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A448" w14:textId="77777777" w:rsidR="00127D0F" w:rsidRDefault="00000000">
      <w:pPr>
        <w:spacing w:before="157" w:after="157" w:line="270" w:lineRule="auto"/>
      </w:pPr>
      <w:bookmarkStart w:id="0" w:name="thesium_finance_spécification_du_mvp"/>
      <w:proofErr w:type="spellStart"/>
      <w:r>
        <w:rPr>
          <w:rFonts w:eastAsia="Georgia" w:hAnsi="Georgia" w:cs="Georgia"/>
          <w:b/>
          <w:color w:val="000000"/>
          <w:sz w:val="39"/>
        </w:rPr>
        <w:t>hesium</w:t>
      </w:r>
      <w:proofErr w:type="spellEnd"/>
      <w:r>
        <w:rPr>
          <w:rFonts w:eastAsia="Georgia" w:hAnsi="Georgia" w:cs="Georgia"/>
          <w:b/>
          <w:color w:val="000000"/>
          <w:sz w:val="39"/>
        </w:rPr>
        <w:t>(.)finance — Spécification du MVP</w:t>
      </w:r>
      <w:bookmarkEnd w:id="0"/>
    </w:p>
    <w:p w14:paraId="7B8C0A96" w14:textId="2BEA50A3" w:rsidR="00127D0F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Nature</w:t>
      </w:r>
      <w:r>
        <w:rPr>
          <w:rFonts w:eastAsia="Georgia" w:hAnsi="Georgia" w:cs="Georgia"/>
          <w:color w:val="000000"/>
        </w:rPr>
        <w:t xml:space="preserve"> : Prompt structuré destiné à une équipe autonome (ingénierie, produit, recherche) chargée de concevoir et d'implémenter un système d'exploitation de fonds AI-native.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Document consolidé</w:t>
      </w:r>
      <w:r>
        <w:rPr>
          <w:rFonts w:eastAsia="Georgia" w:hAnsi="Georgia" w:cs="Georgia"/>
          <w:color w:val="000000"/>
        </w:rPr>
        <w:t xml:space="preserve"> : reformatage en un cahier des charges unique à partir de 9 captures d'écran.</w:t>
      </w:r>
    </w:p>
    <w:p w14:paraId="467F11AE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E7413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D61D5A" w14:textId="77777777" w:rsidR="00127D0F" w:rsidRDefault="00000000">
      <w:pPr>
        <w:spacing w:before="315" w:after="105" w:line="360" w:lineRule="auto"/>
        <w:ind w:left="-30"/>
      </w:pPr>
      <w:bookmarkStart w:id="1" w:name="contexte_et_rôle_de_l_équipe"/>
      <w:r>
        <w:rPr>
          <w:rFonts w:eastAsia="Georgia" w:hAnsi="Georgia" w:cs="Georgia"/>
          <w:b/>
          <w:color w:val="000000"/>
          <w:sz w:val="24"/>
        </w:rPr>
        <w:t>Contexte et rôle de l'équipe</w:t>
      </w:r>
      <w:bookmarkEnd w:id="1"/>
    </w:p>
    <w:p w14:paraId="1830B0B5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Vous êtes une équipe autonome d'ingénierie, de produit et de recherche chargée de construire </w:t>
      </w: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>(.)finance</w:t>
      </w:r>
      <w:r>
        <w:rPr>
          <w:rFonts w:eastAsia="Georgia" w:hAnsi="Georgia" w:cs="Georgia"/>
          <w:color w:val="000000"/>
        </w:rPr>
        <w:t xml:space="preserve">, un </w:t>
      </w:r>
      <w:proofErr w:type="spellStart"/>
      <w:r>
        <w:rPr>
          <w:rFonts w:eastAsia="Georgia" w:hAnsi="Georgia" w:cs="Georgia"/>
          <w:i/>
          <w:color w:val="000000"/>
        </w:rPr>
        <w:t>fund</w:t>
      </w:r>
      <w:proofErr w:type="spellEnd"/>
      <w:r>
        <w:rPr>
          <w:rFonts w:eastAsia="Georgia" w:hAnsi="Georgia" w:cs="Georgia"/>
          <w:i/>
          <w:color w:val="000000"/>
        </w:rPr>
        <w:t xml:space="preserve"> operating system</w:t>
      </w:r>
      <w:r>
        <w:rPr>
          <w:rFonts w:eastAsia="Georgia" w:hAnsi="Georgia" w:cs="Georgia"/>
          <w:color w:val="000000"/>
        </w:rPr>
        <w:t xml:space="preserve"> AI-native dans lequel :</w:t>
      </w:r>
    </w:p>
    <w:p w14:paraId="1EF7CD46" w14:textId="77777777" w:rsidR="00127D0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des </w:t>
      </w:r>
      <w:r>
        <w:rPr>
          <w:rFonts w:eastAsia="Georgia" w:hAnsi="Georgia" w:cs="Georgia"/>
          <w:b/>
          <w:color w:val="000000"/>
        </w:rPr>
        <w:t>agents</w:t>
      </w:r>
      <w:r>
        <w:rPr>
          <w:rFonts w:eastAsia="Georgia" w:hAnsi="Georgia" w:cs="Georgia"/>
          <w:color w:val="000000"/>
        </w:rPr>
        <w:t xml:space="preserve"> maintiennent des thèses vivantes sur chaque valeur (</w:t>
      </w:r>
      <w:proofErr w:type="spellStart"/>
      <w:r>
        <w:rPr>
          <w:rFonts w:eastAsia="Georgia" w:hAnsi="Georgia" w:cs="Georgia"/>
          <w:color w:val="000000"/>
        </w:rPr>
        <w:t>ticker</w:t>
      </w:r>
      <w:proofErr w:type="spellEnd"/>
      <w:r>
        <w:rPr>
          <w:rFonts w:eastAsia="Georgia" w:hAnsi="Georgia" w:cs="Georgia"/>
          <w:color w:val="000000"/>
        </w:rPr>
        <w:t>) et chaque thème,</w:t>
      </w:r>
    </w:p>
    <w:p w14:paraId="238AAEC7" w14:textId="77777777" w:rsidR="00127D0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des </w:t>
      </w:r>
      <w:r>
        <w:rPr>
          <w:rFonts w:eastAsia="Georgia" w:hAnsi="Georgia" w:cs="Georgia"/>
          <w:b/>
          <w:color w:val="000000"/>
        </w:rPr>
        <w:t>humains</w:t>
      </w:r>
      <w:r>
        <w:rPr>
          <w:rFonts w:eastAsia="Georgia" w:hAnsi="Georgia" w:cs="Georgia"/>
          <w:color w:val="000000"/>
        </w:rPr>
        <w:t xml:space="preserve"> supervisent un poste de travail nommé </w:t>
      </w: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 xml:space="preserve"> Desk</w:t>
      </w:r>
      <w:r>
        <w:rPr>
          <w:rFonts w:eastAsia="Georgia" w:hAnsi="Georgia" w:cs="Georgia"/>
          <w:color w:val="000000"/>
        </w:rPr>
        <w:t>.</w:t>
      </w:r>
    </w:p>
    <w:p w14:paraId="1A5FD28D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L'objectif est de concevoir et d'implémenter un </w:t>
      </w:r>
      <w:r>
        <w:rPr>
          <w:rFonts w:eastAsia="Georgia" w:hAnsi="Georgia" w:cs="Georgia"/>
          <w:b/>
          <w:color w:val="000000"/>
        </w:rPr>
        <w:t>MVP</w:t>
      </w:r>
      <w:r>
        <w:rPr>
          <w:rFonts w:eastAsia="Georgia" w:hAnsi="Georgia" w:cs="Georgia"/>
          <w:color w:val="000000"/>
        </w:rPr>
        <w:t xml:space="preserve"> capable d'exécuter de bout en bout le workflow cœur d'un petit fonds (recherche → risque → exécution), avec 1 à 2 humains en supervision plutôt qu'un étage entier d'analystes.</w:t>
      </w:r>
    </w:p>
    <w:p w14:paraId="691D1EEC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C8FA01E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382A50" w14:textId="77777777" w:rsidR="00127D0F" w:rsidRPr="00337097" w:rsidRDefault="00000000">
      <w:pPr>
        <w:spacing w:before="315" w:after="105" w:line="360" w:lineRule="auto"/>
        <w:ind w:left="-30"/>
        <w:rPr>
          <w:lang w:val="en-US"/>
        </w:rPr>
      </w:pPr>
      <w:bookmarkStart w:id="2" w:name="bm_1_objectif_goal"/>
      <w:r w:rsidRPr="00337097">
        <w:rPr>
          <w:rFonts w:eastAsia="Georgia" w:hAnsi="Georgia" w:cs="Georgia"/>
          <w:b/>
          <w:color w:val="000000"/>
          <w:sz w:val="24"/>
          <w:lang w:val="en-US"/>
        </w:rPr>
        <w:t>1. Objectif (Goal)</w:t>
      </w:r>
      <w:bookmarkEnd w:id="2"/>
    </w:p>
    <w:p w14:paraId="0EBC0C18" w14:textId="77777777" w:rsidR="00127D0F" w:rsidRPr="00337097" w:rsidRDefault="00000000">
      <w:pPr>
        <w:spacing w:after="210" w:line="360" w:lineRule="auto"/>
        <w:rPr>
          <w:lang w:val="en-US"/>
        </w:rPr>
      </w:pPr>
      <w:proofErr w:type="spellStart"/>
      <w:r w:rsidRPr="00337097">
        <w:rPr>
          <w:rFonts w:eastAsia="Georgia" w:hAnsi="Georgia" w:cs="Georgia"/>
          <w:color w:val="000000"/>
          <w:lang w:val="en-US"/>
        </w:rPr>
        <w:t>Construire</w:t>
      </w:r>
      <w:proofErr w:type="spellEnd"/>
      <w:r w:rsidRPr="00337097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337097">
        <w:rPr>
          <w:rFonts w:eastAsia="Georgia" w:hAnsi="Georgia" w:cs="Georgia"/>
          <w:b/>
          <w:color w:val="000000"/>
          <w:lang w:val="en-US"/>
        </w:rPr>
        <w:t>Thesium</w:t>
      </w:r>
      <w:proofErr w:type="spellEnd"/>
      <w:r w:rsidRPr="00337097">
        <w:rPr>
          <w:rFonts w:eastAsia="Georgia" w:hAnsi="Georgia" w:cs="Georgia"/>
          <w:b/>
          <w:color w:val="000000"/>
          <w:lang w:val="en-US"/>
        </w:rPr>
        <w:t>(.)finance</w:t>
      </w:r>
      <w:r w:rsidRPr="00337097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337097">
        <w:rPr>
          <w:rFonts w:eastAsia="Georgia" w:hAnsi="Georgia" w:cs="Georgia"/>
          <w:color w:val="000000"/>
          <w:lang w:val="en-US"/>
        </w:rPr>
        <w:t>comme</w:t>
      </w:r>
      <w:proofErr w:type="spellEnd"/>
      <w:r w:rsidRPr="00337097">
        <w:rPr>
          <w:rFonts w:eastAsia="Georgia" w:hAnsi="Georgia" w:cs="Georgia"/>
          <w:color w:val="000000"/>
          <w:lang w:val="en-US"/>
        </w:rPr>
        <w:t xml:space="preserve"> un </w:t>
      </w:r>
      <w:r w:rsidRPr="00337097">
        <w:rPr>
          <w:rFonts w:eastAsia="Georgia" w:hAnsi="Georgia" w:cs="Georgia"/>
          <w:i/>
          <w:color w:val="000000"/>
          <w:lang w:val="en-US"/>
        </w:rPr>
        <w:t>fund OS</w:t>
      </w:r>
      <w:r w:rsidRPr="00337097">
        <w:rPr>
          <w:rFonts w:eastAsia="Georgia" w:hAnsi="Georgia" w:cs="Georgia"/>
          <w:color w:val="000000"/>
          <w:lang w:val="en-US"/>
        </w:rPr>
        <w:t xml:space="preserve"> end-to-end qui :</w:t>
      </w:r>
    </w:p>
    <w:p w14:paraId="5F289DB4" w14:textId="77777777" w:rsidR="00127D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Ingère et normalise</w:t>
      </w:r>
      <w:r>
        <w:rPr>
          <w:rFonts w:eastAsia="Georgia" w:hAnsi="Georgia" w:cs="Georgia"/>
          <w:color w:val="000000"/>
        </w:rPr>
        <w:t xml:space="preserve"> en continu des données de marché et alternatives, multi-sources.</w:t>
      </w:r>
    </w:p>
    <w:p w14:paraId="3436E9F1" w14:textId="77777777" w:rsidR="00127D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Utilise des </w:t>
      </w:r>
      <w:r>
        <w:rPr>
          <w:rFonts w:eastAsia="Georgia" w:hAnsi="Georgia" w:cs="Georgia"/>
          <w:b/>
          <w:color w:val="000000"/>
        </w:rPr>
        <w:t>agents spécialisés</w:t>
      </w:r>
      <w:r>
        <w:rPr>
          <w:rFonts w:eastAsia="Georgia" w:hAnsi="Georgia" w:cs="Georgia"/>
          <w:color w:val="000000"/>
        </w:rPr>
        <w:t xml:space="preserve"> (macro, factor, microstructure, alternative data) pour maintenir des </w:t>
      </w:r>
      <w:r>
        <w:rPr>
          <w:rFonts w:eastAsia="Georgia" w:hAnsi="Georgia" w:cs="Georgia"/>
          <w:b/>
          <w:color w:val="000000"/>
        </w:rPr>
        <w:t xml:space="preserve">objets « </w:t>
      </w: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thesis</w:t>
      </w:r>
      <w:proofErr w:type="spellEnd"/>
      <w:r>
        <w:rPr>
          <w:rFonts w:eastAsia="Georgia" w:hAnsi="Georgia" w:cs="Georgia"/>
          <w:b/>
          <w:color w:val="000000"/>
        </w:rPr>
        <w:t xml:space="preserve"> »</w:t>
      </w:r>
      <w:r>
        <w:rPr>
          <w:rFonts w:eastAsia="Georgia" w:hAnsi="Georgia" w:cs="Georgia"/>
          <w:color w:val="000000"/>
        </w:rPr>
        <w:t xml:space="preserve"> vivants sur des </w:t>
      </w:r>
      <w:proofErr w:type="spellStart"/>
      <w:r>
        <w:rPr>
          <w:rFonts w:eastAsia="Georgia" w:hAnsi="Georgia" w:cs="Georgia"/>
          <w:color w:val="000000"/>
        </w:rPr>
        <w:t>tickers</w:t>
      </w:r>
      <w:proofErr w:type="spellEnd"/>
      <w:r>
        <w:rPr>
          <w:rFonts w:eastAsia="Georgia" w:hAnsi="Georgia" w:cs="Georgia"/>
          <w:color w:val="000000"/>
        </w:rPr>
        <w:t xml:space="preserve"> et des thèmes.</w:t>
      </w:r>
    </w:p>
    <w:p w14:paraId="39B99D71" w14:textId="77777777" w:rsidR="00127D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Produit des </w:t>
      </w:r>
      <w:r>
        <w:rPr>
          <w:rFonts w:eastAsia="Georgia" w:hAnsi="Georgia" w:cs="Georgia"/>
          <w:b/>
          <w:color w:val="000000"/>
        </w:rPr>
        <w:t xml:space="preserve">plans de </w:t>
      </w:r>
      <w:proofErr w:type="spellStart"/>
      <w:r>
        <w:rPr>
          <w:rFonts w:eastAsia="Georgia" w:hAnsi="Georgia" w:cs="Georgia"/>
          <w:b/>
          <w:color w:val="000000"/>
        </w:rPr>
        <w:t>trade</w:t>
      </w:r>
      <w:proofErr w:type="spellEnd"/>
      <w:r>
        <w:rPr>
          <w:rFonts w:eastAsia="Georgia" w:hAnsi="Georgia" w:cs="Georgia"/>
          <w:b/>
          <w:color w:val="000000"/>
        </w:rPr>
        <w:t xml:space="preserve"> auditables, </w:t>
      </w:r>
      <w:proofErr w:type="spellStart"/>
      <w:r>
        <w:rPr>
          <w:rFonts w:eastAsia="Georgia" w:hAnsi="Georgia" w:cs="Georgia"/>
          <w:b/>
          <w:color w:val="000000"/>
        </w:rPr>
        <w:t>backtestables</w:t>
      </w:r>
      <w:proofErr w:type="spellEnd"/>
      <w:r>
        <w:rPr>
          <w:rFonts w:eastAsia="Georgia" w:hAnsi="Georgia" w:cs="Georgia"/>
          <w:b/>
          <w:color w:val="000000"/>
        </w:rPr>
        <w:t xml:space="preserve"> et dimensionnés en position</w:t>
      </w:r>
      <w:r>
        <w:rPr>
          <w:rFonts w:eastAsia="Georgia" w:hAnsi="Georgia" w:cs="Georgia"/>
          <w:color w:val="000000"/>
        </w:rPr>
        <w:t xml:space="preserve"> plutôt que des signaux bruts.</w:t>
      </w:r>
    </w:p>
    <w:p w14:paraId="20D9B831" w14:textId="77777777" w:rsidR="00127D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S'intègre avec des </w:t>
      </w:r>
      <w:r>
        <w:rPr>
          <w:rFonts w:eastAsia="Georgia" w:hAnsi="Georgia" w:cs="Georgia"/>
          <w:b/>
          <w:color w:val="000000"/>
        </w:rPr>
        <w:t xml:space="preserve">brokers </w:t>
      </w:r>
      <w:proofErr w:type="spellStart"/>
      <w:r>
        <w:rPr>
          <w:rFonts w:eastAsia="Georgia" w:hAnsi="Georgia" w:cs="Georgia"/>
          <w:b/>
          <w:color w:val="000000"/>
        </w:rPr>
        <w:t>retail-friendly</w:t>
      </w:r>
      <w:proofErr w:type="spellEnd"/>
      <w:r>
        <w:rPr>
          <w:rFonts w:eastAsia="Georgia" w:hAnsi="Georgia" w:cs="Georgia"/>
          <w:color w:val="000000"/>
        </w:rPr>
        <w:t xml:space="preserve"> (ex. </w:t>
      </w:r>
      <w:proofErr w:type="spellStart"/>
      <w:r>
        <w:rPr>
          <w:rFonts w:eastAsia="Georgia" w:hAnsi="Georgia" w:cs="Georgia"/>
          <w:color w:val="000000"/>
        </w:rPr>
        <w:t>Robinhood</w:t>
      </w:r>
      <w:proofErr w:type="spellEnd"/>
      <w:r>
        <w:rPr>
          <w:rFonts w:eastAsia="Georgia" w:hAnsi="Georgia" w:cs="Georgia"/>
          <w:color w:val="000000"/>
        </w:rPr>
        <w:t xml:space="preserve">, Interactive Brokers) via </w:t>
      </w:r>
      <w:proofErr w:type="spellStart"/>
      <w:r>
        <w:rPr>
          <w:rFonts w:eastAsia="Georgia" w:hAnsi="Georgia" w:cs="Georgia"/>
          <w:b/>
          <w:color w:val="000000"/>
        </w:rPr>
        <w:t>paper</w:t>
      </w:r>
      <w:proofErr w:type="spellEnd"/>
      <w:r>
        <w:rPr>
          <w:rFonts w:eastAsia="Georgia" w:hAnsi="Georgia" w:cs="Georgia"/>
          <w:b/>
          <w:color w:val="000000"/>
        </w:rPr>
        <w:t xml:space="preserve"> / </w:t>
      </w:r>
      <w:proofErr w:type="spellStart"/>
      <w:r>
        <w:rPr>
          <w:rFonts w:eastAsia="Georgia" w:hAnsi="Georgia" w:cs="Georgia"/>
          <w:b/>
          <w:color w:val="000000"/>
        </w:rPr>
        <w:t>sandbox</w:t>
      </w:r>
      <w:proofErr w:type="spellEnd"/>
      <w:r>
        <w:rPr>
          <w:rFonts w:eastAsia="Georgia" w:hAnsi="Georgia" w:cs="Georgia"/>
          <w:b/>
          <w:color w:val="000000"/>
        </w:rPr>
        <w:t xml:space="preserve"> d'abord</w:t>
      </w:r>
      <w:r>
        <w:rPr>
          <w:rFonts w:eastAsia="Georgia" w:hAnsi="Georgia" w:cs="Georgia"/>
          <w:color w:val="000000"/>
        </w:rPr>
        <w:t>, sous des garde-fous de risque explicites.</w:t>
      </w:r>
    </w:p>
    <w:p w14:paraId="5B7BF5DB" w14:textId="77777777" w:rsidR="00127D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Loggue chaque décision</w:t>
      </w:r>
      <w:r>
        <w:rPr>
          <w:rFonts w:eastAsia="Georgia" w:hAnsi="Georgia" w:cs="Georgia"/>
          <w:color w:val="000000"/>
        </w:rPr>
        <w:t xml:space="preserve"> dans un mémo de style </w:t>
      </w:r>
      <w:proofErr w:type="spellStart"/>
      <w:r>
        <w:rPr>
          <w:rFonts w:eastAsia="Georgia" w:hAnsi="Georgia" w:cs="Georgia"/>
          <w:i/>
          <w:color w:val="000000"/>
        </w:rPr>
        <w:t>investment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committee</w:t>
      </w:r>
      <w:proofErr w:type="spellEnd"/>
      <w:r>
        <w:rPr>
          <w:rFonts w:eastAsia="Georgia" w:hAnsi="Georgia" w:cs="Georgia"/>
          <w:color w:val="000000"/>
        </w:rPr>
        <w:t xml:space="preserve"> et une </w:t>
      </w:r>
      <w:r>
        <w:rPr>
          <w:rFonts w:eastAsia="Georgia" w:hAnsi="Georgia" w:cs="Georgia"/>
          <w:i/>
          <w:color w:val="000000"/>
        </w:rPr>
        <w:t>compliance trail</w:t>
      </w:r>
      <w:r>
        <w:rPr>
          <w:rFonts w:eastAsia="Georgia" w:hAnsi="Georgia" w:cs="Georgia"/>
          <w:color w:val="000000"/>
        </w:rPr>
        <w:t xml:space="preserve"> automatiques.</w:t>
      </w:r>
    </w:p>
    <w:p w14:paraId="3D93CC64" w14:textId="77777777" w:rsidR="00127D0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Livre un </w:t>
      </w:r>
      <w:r>
        <w:rPr>
          <w:rFonts w:eastAsia="Georgia" w:hAnsi="Georgia" w:cs="Georgia"/>
          <w:b/>
          <w:color w:val="000000"/>
        </w:rPr>
        <w:t>système fonctionnel + documentation</w:t>
      </w:r>
      <w:r>
        <w:rPr>
          <w:rFonts w:eastAsia="Georgia" w:hAnsi="Georgia" w:cs="Georgia"/>
          <w:color w:val="000000"/>
        </w:rPr>
        <w:t xml:space="preserve"> pouvant être déployé et opéré avec un minimum de code additionnel.</w:t>
      </w:r>
    </w:p>
    <w:p w14:paraId="6A14FF81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D2BA34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AD646" w14:textId="77777777" w:rsidR="00127D0F" w:rsidRDefault="00000000">
      <w:pPr>
        <w:spacing w:before="315" w:after="105" w:line="360" w:lineRule="auto"/>
        <w:ind w:left="-30"/>
      </w:pPr>
      <w:bookmarkStart w:id="3" w:name="bm_2_contraintes_et_hypothèses"/>
      <w:r>
        <w:rPr>
          <w:rFonts w:eastAsia="Georgia" w:hAnsi="Georgia" w:cs="Georgia"/>
          <w:b/>
          <w:color w:val="000000"/>
          <w:sz w:val="24"/>
        </w:rPr>
        <w:t>2. Contraintes et hypothèses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8"/>
        <w:gridCol w:w="7786"/>
      </w:tblGrid>
      <w:tr w:rsidR="00127D0F" w14:paraId="279310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B102C" w14:textId="77777777" w:rsidR="00127D0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85289" w14:textId="77777777" w:rsidR="00127D0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Choix retenu</w:t>
            </w:r>
          </w:p>
        </w:tc>
      </w:tr>
      <w:tr w:rsidR="00127D0F" w14:paraId="2DC98C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C4029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Utilisateur cible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6639F0" w14:textId="77777777" w:rsidR="00127D0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Investisseurs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retail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sérieux et petits fonds (AUM bas à mi-7 chiffres) qui veulent un process de qualité institutionnelle sans le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headcount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institutionnel.</w:t>
            </w:r>
          </w:p>
        </w:tc>
      </w:tr>
      <w:tr w:rsidR="00127D0F" w14:paraId="095552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6217C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Juridiction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0F484B" w14:textId="77777777" w:rsidR="00127D0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Contexte fonds/investisseur US ; design avec les attentes réglementaires US typiques (disclaimers, logs, séparation recherche vs. exécution) —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sans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implémenter les workflows légaux complets.</w:t>
            </w:r>
          </w:p>
        </w:tc>
      </w:tr>
      <w:tr w:rsidR="00127D0F" w14:paraId="6D0A85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D5F1E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Priorité 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46BE98" w14:textId="77777777" w:rsidR="00127D0F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Correctness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auditabilité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UX —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pas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d'ultra-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low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latency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microstructure. Exécution batch ou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-real-time,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pas de HFT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</w:t>
            </w:r>
          </w:p>
        </w:tc>
      </w:tr>
      <w:tr w:rsidR="00127D0F" w14:paraId="704F7C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5B5CD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C4F6B" w14:textId="77777777" w:rsidR="00127D0F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TypeScript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ou Python, architecture modulaire propre, capable d'évoluer vers un système multi-agents.</w:t>
            </w:r>
          </w:p>
        </w:tc>
      </w:tr>
      <w:tr w:rsidR="00127D0F" w14:paraId="4A40A3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6845F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Données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F111B1" w14:textId="77777777" w:rsidR="00127D0F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Postgres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pour l'état + un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append-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only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event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log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(table séparée) pour les décisions et ordres.</w:t>
            </w:r>
          </w:p>
        </w:tc>
      </w:tr>
      <w:tr w:rsidR="00127D0F" w14:paraId="1D1A6A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4A8D3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5D733A" w14:textId="77777777" w:rsidR="00127D0F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React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ou Next.js —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dashboard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façon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Thesium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Desk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moderne avec vues : thèses, portefeuilles, risque ouvert, logs.</w:t>
            </w:r>
          </w:p>
        </w:tc>
      </w:tr>
      <w:tr w:rsidR="00127D0F" w14:paraId="082E69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E3F3C" w14:textId="77777777" w:rsidR="00127D0F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Environnement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7C9A0B" w14:textId="77777777" w:rsidR="00127D0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Cloud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sandbox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hébergé (ex.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Computer's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environment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 avec outils navigateur et système de fichiers standards.</w:t>
            </w:r>
          </w:p>
        </w:tc>
      </w:tr>
    </w:tbl>
    <w:p w14:paraId="77847F6A" w14:textId="77777777" w:rsidR="00127D0F" w:rsidRDefault="00127D0F"/>
    <w:p w14:paraId="3118F095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63E07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D24D56" w14:textId="77777777" w:rsidR="00127D0F" w:rsidRDefault="00000000">
      <w:pPr>
        <w:spacing w:before="315" w:after="105" w:line="360" w:lineRule="auto"/>
        <w:ind w:left="-30"/>
      </w:pPr>
      <w:bookmarkStart w:id="4" w:name="bm_3_workflows_cœur_à_implémenter"/>
      <w:r>
        <w:rPr>
          <w:rFonts w:eastAsia="Georgia" w:hAnsi="Georgia" w:cs="Georgia"/>
          <w:b/>
          <w:color w:val="000000"/>
          <w:sz w:val="24"/>
        </w:rPr>
        <w:t>3. Workflows cœur à implémenter</w:t>
      </w:r>
      <w:bookmarkEnd w:id="4"/>
    </w:p>
    <w:p w14:paraId="32EDA17A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Concevoir et implémenter ces workflows de bout en bout pour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>(.)finance.</w:t>
      </w:r>
    </w:p>
    <w:p w14:paraId="615898DD" w14:textId="77777777" w:rsidR="00127D0F" w:rsidRDefault="00000000">
      <w:pPr>
        <w:spacing w:before="315" w:after="105" w:line="360" w:lineRule="auto"/>
        <w:ind w:left="-30"/>
      </w:pPr>
      <w:bookmarkStart w:id="5" w:name="bm_3_1_ingestion_normalisation_de_f13bf4"/>
      <w:r>
        <w:rPr>
          <w:rFonts w:eastAsia="Georgia" w:hAnsi="Georgia" w:cs="Georgia"/>
          <w:b/>
          <w:color w:val="000000"/>
          <w:sz w:val="24"/>
        </w:rPr>
        <w:t>3.1 Ingestion &amp; normalisation des données</w:t>
      </w:r>
      <w:bookmarkEnd w:id="5"/>
    </w:p>
    <w:p w14:paraId="1EED446F" w14:textId="77777777" w:rsidR="00127D0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 connecter à </w:t>
      </w:r>
      <w:r>
        <w:rPr>
          <w:rFonts w:eastAsia="Georgia" w:hAnsi="Georgia" w:cs="Georgia"/>
          <w:b/>
          <w:color w:val="000000"/>
        </w:rPr>
        <w:t>au moins une source de données de marché</w:t>
      </w:r>
      <w:r>
        <w:rPr>
          <w:rFonts w:eastAsia="Georgia" w:hAnsi="Georgia" w:cs="Georgia"/>
          <w:color w:val="000000"/>
        </w:rPr>
        <w:t xml:space="preserve"> gratuite ou à faible friction (ex. </w:t>
      </w:r>
      <w:proofErr w:type="spellStart"/>
      <w:r>
        <w:rPr>
          <w:rFonts w:eastAsia="Georgia" w:hAnsi="Georgia" w:cs="Georgia"/>
          <w:color w:val="000000"/>
        </w:rPr>
        <w:t>demo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polygon</w:t>
      </w:r>
      <w:proofErr w:type="spellEnd"/>
      <w:r>
        <w:rPr>
          <w:rFonts w:eastAsia="Georgia" w:hAnsi="Georgia" w:cs="Georgia"/>
          <w:color w:val="000000"/>
        </w:rPr>
        <w:t>(.)</w:t>
      </w:r>
      <w:proofErr w:type="spellStart"/>
      <w:r>
        <w:rPr>
          <w:rFonts w:eastAsia="Georgia" w:hAnsi="Georgia" w:cs="Georgia"/>
          <w:color w:val="000000"/>
        </w:rPr>
        <w:t>io</w:t>
      </w:r>
      <w:proofErr w:type="spellEnd"/>
      <w:r>
        <w:rPr>
          <w:rFonts w:eastAsia="Georgia" w:hAnsi="Georgia" w:cs="Georgia"/>
          <w:color w:val="000000"/>
        </w:rPr>
        <w:t xml:space="preserve">, Yahoo Finance, Alpha </w:t>
      </w:r>
      <w:proofErr w:type="spellStart"/>
      <w:r>
        <w:rPr>
          <w:rFonts w:eastAsia="Georgia" w:hAnsi="Georgia" w:cs="Georgia"/>
          <w:color w:val="000000"/>
        </w:rPr>
        <w:t>Vantage</w:t>
      </w:r>
      <w:proofErr w:type="spellEnd"/>
      <w:r>
        <w:rPr>
          <w:rFonts w:eastAsia="Georgia" w:hAnsi="Georgia" w:cs="Georgia"/>
          <w:color w:val="000000"/>
        </w:rPr>
        <w:t xml:space="preserve">) </w:t>
      </w:r>
      <w:r>
        <w:rPr>
          <w:rFonts w:eastAsia="Georgia" w:hAnsi="Georgia" w:cs="Georgia"/>
          <w:b/>
          <w:color w:val="000000"/>
        </w:rPr>
        <w:t>+ un proxy alt-data simple</w:t>
      </w:r>
      <w:r>
        <w:rPr>
          <w:rFonts w:eastAsia="Georgia" w:hAnsi="Georgia" w:cs="Georgia"/>
          <w:color w:val="000000"/>
        </w:rPr>
        <w:t xml:space="preserve"> (ex. sentiment news ou holdings ETF).</w:t>
      </w:r>
    </w:p>
    <w:p w14:paraId="0F670A41" w14:textId="77777777" w:rsidR="00127D0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Normaliser dans un </w:t>
      </w:r>
      <w:r>
        <w:rPr>
          <w:rFonts w:eastAsia="Georgia" w:hAnsi="Georgia" w:cs="Georgia"/>
          <w:b/>
          <w:color w:val="000000"/>
        </w:rPr>
        <w:t>schéma unifié</w:t>
      </w:r>
      <w:r>
        <w:rPr>
          <w:rFonts w:eastAsia="Georgia" w:hAnsi="Georgia" w:cs="Georgia"/>
          <w:color w:val="000000"/>
        </w:rPr>
        <w:t xml:space="preserve"> 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instruments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prices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fundamentals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events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news</w:t>
      </w:r>
      <w:r>
        <w:rPr>
          <w:rFonts w:eastAsia="Georgia" w:hAnsi="Georgia" w:cs="Georgia"/>
          <w:color w:val="000000"/>
        </w:rPr>
        <w:t>.</w:t>
      </w:r>
    </w:p>
    <w:p w14:paraId="7F010E5D" w14:textId="77777777" w:rsidR="00127D0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Mettre en place une </w:t>
      </w:r>
      <w:r>
        <w:rPr>
          <w:rFonts w:eastAsia="Georgia" w:hAnsi="Georgia" w:cs="Georgia"/>
          <w:b/>
          <w:color w:val="000000"/>
        </w:rPr>
        <w:t>ingestion planifiée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cron</w:t>
      </w:r>
      <w:proofErr w:type="spellEnd"/>
      <w:r>
        <w:rPr>
          <w:rFonts w:eastAsia="Georgia" w:hAnsi="Georgia" w:cs="Georgia"/>
          <w:color w:val="000000"/>
        </w:rPr>
        <w:t xml:space="preserve"> ou </w:t>
      </w:r>
      <w:proofErr w:type="spellStart"/>
      <w:r>
        <w:rPr>
          <w:rFonts w:eastAsia="Georgia" w:hAnsi="Georgia" w:cs="Georgia"/>
          <w:color w:val="000000"/>
        </w:rPr>
        <w:t>task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runner</w:t>
      </w:r>
      <w:proofErr w:type="spellEnd"/>
      <w:r>
        <w:rPr>
          <w:rFonts w:eastAsia="Georgia" w:hAnsi="Georgia" w:cs="Georgia"/>
          <w:color w:val="000000"/>
        </w:rPr>
        <w:t xml:space="preserve">) + </w:t>
      </w:r>
      <w:proofErr w:type="spellStart"/>
      <w:r>
        <w:rPr>
          <w:rFonts w:eastAsia="Georgia" w:hAnsi="Georgia" w:cs="Georgia"/>
          <w:b/>
          <w:color w:val="000000"/>
        </w:rPr>
        <w:t>backfill</w:t>
      </w:r>
      <w:proofErr w:type="spellEnd"/>
      <w:r>
        <w:rPr>
          <w:rFonts w:eastAsia="Georgia" w:hAnsi="Georgia" w:cs="Georgia"/>
          <w:b/>
          <w:color w:val="000000"/>
        </w:rPr>
        <w:t xml:space="preserve"> simple</w:t>
      </w:r>
      <w:r>
        <w:rPr>
          <w:rFonts w:eastAsia="Georgia" w:hAnsi="Georgia" w:cs="Georgia"/>
          <w:color w:val="000000"/>
        </w:rPr>
        <w:t>.</w:t>
      </w:r>
    </w:p>
    <w:p w14:paraId="6691132C" w14:textId="77777777" w:rsidR="00127D0F" w:rsidRDefault="00000000">
      <w:pPr>
        <w:spacing w:before="315" w:after="105" w:line="360" w:lineRule="auto"/>
        <w:ind w:left="-30"/>
      </w:pPr>
      <w:bookmarkStart w:id="6" w:name="bm_3_2_boucle_de_recherche_agentique"/>
      <w:r>
        <w:rPr>
          <w:rFonts w:eastAsia="Georgia" w:hAnsi="Georgia" w:cs="Georgia"/>
          <w:b/>
          <w:color w:val="000000"/>
          <w:sz w:val="24"/>
        </w:rPr>
        <w:t>3.2 Boucle de recherche agentique</w:t>
      </w:r>
      <w:bookmarkEnd w:id="6"/>
    </w:p>
    <w:p w14:paraId="669975E5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Implémenter des </w:t>
      </w:r>
      <w:r>
        <w:rPr>
          <w:rFonts w:eastAsia="Georgia" w:hAnsi="Georgia" w:cs="Georgia"/>
          <w:b/>
          <w:color w:val="000000"/>
        </w:rPr>
        <w:t xml:space="preserve">agents </w:t>
      </w: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 xml:space="preserve"> modulaires</w:t>
      </w:r>
      <w:r>
        <w:rPr>
          <w:rFonts w:eastAsia="Georgia" w:hAnsi="Georgia" w:cs="Georgia"/>
          <w:color w:val="000000"/>
        </w:rPr>
        <w:t xml:space="preserve"> pour : </w:t>
      </w:r>
      <w:r>
        <w:rPr>
          <w:rFonts w:eastAsia="Georgia" w:hAnsi="Georgia" w:cs="Georgia"/>
          <w:i/>
          <w:color w:val="000000"/>
        </w:rPr>
        <w:t>macro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i/>
          <w:color w:val="000000"/>
        </w:rPr>
        <w:t>factor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i/>
          <w:color w:val="000000"/>
        </w:rPr>
        <w:t>microstructure-lite</w:t>
      </w:r>
      <w:r>
        <w:rPr>
          <w:rFonts w:eastAsia="Georgia" w:hAnsi="Georgia" w:cs="Georgia"/>
          <w:color w:val="000000"/>
        </w:rPr>
        <w:t xml:space="preserve"> et </w:t>
      </w:r>
      <w:r>
        <w:rPr>
          <w:rFonts w:eastAsia="Georgia" w:hAnsi="Georgia" w:cs="Georgia"/>
          <w:i/>
          <w:color w:val="000000"/>
        </w:rPr>
        <w:t>alternative data</w:t>
      </w:r>
      <w:r>
        <w:rPr>
          <w:rFonts w:eastAsia="Georgia" w:hAnsi="Georgia" w:cs="Georgia"/>
          <w:color w:val="000000"/>
        </w:rPr>
        <w:t>.</w:t>
      </w:r>
    </w:p>
    <w:p w14:paraId="284CB626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Chaque agent doit :</w:t>
      </w:r>
    </w:p>
    <w:p w14:paraId="21F48F1F" w14:textId="77777777" w:rsidR="00127D0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Lire</w:t>
      </w:r>
      <w:r>
        <w:rPr>
          <w:rFonts w:eastAsia="Georgia" w:hAnsi="Georgia" w:cs="Georgia"/>
          <w:color w:val="000000"/>
        </w:rPr>
        <w:t xml:space="preserve"> les données normalisées + la configuration de son mandat.</w:t>
      </w:r>
    </w:p>
    <w:p w14:paraId="3E235E65" w14:textId="77777777" w:rsidR="00127D0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Maintenir</w:t>
      </w:r>
      <w:r>
        <w:rPr>
          <w:rFonts w:eastAsia="Georgia" w:hAnsi="Georgia" w:cs="Georgia"/>
          <w:color w:val="000000"/>
        </w:rPr>
        <w:t xml:space="preserve"> un objet </w:t>
      </w:r>
      <w:proofErr w:type="spellStart"/>
      <w:r>
        <w:rPr>
          <w:rFonts w:eastAsia="Georgia" w:hAnsi="Georgia" w:cs="Georgia"/>
          <w:i/>
          <w:color w:val="000000"/>
        </w:rPr>
        <w:t>Thesium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thesis</w:t>
      </w:r>
      <w:proofErr w:type="spellEnd"/>
      <w:r>
        <w:rPr>
          <w:rFonts w:eastAsia="Georgia" w:hAnsi="Georgia" w:cs="Georgia"/>
          <w:color w:val="000000"/>
        </w:rPr>
        <w:t xml:space="preserve"> vivant par instrument ou thème (texte de la thèse, score de conviction, horizon, drivers clés).</w:t>
      </w:r>
    </w:p>
    <w:p w14:paraId="6DE92321" w14:textId="77777777" w:rsidR="00127D0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Émettre</w:t>
      </w:r>
      <w:r>
        <w:rPr>
          <w:rFonts w:eastAsia="Georgia" w:hAnsi="Georgia" w:cs="Georgia"/>
          <w:color w:val="000000"/>
        </w:rPr>
        <w:t xml:space="preserve"> des actions proposées (ex. </w:t>
      </w:r>
      <w:r>
        <w:rPr>
          <w:rFonts w:eastAsia="Georgia" w:hAnsi="Georgia" w:cs="Georgia"/>
          <w:i/>
          <w:color w:val="000000"/>
        </w:rPr>
        <w:t>« augmenter la position en X de Y% avec stop à Z »</w:t>
      </w:r>
      <w:r>
        <w:rPr>
          <w:rFonts w:eastAsia="Georgia" w:hAnsi="Georgia" w:cs="Georgia"/>
          <w:color w:val="000000"/>
        </w:rPr>
        <w:t>), annotées avec la thèse qui les supporte.</w:t>
      </w:r>
    </w:p>
    <w:p w14:paraId="23F58C0C" w14:textId="77777777" w:rsidR="00127D0F" w:rsidRDefault="00000000">
      <w:pPr>
        <w:spacing w:before="315" w:after="105" w:line="360" w:lineRule="auto"/>
        <w:ind w:left="-30"/>
      </w:pPr>
      <w:bookmarkStart w:id="7" w:name="bm_3_3_moteur_de_risque_et_de_por_be309d"/>
      <w:r>
        <w:rPr>
          <w:rFonts w:eastAsia="Georgia" w:hAnsi="Georgia" w:cs="Georgia"/>
          <w:b/>
          <w:color w:val="000000"/>
          <w:sz w:val="24"/>
        </w:rPr>
        <w:t>3.3 Moteur de risque et de portefeuille</w:t>
      </w:r>
      <w:bookmarkEnd w:id="7"/>
    </w:p>
    <w:p w14:paraId="1E0A60EF" w14:textId="77777777" w:rsidR="00127D0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Implémenter l'</w:t>
      </w:r>
      <w:r>
        <w:rPr>
          <w:rFonts w:eastAsia="Georgia" w:hAnsi="Georgia" w:cs="Georgia"/>
          <w:b/>
          <w:color w:val="000000"/>
        </w:rPr>
        <w:t>état du portefeuille</w:t>
      </w:r>
      <w:r>
        <w:rPr>
          <w:rFonts w:eastAsia="Georgia" w:hAnsi="Georgia" w:cs="Georgia"/>
          <w:color w:val="000000"/>
        </w:rPr>
        <w:t xml:space="preserve"> (positions, cash, P&amp;L) et les </w:t>
      </w:r>
      <w:r>
        <w:rPr>
          <w:rFonts w:eastAsia="Georgia" w:hAnsi="Georgia" w:cs="Georgia"/>
          <w:b/>
          <w:color w:val="000000"/>
        </w:rPr>
        <w:t>contraintes</w:t>
      </w:r>
      <w:r>
        <w:rPr>
          <w:rFonts w:eastAsia="Georgia" w:hAnsi="Georgia" w:cs="Georgia"/>
          <w:color w:val="000000"/>
        </w:rPr>
        <w:t xml:space="preserve"> (exposition max par nom, secteur, factor, plus une limite VAR-style ou </w:t>
      </w:r>
      <w:proofErr w:type="spellStart"/>
      <w:r>
        <w:rPr>
          <w:rFonts w:eastAsia="Georgia" w:hAnsi="Georgia" w:cs="Georgia"/>
          <w:color w:val="000000"/>
        </w:rPr>
        <w:t>volatility-based</w:t>
      </w:r>
      <w:proofErr w:type="spellEnd"/>
      <w:r>
        <w:rPr>
          <w:rFonts w:eastAsia="Georgia" w:hAnsi="Georgia" w:cs="Georgia"/>
          <w:color w:val="000000"/>
        </w:rPr>
        <w:t xml:space="preserve"> si faisable).</w:t>
      </w:r>
    </w:p>
    <w:p w14:paraId="0F3569A0" w14:textId="77777777" w:rsidR="00127D0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Construire un </w:t>
      </w:r>
      <w:proofErr w:type="spellStart"/>
      <w:r>
        <w:rPr>
          <w:rFonts w:eastAsia="Georgia" w:hAnsi="Georgia" w:cs="Georgia"/>
          <w:b/>
          <w:color w:val="000000"/>
        </w:rPr>
        <w:t>risk</w:t>
      </w:r>
      <w:proofErr w:type="spellEnd"/>
      <w:r>
        <w:rPr>
          <w:rFonts w:eastAsia="Georgia" w:hAnsi="Georgia" w:cs="Georgia"/>
          <w:b/>
          <w:color w:val="000000"/>
        </w:rPr>
        <w:t xml:space="preserve"> engine</w:t>
      </w:r>
      <w:r>
        <w:rPr>
          <w:rFonts w:eastAsia="Georgia" w:hAnsi="Georgia" w:cs="Georgia"/>
          <w:color w:val="000000"/>
        </w:rPr>
        <w:t xml:space="preserve"> qui :</w:t>
      </w:r>
    </w:p>
    <w:p w14:paraId="0F21C677" w14:textId="77777777" w:rsidR="00127D0F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Évalue les actions proposées contre les contraintes.</w:t>
      </w:r>
    </w:p>
    <w:p w14:paraId="1DC78492" w14:textId="77777777" w:rsidR="00127D0F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Effectue des </w:t>
      </w:r>
      <w:r>
        <w:rPr>
          <w:rFonts w:eastAsia="Georgia" w:hAnsi="Georgia" w:cs="Georgia"/>
          <w:b/>
          <w:color w:val="000000"/>
        </w:rPr>
        <w:t>checks simples de scénario ou de sensibilité factorielle</w:t>
      </w:r>
      <w:r>
        <w:rPr>
          <w:rFonts w:eastAsia="Georgia" w:hAnsi="Georgia" w:cs="Georgia"/>
          <w:color w:val="000000"/>
        </w:rPr>
        <w:t xml:space="preserve"> avec les données disponibles.</w:t>
      </w:r>
    </w:p>
    <w:p w14:paraId="0A359781" w14:textId="77777777" w:rsidR="00127D0F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Approuve, </w:t>
      </w:r>
      <w:proofErr w:type="spellStart"/>
      <w:r>
        <w:rPr>
          <w:rFonts w:eastAsia="Georgia" w:hAnsi="Georgia" w:cs="Georgia"/>
          <w:b/>
          <w:color w:val="000000"/>
        </w:rPr>
        <w:t>scale</w:t>
      </w:r>
      <w:proofErr w:type="spellEnd"/>
      <w:r>
        <w:rPr>
          <w:rFonts w:eastAsia="Georgia" w:hAnsi="Georgia" w:cs="Georgia"/>
          <w:b/>
          <w:color w:val="000000"/>
        </w:rPr>
        <w:t xml:space="preserve"> down ou rejette</w:t>
      </w:r>
      <w:r>
        <w:rPr>
          <w:rFonts w:eastAsia="Georgia" w:hAnsi="Georgia" w:cs="Georgia"/>
          <w:color w:val="000000"/>
        </w:rPr>
        <w:t xml:space="preserve"> les </w:t>
      </w:r>
      <w:proofErr w:type="spellStart"/>
      <w:r>
        <w:rPr>
          <w:rFonts w:eastAsia="Georgia" w:hAnsi="Georgia" w:cs="Georgia"/>
          <w:color w:val="000000"/>
        </w:rPr>
        <w:t>trades</w:t>
      </w:r>
      <w:proofErr w:type="spellEnd"/>
      <w:r>
        <w:rPr>
          <w:rFonts w:eastAsia="Georgia" w:hAnsi="Georgia" w:cs="Georgia"/>
          <w:color w:val="000000"/>
        </w:rPr>
        <w:t xml:space="preserve"> proposés, en annotant la décision et en remontant aux objets </w:t>
      </w:r>
      <w:proofErr w:type="spellStart"/>
      <w:r>
        <w:rPr>
          <w:rFonts w:eastAsia="Georgia" w:hAnsi="Georgia" w:cs="Georgia"/>
          <w:i/>
          <w:color w:val="000000"/>
        </w:rPr>
        <w:t>Thesium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thesis</w:t>
      </w:r>
      <w:proofErr w:type="spellEnd"/>
      <w:r>
        <w:rPr>
          <w:rFonts w:eastAsia="Georgia" w:hAnsi="Georgia" w:cs="Georgia"/>
          <w:color w:val="000000"/>
        </w:rPr>
        <w:t xml:space="preserve"> et aux agents d'origine.</w:t>
      </w:r>
    </w:p>
    <w:p w14:paraId="4501E7C3" w14:textId="77777777" w:rsidR="00127D0F" w:rsidRDefault="00000000">
      <w:pPr>
        <w:spacing w:before="315" w:after="105" w:line="360" w:lineRule="auto"/>
        <w:ind w:left="-30"/>
      </w:pPr>
      <w:bookmarkStart w:id="8" w:name="bm_3_4_exécution_intégration_brok_96e0b8"/>
      <w:r>
        <w:rPr>
          <w:rFonts w:eastAsia="Georgia" w:hAnsi="Georgia" w:cs="Georgia"/>
          <w:b/>
          <w:color w:val="000000"/>
          <w:sz w:val="24"/>
        </w:rPr>
        <w:t>3.4 Exécution &amp; intégration broker (</w:t>
      </w:r>
      <w:proofErr w:type="spellStart"/>
      <w:r>
        <w:rPr>
          <w:rFonts w:eastAsia="Georgia" w:hAnsi="Georgia" w:cs="Georgia"/>
          <w:b/>
          <w:color w:val="000000"/>
          <w:sz w:val="24"/>
        </w:rPr>
        <w:t>paper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first)</w:t>
      </w:r>
      <w:bookmarkEnd w:id="8"/>
    </w:p>
    <w:p w14:paraId="7524EAA5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Implémenter un </w:t>
      </w:r>
      <w:proofErr w:type="spellStart"/>
      <w:r>
        <w:rPr>
          <w:rFonts w:eastAsia="Georgia" w:hAnsi="Georgia" w:cs="Georgia"/>
          <w:b/>
          <w:color w:val="000000"/>
        </w:rPr>
        <w:t>paper</w:t>
      </w:r>
      <w:proofErr w:type="spellEnd"/>
      <w:r>
        <w:rPr>
          <w:rFonts w:eastAsia="Georgia" w:hAnsi="Georgia" w:cs="Georgia"/>
          <w:b/>
          <w:color w:val="000000"/>
        </w:rPr>
        <w:t xml:space="preserve">-trading </w:t>
      </w:r>
      <w:proofErr w:type="spellStart"/>
      <w:r>
        <w:rPr>
          <w:rFonts w:eastAsia="Georgia" w:hAnsi="Georgia" w:cs="Georgia"/>
          <w:b/>
          <w:color w:val="000000"/>
        </w:rPr>
        <w:t>execution</w:t>
      </w:r>
      <w:proofErr w:type="spellEnd"/>
      <w:r>
        <w:rPr>
          <w:rFonts w:eastAsia="Georgia" w:hAnsi="Georgia" w:cs="Georgia"/>
          <w:b/>
          <w:color w:val="000000"/>
        </w:rPr>
        <w:t xml:space="preserve"> engine</w:t>
      </w:r>
      <w:r>
        <w:rPr>
          <w:rFonts w:eastAsia="Georgia" w:hAnsi="Georgia" w:cs="Georgia"/>
          <w:color w:val="000000"/>
        </w:rPr>
        <w:t xml:space="preserve"> qui :</w:t>
      </w:r>
    </w:p>
    <w:p w14:paraId="244AAEBC" w14:textId="77777777" w:rsidR="00127D0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Traduit les ordres approuvés en </w:t>
      </w:r>
      <w:proofErr w:type="spellStart"/>
      <w:r>
        <w:rPr>
          <w:rFonts w:eastAsia="Georgia" w:hAnsi="Georgia" w:cs="Georgia"/>
          <w:b/>
          <w:color w:val="000000"/>
        </w:rPr>
        <w:t>fills</w:t>
      </w:r>
      <w:proofErr w:type="spellEnd"/>
      <w:r>
        <w:rPr>
          <w:rFonts w:eastAsia="Georgia" w:hAnsi="Georgia" w:cs="Georgia"/>
          <w:b/>
          <w:color w:val="000000"/>
        </w:rPr>
        <w:t xml:space="preserve"> simulés</w:t>
      </w:r>
      <w:r>
        <w:rPr>
          <w:rFonts w:eastAsia="Georgia" w:hAnsi="Georgia" w:cs="Georgia"/>
          <w:color w:val="000000"/>
        </w:rPr>
        <w:t xml:space="preserve"> avec un modèle de </w:t>
      </w:r>
      <w:proofErr w:type="spellStart"/>
      <w:r>
        <w:rPr>
          <w:rFonts w:eastAsia="Georgia" w:hAnsi="Georgia" w:cs="Georgia"/>
          <w:b/>
          <w:color w:val="000000"/>
        </w:rPr>
        <w:t>slippage</w:t>
      </w:r>
      <w:proofErr w:type="spellEnd"/>
      <w:r>
        <w:rPr>
          <w:rFonts w:eastAsia="Georgia" w:hAnsi="Georgia" w:cs="Georgia"/>
          <w:b/>
          <w:color w:val="000000"/>
        </w:rPr>
        <w:t xml:space="preserve"> simple et configurable</w:t>
      </w:r>
      <w:r>
        <w:rPr>
          <w:rFonts w:eastAsia="Georgia" w:hAnsi="Georgia" w:cs="Georgia"/>
          <w:color w:val="000000"/>
        </w:rPr>
        <w:t>.</w:t>
      </w:r>
    </w:p>
    <w:p w14:paraId="601E2043" w14:textId="77777777" w:rsidR="00127D0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Met à jour l'état du portefeuille et </w:t>
      </w:r>
      <w:proofErr w:type="spellStart"/>
      <w:r>
        <w:rPr>
          <w:rFonts w:eastAsia="Georgia" w:hAnsi="Georgia" w:cs="Georgia"/>
          <w:b/>
          <w:color w:val="000000"/>
        </w:rPr>
        <w:t>loggue</w:t>
      </w:r>
      <w:proofErr w:type="spellEnd"/>
      <w:r>
        <w:rPr>
          <w:rFonts w:eastAsia="Georgia" w:hAnsi="Georgia" w:cs="Georgia"/>
          <w:b/>
          <w:color w:val="000000"/>
        </w:rPr>
        <w:t xml:space="preserve"> les détails d'exécution complets</w:t>
      </w:r>
      <w:r>
        <w:rPr>
          <w:rFonts w:eastAsia="Georgia" w:hAnsi="Georgia" w:cs="Georgia"/>
          <w:color w:val="000000"/>
        </w:rPr>
        <w:t>.</w:t>
      </w:r>
    </w:p>
    <w:p w14:paraId="7EC88C7E" w14:textId="77777777" w:rsidR="00127D0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Abstrait la connectivité broker via une </w:t>
      </w:r>
      <w:r>
        <w:rPr>
          <w:rFonts w:eastAsia="Georgia" w:hAnsi="Georgia" w:cs="Georgia"/>
          <w:b/>
          <w:color w:val="000000"/>
        </w:rPr>
        <w:t xml:space="preserve">interface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BrokerAdapter</w:t>
      </w:r>
      <w:proofErr w:type="spellEnd"/>
      <w:r>
        <w:rPr>
          <w:rFonts w:eastAsia="Georgia" w:hAnsi="Georgia" w:cs="Georgia"/>
          <w:color w:val="000000"/>
        </w:rPr>
        <w:t xml:space="preserve"> — ajouter de vrais brokers plus tard (</w:t>
      </w:r>
      <w:proofErr w:type="spellStart"/>
      <w:r>
        <w:rPr>
          <w:rFonts w:eastAsia="Georgia" w:hAnsi="Georgia" w:cs="Georgia"/>
          <w:color w:val="000000"/>
        </w:rPr>
        <w:t>Robinhood</w:t>
      </w:r>
      <w:proofErr w:type="spellEnd"/>
      <w:r>
        <w:rPr>
          <w:rFonts w:eastAsia="Georgia" w:hAnsi="Georgia" w:cs="Georgia"/>
          <w:color w:val="000000"/>
        </w:rPr>
        <w:t>, IBKR) ne devra être qu'une question de brancher un adapter.</w:t>
      </w:r>
    </w:p>
    <w:p w14:paraId="6EC2BC06" w14:textId="77777777" w:rsidR="00127D0F" w:rsidRDefault="00000000">
      <w:pPr>
        <w:spacing w:before="315" w:after="105" w:line="360" w:lineRule="auto"/>
        <w:ind w:left="-30"/>
      </w:pPr>
      <w:bookmarkStart w:id="9" w:name="bm_3_5_ic_memo_compliance_logging"/>
      <w:r>
        <w:rPr>
          <w:rFonts w:eastAsia="Georgia" w:hAnsi="Georgia" w:cs="Georgia"/>
          <w:b/>
          <w:color w:val="000000"/>
          <w:sz w:val="24"/>
        </w:rPr>
        <w:t xml:space="preserve">3.5 IC memo &amp; compliance </w:t>
      </w:r>
      <w:proofErr w:type="spellStart"/>
      <w:r>
        <w:rPr>
          <w:rFonts w:eastAsia="Georgia" w:hAnsi="Georgia" w:cs="Georgia"/>
          <w:b/>
          <w:color w:val="000000"/>
          <w:sz w:val="24"/>
        </w:rPr>
        <w:t>logging</w:t>
      </w:r>
      <w:bookmarkEnd w:id="9"/>
      <w:proofErr w:type="spellEnd"/>
    </w:p>
    <w:p w14:paraId="3FB434EE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À chaque cycle de décision, </w:t>
      </w:r>
      <w:r>
        <w:rPr>
          <w:rFonts w:eastAsia="Georgia" w:hAnsi="Georgia" w:cs="Georgia"/>
          <w:b/>
          <w:color w:val="000000"/>
        </w:rPr>
        <w:t>générer automatiquement</w:t>
      </w:r>
      <w:r>
        <w:rPr>
          <w:rFonts w:eastAsia="Georgia" w:hAnsi="Georgia" w:cs="Georgia"/>
          <w:color w:val="000000"/>
        </w:rPr>
        <w:t xml:space="preserve"> un artefact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Thesium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IC Memo – {date}</w:t>
      </w:r>
      <w:r>
        <w:rPr>
          <w:rFonts w:eastAsia="Georgia" w:hAnsi="Georgia" w:cs="Georgia"/>
          <w:color w:val="000000"/>
        </w:rPr>
        <w:t xml:space="preserve"> qui :</w:t>
      </w:r>
    </w:p>
    <w:p w14:paraId="7F5F66F3" w14:textId="77777777" w:rsidR="00127D0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Résume la vue macro courante, les </w:t>
      </w:r>
      <w:r>
        <w:rPr>
          <w:rFonts w:eastAsia="Georgia" w:hAnsi="Georgia" w:cs="Georgia"/>
          <w:i/>
          <w:color w:val="000000"/>
        </w:rPr>
        <w:t>tilts</w:t>
      </w:r>
      <w:r>
        <w:rPr>
          <w:rFonts w:eastAsia="Georgia" w:hAnsi="Georgia" w:cs="Georgia"/>
          <w:color w:val="000000"/>
        </w:rPr>
        <w:t xml:space="preserve"> factoriels clés, les objets </w:t>
      </w:r>
      <w:proofErr w:type="spellStart"/>
      <w:r>
        <w:rPr>
          <w:rFonts w:eastAsia="Georgia" w:hAnsi="Georgia" w:cs="Georgia"/>
          <w:i/>
          <w:color w:val="000000"/>
        </w:rPr>
        <w:t>Thesium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thesis</w:t>
      </w:r>
      <w:proofErr w:type="spellEnd"/>
      <w:r>
        <w:rPr>
          <w:rFonts w:eastAsia="Georgia" w:hAnsi="Georgia" w:cs="Georgia"/>
          <w:color w:val="000000"/>
        </w:rPr>
        <w:t xml:space="preserve"> notables par nom majeur, et les changements proposés.</w:t>
      </w:r>
    </w:p>
    <w:p w14:paraId="09FD65FA" w14:textId="77777777" w:rsidR="00127D0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 xml:space="preserve">Relie chaque </w:t>
      </w:r>
      <w:proofErr w:type="spellStart"/>
      <w:r>
        <w:rPr>
          <w:rFonts w:eastAsia="Georgia" w:hAnsi="Georgia" w:cs="Georgia"/>
          <w:b/>
          <w:color w:val="000000"/>
        </w:rPr>
        <w:t>trade</w:t>
      </w:r>
      <w:proofErr w:type="spellEnd"/>
      <w:r>
        <w:rPr>
          <w:rFonts w:eastAsia="Georgia" w:hAnsi="Georgia" w:cs="Georgia"/>
          <w:color w:val="000000"/>
        </w:rPr>
        <w:t xml:space="preserve"> aux agents, aux données, aux règles de risque et aux objets de thèse impliqués.</w:t>
      </w:r>
    </w:p>
    <w:p w14:paraId="593DD84C" w14:textId="77777777" w:rsidR="00127D0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Stocke les </w:t>
      </w:r>
      <w:r>
        <w:rPr>
          <w:rFonts w:eastAsia="Georgia" w:hAnsi="Georgia" w:cs="Georgia"/>
          <w:b/>
          <w:color w:val="000000"/>
        </w:rPr>
        <w:t>IC memos</w:t>
      </w:r>
      <w:r>
        <w:rPr>
          <w:rFonts w:eastAsia="Georgia" w:hAnsi="Georgia" w:cs="Georgia"/>
          <w:color w:val="000000"/>
        </w:rPr>
        <w:t xml:space="preserve"> et les </w:t>
      </w:r>
      <w:proofErr w:type="spellStart"/>
      <w:r>
        <w:rPr>
          <w:rFonts w:eastAsia="Georgia" w:hAnsi="Georgia" w:cs="Georgia"/>
          <w:b/>
          <w:color w:val="000000"/>
        </w:rPr>
        <w:t>event</w:t>
      </w:r>
      <w:proofErr w:type="spellEnd"/>
      <w:r>
        <w:rPr>
          <w:rFonts w:eastAsia="Georgia" w:hAnsi="Georgia" w:cs="Georgia"/>
          <w:b/>
          <w:color w:val="000000"/>
        </w:rPr>
        <w:t xml:space="preserve"> logs complets</w:t>
      </w:r>
      <w:r>
        <w:rPr>
          <w:rFonts w:eastAsia="Georgia" w:hAnsi="Georgia" w:cs="Georgia"/>
          <w:color w:val="000000"/>
        </w:rPr>
        <w:t xml:space="preserve"> en base </w:t>
      </w:r>
      <w:r>
        <w:rPr>
          <w:rFonts w:eastAsia="Georgia" w:hAnsi="Georgia" w:cs="Georgia"/>
          <w:b/>
          <w:color w:val="000000"/>
        </w:rPr>
        <w:t>+ en fichiers lisibles</w:t>
      </w:r>
      <w:r>
        <w:rPr>
          <w:rFonts w:eastAsia="Georgia" w:hAnsi="Georgia" w:cs="Georgia"/>
          <w:color w:val="000000"/>
        </w:rPr>
        <w:t xml:space="preserve"> (export </w:t>
      </w:r>
      <w:proofErr w:type="spellStart"/>
      <w:r>
        <w:rPr>
          <w:rFonts w:eastAsia="Georgia" w:hAnsi="Georgia" w:cs="Georgia"/>
          <w:color w:val="000000"/>
        </w:rPr>
        <w:t>Markdown</w:t>
      </w:r>
      <w:proofErr w:type="spellEnd"/>
      <w:r>
        <w:rPr>
          <w:rFonts w:eastAsia="Georgia" w:hAnsi="Georgia" w:cs="Georgia"/>
          <w:color w:val="000000"/>
        </w:rPr>
        <w:t xml:space="preserve"> ou PDF).</w:t>
      </w:r>
    </w:p>
    <w:p w14:paraId="349FC975" w14:textId="77777777" w:rsidR="00127D0F" w:rsidRDefault="00000000">
      <w:pPr>
        <w:spacing w:before="315" w:after="105" w:line="360" w:lineRule="auto"/>
        <w:ind w:left="-30"/>
      </w:pPr>
      <w:bookmarkStart w:id="10" w:name="bm_3_6_interface_utilisateur_thes_469d68"/>
      <w:r>
        <w:rPr>
          <w:rFonts w:eastAsia="Georgia" w:hAnsi="Georgia" w:cs="Georgia"/>
          <w:b/>
          <w:color w:val="000000"/>
          <w:sz w:val="24"/>
        </w:rPr>
        <w:t xml:space="preserve">3.6 Interface utilisateur — </w:t>
      </w:r>
      <w:proofErr w:type="spellStart"/>
      <w:r>
        <w:rPr>
          <w:rFonts w:eastAsia="Georgia" w:hAnsi="Georgia" w:cs="Georgia"/>
          <w:b/>
          <w:color w:val="000000"/>
          <w:sz w:val="24"/>
        </w:rPr>
        <w:t>Thesium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Desk</w:t>
      </w:r>
      <w:bookmarkEnd w:id="10"/>
    </w:p>
    <w:p w14:paraId="71004BEB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Construire un </w:t>
      </w:r>
      <w:r>
        <w:rPr>
          <w:rFonts w:eastAsia="Georgia" w:hAnsi="Georgia" w:cs="Georgia"/>
          <w:b/>
          <w:color w:val="000000"/>
        </w:rPr>
        <w:t xml:space="preserve">UI single-page </w:t>
      </w: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 xml:space="preserve"> Desk</w:t>
      </w:r>
      <w:r>
        <w:rPr>
          <w:rFonts w:eastAsia="Georgia" w:hAnsi="Georgia" w:cs="Georgia"/>
          <w:color w:val="000000"/>
        </w:rPr>
        <w:t xml:space="preserve"> avec :</w:t>
      </w:r>
    </w:p>
    <w:p w14:paraId="336D5BFA" w14:textId="77777777" w:rsidR="00127D0F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Branding</w:t>
      </w:r>
      <w:proofErr w:type="spellEnd"/>
      <w:r>
        <w:rPr>
          <w:rFonts w:eastAsia="Georgia" w:hAnsi="Georgia" w:cs="Georgia"/>
          <w:color w:val="000000"/>
        </w:rPr>
        <w:t xml:space="preserve"> : </w:t>
      </w:r>
      <w:proofErr w:type="spellStart"/>
      <w:r>
        <w:rPr>
          <w:rFonts w:eastAsia="Georgia" w:hAnsi="Georgia" w:cs="Georgia"/>
          <w:color w:val="000000"/>
        </w:rPr>
        <w:t>wordmark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Thesium</w:t>
      </w:r>
      <w:proofErr w:type="spellEnd"/>
      <w:r>
        <w:rPr>
          <w:rFonts w:eastAsia="Georgia" w:hAnsi="Georgia" w:cs="Georgia"/>
          <w:i/>
          <w:color w:val="000000"/>
        </w:rPr>
        <w:t xml:space="preserve"> Desk</w:t>
      </w:r>
      <w:r>
        <w:rPr>
          <w:rFonts w:eastAsia="Georgia" w:hAnsi="Georgia" w:cs="Georgia"/>
          <w:color w:val="000000"/>
        </w:rPr>
        <w:t xml:space="preserve"> en haut à gauche + </w:t>
      </w:r>
      <w:proofErr w:type="spellStart"/>
      <w:r>
        <w:rPr>
          <w:rFonts w:eastAsia="Georgia" w:hAnsi="Georgia" w:cs="Georgia"/>
          <w:color w:val="000000"/>
        </w:rPr>
        <w:t>tagline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i/>
          <w:color w:val="000000"/>
        </w:rPr>
        <w:t xml:space="preserve">« Live </w:t>
      </w:r>
      <w:proofErr w:type="spellStart"/>
      <w:r>
        <w:rPr>
          <w:rFonts w:eastAsia="Georgia" w:hAnsi="Georgia" w:cs="Georgia"/>
          <w:i/>
          <w:color w:val="000000"/>
        </w:rPr>
        <w:t>theses</w:t>
      </w:r>
      <w:proofErr w:type="spellEnd"/>
      <w:r>
        <w:rPr>
          <w:rFonts w:eastAsia="Georgia" w:hAnsi="Georgia" w:cs="Georgia"/>
          <w:i/>
          <w:color w:val="000000"/>
        </w:rPr>
        <w:t xml:space="preserve">, auditable </w:t>
      </w:r>
      <w:proofErr w:type="spellStart"/>
      <w:r>
        <w:rPr>
          <w:rFonts w:eastAsia="Georgia" w:hAnsi="Georgia" w:cs="Georgia"/>
          <w:i/>
          <w:color w:val="000000"/>
        </w:rPr>
        <w:t>trades</w:t>
      </w:r>
      <w:proofErr w:type="spellEnd"/>
      <w:r>
        <w:rPr>
          <w:rFonts w:eastAsia="Georgia" w:hAnsi="Georgia" w:cs="Georgia"/>
          <w:i/>
          <w:color w:val="000000"/>
        </w:rPr>
        <w:t>. »</w:t>
      </w:r>
    </w:p>
    <w:p w14:paraId="056E44FD" w14:textId="77777777" w:rsidR="00127D0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Sections</w:t>
      </w:r>
      <w:r>
        <w:rPr>
          <w:rFonts w:eastAsia="Georgia" w:hAnsi="Georgia" w:cs="Georgia"/>
          <w:color w:val="000000"/>
        </w:rPr>
        <w:t xml:space="preserve"> :</w:t>
      </w:r>
    </w:p>
    <w:p w14:paraId="7259561B" w14:textId="77777777" w:rsidR="00127D0F" w:rsidRDefault="00000000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Today</w:t>
      </w:r>
      <w:proofErr w:type="spellEnd"/>
      <w:r>
        <w:rPr>
          <w:rFonts w:eastAsia="Georgia" w:hAnsi="Georgia" w:cs="Georgia"/>
          <w:color w:val="000000"/>
        </w:rPr>
        <w:t xml:space="preserve"> — P&amp;L, snapshot risque, événements à venir.</w:t>
      </w:r>
    </w:p>
    <w:p w14:paraId="68492C7D" w14:textId="77777777" w:rsidR="00127D0F" w:rsidRDefault="00000000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Theses</w:t>
      </w:r>
      <w:proofErr w:type="spellEnd"/>
      <w:r>
        <w:rPr>
          <w:rFonts w:eastAsia="Georgia" w:hAnsi="Georgia" w:cs="Georgia"/>
          <w:color w:val="000000"/>
        </w:rPr>
        <w:t xml:space="preserve"> — tableau des noms/thèmes avec texte de thèse courant, conviction, horizon et timestamp du dernier changement.</w:t>
      </w:r>
    </w:p>
    <w:p w14:paraId="5A3C99CA" w14:textId="77777777" w:rsidR="00127D0F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Orders &amp; </w:t>
      </w:r>
      <w:proofErr w:type="spellStart"/>
      <w:r>
        <w:rPr>
          <w:rFonts w:eastAsia="Georgia" w:hAnsi="Georgia" w:cs="Georgia"/>
          <w:b/>
          <w:color w:val="000000"/>
        </w:rPr>
        <w:t>Executions</w:t>
      </w:r>
      <w:proofErr w:type="spellEnd"/>
      <w:r>
        <w:rPr>
          <w:rFonts w:eastAsia="Georgia" w:hAnsi="Georgia" w:cs="Georgia"/>
          <w:color w:val="000000"/>
        </w:rPr>
        <w:t xml:space="preserve"> — ordres ouverts, </w:t>
      </w:r>
      <w:proofErr w:type="spellStart"/>
      <w:r>
        <w:rPr>
          <w:rFonts w:eastAsia="Georgia" w:hAnsi="Georgia" w:cs="Georgia"/>
          <w:color w:val="000000"/>
        </w:rPr>
        <w:t>fills</w:t>
      </w:r>
      <w:proofErr w:type="spellEnd"/>
      <w:r>
        <w:rPr>
          <w:rFonts w:eastAsia="Georgia" w:hAnsi="Georgia" w:cs="Georgia"/>
          <w:color w:val="000000"/>
        </w:rPr>
        <w:t xml:space="preserve"> récents, liens retour vers les IC memos.</w:t>
      </w:r>
    </w:p>
    <w:p w14:paraId="61E4C72D" w14:textId="77777777" w:rsidR="00127D0F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IC Memos</w:t>
      </w:r>
      <w:r>
        <w:rPr>
          <w:rFonts w:eastAsia="Georgia" w:hAnsi="Georgia" w:cs="Georgia"/>
          <w:color w:val="000000"/>
        </w:rPr>
        <w:t xml:space="preserve"> — vue liste + détail pour chaque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 IC Memo, avec filtres (plage de dates, symbole, agent).</w:t>
      </w:r>
    </w:p>
    <w:p w14:paraId="20B9FFA9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CC289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91C8F8" w14:textId="77777777" w:rsidR="00127D0F" w:rsidRDefault="00000000">
      <w:pPr>
        <w:spacing w:before="315" w:after="105" w:line="360" w:lineRule="auto"/>
        <w:ind w:left="-30"/>
      </w:pPr>
      <w:bookmarkStart w:id="11" w:name="bm_4_system_design_et_architecture"/>
      <w:r>
        <w:rPr>
          <w:rFonts w:eastAsia="Georgia" w:hAnsi="Georgia" w:cs="Georgia"/>
          <w:b/>
          <w:color w:val="000000"/>
          <w:sz w:val="24"/>
        </w:rPr>
        <w:t>4. System design et architecture</w:t>
      </w:r>
      <w:bookmarkEnd w:id="11"/>
    </w:p>
    <w:p w14:paraId="65D78C03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Avant de coder, produire un </w:t>
      </w:r>
      <w:r>
        <w:rPr>
          <w:rFonts w:eastAsia="Georgia" w:hAnsi="Georgia" w:cs="Georgia"/>
          <w:b/>
          <w:color w:val="000000"/>
        </w:rPr>
        <w:t>system design package</w:t>
      </w:r>
      <w:r>
        <w:rPr>
          <w:rFonts w:eastAsia="Georgia" w:hAnsi="Georgia" w:cs="Georgia"/>
          <w:color w:val="000000"/>
        </w:rPr>
        <w:t xml:space="preserve"> concis pour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>(.)finance :</w:t>
      </w:r>
    </w:p>
    <w:p w14:paraId="19233897" w14:textId="77777777" w:rsidR="00127D0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Diagramme de contexte</w:t>
      </w:r>
      <w:r>
        <w:rPr>
          <w:rFonts w:eastAsia="Georgia" w:hAnsi="Georgia" w:cs="Georgia"/>
          <w:color w:val="000000"/>
        </w:rPr>
        <w:t xml:space="preserve"> des composants : </w:t>
      </w:r>
      <w:r>
        <w:rPr>
          <w:rFonts w:eastAsia="Georgia" w:hAnsi="Georgia" w:cs="Georgia"/>
          <w:i/>
          <w:color w:val="000000"/>
        </w:rPr>
        <w:t xml:space="preserve">data ingestion, </w:t>
      </w:r>
      <w:proofErr w:type="spellStart"/>
      <w:r>
        <w:rPr>
          <w:rFonts w:eastAsia="Georgia" w:hAnsi="Georgia" w:cs="Georgia"/>
          <w:i/>
          <w:color w:val="000000"/>
        </w:rPr>
        <w:t>Thesium</w:t>
      </w:r>
      <w:proofErr w:type="spellEnd"/>
      <w:r>
        <w:rPr>
          <w:rFonts w:eastAsia="Georgia" w:hAnsi="Georgia" w:cs="Georgia"/>
          <w:i/>
          <w:color w:val="000000"/>
        </w:rPr>
        <w:t xml:space="preserve"> </w:t>
      </w:r>
      <w:proofErr w:type="spellStart"/>
      <w:r>
        <w:rPr>
          <w:rFonts w:eastAsia="Georgia" w:hAnsi="Georgia" w:cs="Georgia"/>
          <w:i/>
          <w:color w:val="000000"/>
        </w:rPr>
        <w:t>research</w:t>
      </w:r>
      <w:proofErr w:type="spellEnd"/>
      <w:r>
        <w:rPr>
          <w:rFonts w:eastAsia="Georgia" w:hAnsi="Georgia" w:cs="Georgia"/>
          <w:i/>
          <w:color w:val="000000"/>
        </w:rPr>
        <w:t xml:space="preserve"> agents, </w:t>
      </w:r>
      <w:proofErr w:type="spellStart"/>
      <w:r>
        <w:rPr>
          <w:rFonts w:eastAsia="Georgia" w:hAnsi="Georgia" w:cs="Georgia"/>
          <w:i/>
          <w:color w:val="000000"/>
        </w:rPr>
        <w:t>risk</w:t>
      </w:r>
      <w:proofErr w:type="spellEnd"/>
      <w:r>
        <w:rPr>
          <w:rFonts w:eastAsia="Georgia" w:hAnsi="Georgia" w:cs="Georgia"/>
          <w:i/>
          <w:color w:val="000000"/>
        </w:rPr>
        <w:t xml:space="preserve"> engine, </w:t>
      </w:r>
      <w:proofErr w:type="spellStart"/>
      <w:r>
        <w:rPr>
          <w:rFonts w:eastAsia="Georgia" w:hAnsi="Georgia" w:cs="Georgia"/>
          <w:i/>
          <w:color w:val="000000"/>
        </w:rPr>
        <w:t>execution</w:t>
      </w:r>
      <w:proofErr w:type="spellEnd"/>
      <w:r>
        <w:rPr>
          <w:rFonts w:eastAsia="Georgia" w:hAnsi="Georgia" w:cs="Georgia"/>
          <w:i/>
          <w:color w:val="000000"/>
        </w:rPr>
        <w:t xml:space="preserve"> engine, broker adapter, </w:t>
      </w:r>
      <w:proofErr w:type="spellStart"/>
      <w:r>
        <w:rPr>
          <w:rFonts w:eastAsia="Georgia" w:hAnsi="Georgia" w:cs="Georgia"/>
          <w:i/>
          <w:color w:val="000000"/>
        </w:rPr>
        <w:t>Thesium</w:t>
      </w:r>
      <w:proofErr w:type="spellEnd"/>
      <w:r>
        <w:rPr>
          <w:rFonts w:eastAsia="Georgia" w:hAnsi="Georgia" w:cs="Georgia"/>
          <w:i/>
          <w:color w:val="000000"/>
        </w:rPr>
        <w:t xml:space="preserve"> Desk UI, </w:t>
      </w:r>
      <w:proofErr w:type="spellStart"/>
      <w:r>
        <w:rPr>
          <w:rFonts w:eastAsia="Georgia" w:hAnsi="Georgia" w:cs="Georgia"/>
          <w:i/>
          <w:color w:val="000000"/>
        </w:rPr>
        <w:t>database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773EC91A" w14:textId="77777777" w:rsidR="00127D0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Description du pattern multi-agents</w:t>
      </w:r>
      <w:r>
        <w:rPr>
          <w:rFonts w:eastAsia="Georgia" w:hAnsi="Georgia" w:cs="Georgia"/>
          <w:color w:val="000000"/>
        </w:rPr>
        <w:t xml:space="preserve"> retenu (orchestré vs. agent </w:t>
      </w:r>
      <w:proofErr w:type="spellStart"/>
      <w:r>
        <w:rPr>
          <w:rFonts w:eastAsia="Georgia" w:hAnsi="Georgia" w:cs="Georgia"/>
          <w:color w:val="000000"/>
        </w:rPr>
        <w:t>mesh</w:t>
      </w:r>
      <w:proofErr w:type="spellEnd"/>
      <w:r>
        <w:rPr>
          <w:rFonts w:eastAsia="Georgia" w:hAnsi="Georgia" w:cs="Georgia"/>
          <w:color w:val="000000"/>
        </w:rPr>
        <w:t xml:space="preserve"> décentralisé) et </w:t>
      </w:r>
      <w:r>
        <w:rPr>
          <w:rFonts w:eastAsia="Georgia" w:hAnsi="Georgia" w:cs="Georgia"/>
          <w:b/>
          <w:color w:val="000000"/>
        </w:rPr>
        <w:t>pourquoi</w:t>
      </w:r>
      <w:r>
        <w:rPr>
          <w:rFonts w:eastAsia="Georgia" w:hAnsi="Georgia" w:cs="Georgia"/>
          <w:color w:val="000000"/>
        </w:rPr>
        <w:t xml:space="preserve"> il convient à ce MVP.</w:t>
      </w:r>
    </w:p>
    <w:p w14:paraId="3EB5D8E4" w14:textId="77777777" w:rsidR="00127D0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Data model</w:t>
      </w:r>
      <w:r>
        <w:rPr>
          <w:rFonts w:eastAsia="Georgia" w:hAnsi="Georgia" w:cs="Georgia"/>
          <w:color w:val="000000"/>
        </w:rPr>
        <w:t xml:space="preserve"> : tables clés + comment les événements (thèses, ordres, </w:t>
      </w:r>
      <w:proofErr w:type="spellStart"/>
      <w:r>
        <w:rPr>
          <w:rFonts w:eastAsia="Georgia" w:hAnsi="Georgia" w:cs="Georgia"/>
          <w:color w:val="000000"/>
        </w:rPr>
        <w:t>fills</w:t>
      </w:r>
      <w:proofErr w:type="spellEnd"/>
      <w:r>
        <w:rPr>
          <w:rFonts w:eastAsia="Georgia" w:hAnsi="Georgia" w:cs="Georgia"/>
          <w:color w:val="000000"/>
        </w:rPr>
        <w:t xml:space="preserve">, memos) sont persistés, incluant un </w:t>
      </w:r>
      <w:r>
        <w:rPr>
          <w:rFonts w:eastAsia="Georgia" w:hAnsi="Georgia" w:cs="Georgia"/>
          <w:b/>
          <w:color w:val="000000"/>
        </w:rPr>
        <w:t>append-</w:t>
      </w:r>
      <w:proofErr w:type="spellStart"/>
      <w:r>
        <w:rPr>
          <w:rFonts w:eastAsia="Georgia" w:hAnsi="Georgia" w:cs="Georgia"/>
          <w:b/>
          <w:color w:val="000000"/>
        </w:rPr>
        <w:t>only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event</w:t>
      </w:r>
      <w:proofErr w:type="spellEnd"/>
      <w:r>
        <w:rPr>
          <w:rFonts w:eastAsia="Georgia" w:hAnsi="Georgia" w:cs="Georgia"/>
          <w:b/>
          <w:color w:val="000000"/>
        </w:rPr>
        <w:t xml:space="preserve"> log</w:t>
      </w:r>
      <w:r>
        <w:rPr>
          <w:rFonts w:eastAsia="Georgia" w:hAnsi="Georgia" w:cs="Georgia"/>
          <w:color w:val="000000"/>
        </w:rPr>
        <w:t xml:space="preserve"> pour l'</w:t>
      </w:r>
      <w:proofErr w:type="spellStart"/>
      <w:r>
        <w:rPr>
          <w:rFonts w:eastAsia="Georgia" w:hAnsi="Georgia" w:cs="Georgia"/>
          <w:color w:val="000000"/>
        </w:rPr>
        <w:t>auditabilité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614E72C6" w14:textId="77777777" w:rsidR="00127D0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Notes d'extensibilité</w:t>
      </w:r>
      <w:r>
        <w:rPr>
          <w:rFonts w:eastAsia="Georgia" w:hAnsi="Georgia" w:cs="Georgia"/>
          <w:color w:val="000000"/>
        </w:rPr>
        <w:t xml:space="preserve"> : comment ajouter de nouveaux agents, sources de données et broker </w:t>
      </w:r>
      <w:proofErr w:type="spellStart"/>
      <w:r>
        <w:rPr>
          <w:rFonts w:eastAsia="Georgia" w:hAnsi="Georgia" w:cs="Georgia"/>
          <w:color w:val="000000"/>
        </w:rPr>
        <w:t>adapters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 xml:space="preserve">sans </w:t>
      </w:r>
      <w:proofErr w:type="spellStart"/>
      <w:r>
        <w:rPr>
          <w:rFonts w:eastAsia="Georgia" w:hAnsi="Georgia" w:cs="Georgia"/>
          <w:b/>
          <w:color w:val="000000"/>
        </w:rPr>
        <w:t>refactor</w:t>
      </w:r>
      <w:proofErr w:type="spellEnd"/>
      <w:r>
        <w:rPr>
          <w:rFonts w:eastAsia="Georgia" w:hAnsi="Georgia" w:cs="Georgia"/>
          <w:b/>
          <w:color w:val="000000"/>
        </w:rPr>
        <w:t xml:space="preserve"> majeur</w:t>
      </w:r>
      <w:r>
        <w:rPr>
          <w:rFonts w:eastAsia="Georgia" w:hAnsi="Georgia" w:cs="Georgia"/>
          <w:color w:val="000000"/>
        </w:rPr>
        <w:t>.</w:t>
      </w:r>
    </w:p>
    <w:p w14:paraId="19960EDE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6D5EA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C51492" w14:textId="77777777" w:rsidR="00127D0F" w:rsidRDefault="00000000">
      <w:pPr>
        <w:spacing w:before="315" w:after="105" w:line="360" w:lineRule="auto"/>
        <w:ind w:left="-30"/>
      </w:pPr>
      <w:bookmarkStart w:id="12" w:name="bm_5_livrables"/>
      <w:r>
        <w:rPr>
          <w:rFonts w:eastAsia="Georgia" w:hAnsi="Georgia" w:cs="Georgia"/>
          <w:b/>
          <w:color w:val="000000"/>
          <w:sz w:val="24"/>
        </w:rPr>
        <w:lastRenderedPageBreak/>
        <w:t>5. Livrables</w:t>
      </w:r>
      <w:bookmarkEnd w:id="12"/>
    </w:p>
    <w:p w14:paraId="1FB2E82D" w14:textId="77777777" w:rsidR="00127D0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À la fin du run, produire :</w:t>
      </w:r>
    </w:p>
    <w:p w14:paraId="2D81D699" w14:textId="77777777" w:rsidR="00127D0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Code source</w:t>
      </w:r>
      <w:r>
        <w:rPr>
          <w:rFonts w:eastAsia="Georgia" w:hAnsi="Georgia" w:cs="Georgia"/>
          <w:color w:val="000000"/>
        </w:rPr>
        <w:t xml:space="preserve"> : backend, frontend (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 Desk) et scripts d'infra (</w:t>
      </w:r>
      <w:proofErr w:type="spellStart"/>
      <w:r>
        <w:rPr>
          <w:rFonts w:eastAsia="Georgia" w:hAnsi="Georgia" w:cs="Georgia"/>
          <w:color w:val="000000"/>
        </w:rPr>
        <w:t>Dockerfiles</w:t>
      </w:r>
      <w:proofErr w:type="spellEnd"/>
      <w:r>
        <w:rPr>
          <w:rFonts w:eastAsia="Georgia" w:hAnsi="Georgia" w:cs="Georgia"/>
          <w:color w:val="000000"/>
        </w:rPr>
        <w:t>, config de déploiement simple).</w:t>
      </w:r>
    </w:p>
    <w:p w14:paraId="691273A9" w14:textId="77777777" w:rsidR="00127D0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Schéma de base de données + scripts de migration</w:t>
      </w:r>
      <w:r>
        <w:rPr>
          <w:rFonts w:eastAsia="Georgia" w:hAnsi="Georgia" w:cs="Georgia"/>
          <w:color w:val="000000"/>
        </w:rPr>
        <w:t>.</w:t>
      </w:r>
    </w:p>
    <w:p w14:paraId="03EC108F" w14:textId="77777777" w:rsidR="00127D0F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Runbook</w:t>
      </w:r>
      <w:proofErr w:type="spellEnd"/>
      <w:r>
        <w:rPr>
          <w:rFonts w:eastAsia="Georgia" w:hAnsi="Georgia" w:cs="Georgia"/>
          <w:color w:val="000000"/>
        </w:rPr>
        <w:t xml:space="preserve"> en </w:t>
      </w:r>
      <w:proofErr w:type="spellStart"/>
      <w:r>
        <w:rPr>
          <w:rFonts w:eastAsia="Georgia" w:hAnsi="Georgia" w:cs="Georgia"/>
          <w:color w:val="000000"/>
        </w:rPr>
        <w:t>Markdown</w:t>
      </w:r>
      <w:proofErr w:type="spellEnd"/>
      <w:r>
        <w:rPr>
          <w:rFonts w:eastAsia="Georgia" w:hAnsi="Georgia" w:cs="Georgia"/>
          <w:color w:val="000000"/>
        </w:rPr>
        <w:t xml:space="preserve"> couvrant :</w:t>
      </w:r>
    </w:p>
    <w:p w14:paraId="12440296" w14:textId="77777777" w:rsidR="00127D0F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Setup des clés d'API et variables d'environnement.</w:t>
      </w:r>
    </w:p>
    <w:p w14:paraId="5623F6A7" w14:textId="77777777" w:rsidR="00127D0F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Exécution de l'ingestion, de la boucle de recherche et de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 Desk en local ou dans un cloud simple.</w:t>
      </w:r>
    </w:p>
    <w:p w14:paraId="3CBA4D6B" w14:textId="77777777" w:rsidR="00127D0F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Bascule entre </w:t>
      </w:r>
      <w:proofErr w:type="spellStart"/>
      <w:r>
        <w:rPr>
          <w:rFonts w:eastAsia="Georgia" w:hAnsi="Georgia" w:cs="Georgia"/>
          <w:b/>
          <w:color w:val="000000"/>
        </w:rPr>
        <w:t>paper</w:t>
      </w:r>
      <w:proofErr w:type="spellEnd"/>
      <w:r>
        <w:rPr>
          <w:rFonts w:eastAsia="Georgia" w:hAnsi="Georgia" w:cs="Georgia"/>
          <w:b/>
          <w:color w:val="000000"/>
        </w:rPr>
        <w:t xml:space="preserve"> trading</w:t>
      </w:r>
      <w:r>
        <w:rPr>
          <w:rFonts w:eastAsia="Georgia" w:hAnsi="Georgia" w:cs="Georgia"/>
          <w:color w:val="000000"/>
        </w:rPr>
        <w:t xml:space="preserve"> et un </w:t>
      </w:r>
      <w:r>
        <w:rPr>
          <w:rFonts w:eastAsia="Georgia" w:hAnsi="Georgia" w:cs="Georgia"/>
          <w:b/>
          <w:color w:val="000000"/>
        </w:rPr>
        <w:t>broker adapter réel (</w:t>
      </w:r>
      <w:proofErr w:type="spellStart"/>
      <w:r>
        <w:rPr>
          <w:rFonts w:eastAsia="Georgia" w:hAnsi="Georgia" w:cs="Georgia"/>
          <w:b/>
          <w:color w:val="000000"/>
        </w:rPr>
        <w:t>mocké</w:t>
      </w:r>
      <w:proofErr w:type="spellEnd"/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t>.</w:t>
      </w:r>
    </w:p>
    <w:p w14:paraId="5238D929" w14:textId="77777777" w:rsidR="00127D0F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Thesium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product</w:t>
      </w:r>
      <w:proofErr w:type="spellEnd"/>
      <w:r>
        <w:rPr>
          <w:rFonts w:eastAsia="Georgia" w:hAnsi="Georgia" w:cs="Georgia"/>
          <w:b/>
          <w:color w:val="000000"/>
        </w:rPr>
        <w:t xml:space="preserve"> doc</w:t>
      </w:r>
      <w:r>
        <w:rPr>
          <w:rFonts w:eastAsia="Georgia" w:hAnsi="Georgia" w:cs="Georgia"/>
          <w:color w:val="000000"/>
        </w:rPr>
        <w:t xml:space="preserve"> (2 à 4 pages) expliquant :</w:t>
      </w:r>
    </w:p>
    <w:p w14:paraId="69EFEB2F" w14:textId="77777777" w:rsidR="00127D0F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 </w:t>
      </w:r>
      <w:r>
        <w:rPr>
          <w:rFonts w:eastAsia="Georgia" w:hAnsi="Georgia" w:cs="Georgia"/>
          <w:i/>
          <w:color w:val="000000"/>
        </w:rPr>
        <w:t>user persona</w:t>
      </w:r>
      <w:r>
        <w:rPr>
          <w:rFonts w:eastAsia="Georgia" w:hAnsi="Georgia" w:cs="Georgia"/>
          <w:color w:val="000000"/>
        </w:rPr>
        <w:t xml:space="preserve"> et les principaux </w:t>
      </w:r>
      <w:r>
        <w:rPr>
          <w:rFonts w:eastAsia="Georgia" w:hAnsi="Georgia" w:cs="Georgia"/>
          <w:i/>
          <w:color w:val="000000"/>
        </w:rPr>
        <w:t>jobs-to-</w:t>
      </w:r>
      <w:proofErr w:type="spellStart"/>
      <w:r>
        <w:rPr>
          <w:rFonts w:eastAsia="Georgia" w:hAnsi="Georgia" w:cs="Georgia"/>
          <w:i/>
          <w:color w:val="000000"/>
        </w:rPr>
        <w:t>be</w:t>
      </w:r>
      <w:proofErr w:type="spellEnd"/>
      <w:r>
        <w:rPr>
          <w:rFonts w:eastAsia="Georgia" w:hAnsi="Georgia" w:cs="Georgia"/>
          <w:i/>
          <w:color w:val="000000"/>
        </w:rPr>
        <w:t>-</w:t>
      </w:r>
      <w:proofErr w:type="spellStart"/>
      <w:r>
        <w:rPr>
          <w:rFonts w:eastAsia="Georgia" w:hAnsi="Georgia" w:cs="Georgia"/>
          <w:i/>
          <w:color w:val="000000"/>
        </w:rPr>
        <w:t>done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341E5C7E" w14:textId="77777777" w:rsidR="00127D0F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 workflow end-to-end (de l'ingestion des données au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 IC Memo et à l'exécution).</w:t>
      </w:r>
    </w:p>
    <w:p w14:paraId="0BCF0F44" w14:textId="77777777" w:rsidR="00127D0F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Les décisions de design clés et la trajectoire d'évolution vers une architecture multi-agents </w:t>
      </w:r>
      <w:proofErr w:type="spellStart"/>
      <w:r>
        <w:rPr>
          <w:rFonts w:eastAsia="Georgia" w:hAnsi="Georgia" w:cs="Georgia"/>
          <w:color w:val="000000"/>
        </w:rPr>
        <w:t>low-latency</w:t>
      </w:r>
      <w:proofErr w:type="spellEnd"/>
      <w:r>
        <w:rPr>
          <w:rFonts w:eastAsia="Georgia" w:hAnsi="Georgia" w:cs="Georgia"/>
          <w:color w:val="000000"/>
        </w:rPr>
        <w:t xml:space="preserve"> plus sophistiquée.</w:t>
      </w:r>
    </w:p>
    <w:p w14:paraId="21894DBD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98FF2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7821AE" w14:textId="77777777" w:rsidR="00127D0F" w:rsidRDefault="00000000">
      <w:pPr>
        <w:spacing w:before="315" w:after="105" w:line="360" w:lineRule="auto"/>
        <w:ind w:left="-30"/>
      </w:pPr>
      <w:bookmarkStart w:id="13" w:name="bm_6_qualité_sécurité_et_garde_fous"/>
      <w:r>
        <w:rPr>
          <w:rFonts w:eastAsia="Georgia" w:hAnsi="Georgia" w:cs="Georgia"/>
          <w:b/>
          <w:color w:val="000000"/>
          <w:sz w:val="24"/>
        </w:rPr>
        <w:t>6. Qualité, sécurité et garde-fous</w:t>
      </w:r>
      <w:bookmarkEnd w:id="13"/>
    </w:p>
    <w:p w14:paraId="3AB0D7C5" w14:textId="77777777" w:rsidR="00127D0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Toute génération d'ordre doit respecter les limites de risque explicites</w:t>
      </w:r>
      <w:r>
        <w:rPr>
          <w:rFonts w:eastAsia="Georgia" w:hAnsi="Georgia" w:cs="Georgia"/>
          <w:color w:val="000000"/>
        </w:rPr>
        <w:t xml:space="preserve"> — </w:t>
      </w:r>
      <w:r>
        <w:rPr>
          <w:rFonts w:eastAsia="Georgia" w:hAnsi="Georgia" w:cs="Georgia"/>
          <w:b/>
          <w:color w:val="000000"/>
        </w:rPr>
        <w:t>jamais</w:t>
      </w:r>
      <w:r>
        <w:rPr>
          <w:rFonts w:eastAsia="Georgia" w:hAnsi="Georgia" w:cs="Georgia"/>
          <w:color w:val="000000"/>
        </w:rPr>
        <w:t xml:space="preserve"> bypasser le </w:t>
      </w:r>
      <w:proofErr w:type="spellStart"/>
      <w:r>
        <w:rPr>
          <w:rFonts w:eastAsia="Georgia" w:hAnsi="Georgia" w:cs="Georgia"/>
          <w:color w:val="000000"/>
        </w:rPr>
        <w:t>risk</w:t>
      </w:r>
      <w:proofErr w:type="spellEnd"/>
      <w:r>
        <w:rPr>
          <w:rFonts w:eastAsia="Georgia" w:hAnsi="Georgia" w:cs="Georgia"/>
          <w:color w:val="000000"/>
        </w:rPr>
        <w:t xml:space="preserve"> engine.</w:t>
      </w:r>
    </w:p>
    <w:p w14:paraId="2D5265F4" w14:textId="77777777" w:rsidR="00127D0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Mode par défaut = </w:t>
      </w:r>
      <w:proofErr w:type="spellStart"/>
      <w:r>
        <w:rPr>
          <w:rFonts w:eastAsia="Georgia" w:hAnsi="Georgia" w:cs="Georgia"/>
          <w:b/>
          <w:color w:val="000000"/>
        </w:rPr>
        <w:t>paper</w:t>
      </w:r>
      <w:proofErr w:type="spellEnd"/>
      <w:r>
        <w:rPr>
          <w:rFonts w:eastAsia="Georgia" w:hAnsi="Georgia" w:cs="Georgia"/>
          <w:b/>
          <w:color w:val="000000"/>
        </w:rPr>
        <w:t xml:space="preserve"> trading</w:t>
      </w:r>
      <w:r>
        <w:rPr>
          <w:rFonts w:eastAsia="Georgia" w:hAnsi="Georgia" w:cs="Georgia"/>
          <w:color w:val="000000"/>
        </w:rPr>
        <w:t>. Toute voie vers une exécution réelle doit nécessiter :</w:t>
      </w:r>
    </w:p>
    <w:p w14:paraId="4D1DFCC2" w14:textId="77777777" w:rsidR="00127D0F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un </w:t>
      </w:r>
      <w:r>
        <w:rPr>
          <w:rFonts w:eastAsia="Georgia" w:hAnsi="Georgia" w:cs="Georgia"/>
          <w:b/>
          <w:color w:val="000000"/>
        </w:rPr>
        <w:t>flag de configuration explicite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b/>
          <w:color w:val="000000"/>
        </w:rPr>
        <w:t>et</w:t>
      </w:r>
    </w:p>
    <w:p w14:paraId="12768462" w14:textId="77777777" w:rsidR="00127D0F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une </w:t>
      </w:r>
      <w:r>
        <w:rPr>
          <w:rFonts w:eastAsia="Georgia" w:hAnsi="Georgia" w:cs="Georgia"/>
          <w:b/>
          <w:color w:val="000000"/>
        </w:rPr>
        <w:t>confirmation humaine</w:t>
      </w:r>
      <w:r>
        <w:rPr>
          <w:rFonts w:eastAsia="Georgia" w:hAnsi="Georgia" w:cs="Georgia"/>
          <w:color w:val="000000"/>
        </w:rPr>
        <w:t xml:space="preserve"> dans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 Desk.</w:t>
      </w:r>
    </w:p>
    <w:p w14:paraId="67C15846" w14:textId="77777777" w:rsidR="00127D0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Inclure dans l'UI et la documentation des </w:t>
      </w:r>
      <w:r>
        <w:rPr>
          <w:rFonts w:eastAsia="Georgia" w:hAnsi="Georgia" w:cs="Georgia"/>
          <w:b/>
          <w:color w:val="000000"/>
        </w:rPr>
        <w:t>disclaimers clairs</w:t>
      </w:r>
      <w:r>
        <w:rPr>
          <w:rFonts w:eastAsia="Georgia" w:hAnsi="Georgia" w:cs="Georgia"/>
          <w:color w:val="000000"/>
        </w:rPr>
        <w:t xml:space="preserve"> précisant que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(.)finance </w:t>
      </w:r>
      <w:r>
        <w:rPr>
          <w:rFonts w:eastAsia="Georgia" w:hAnsi="Georgia" w:cs="Georgia"/>
          <w:b/>
          <w:color w:val="000000"/>
        </w:rPr>
        <w:t>ne fournit pas de conseils en investissement</w:t>
      </w:r>
      <w:r>
        <w:rPr>
          <w:rFonts w:eastAsia="Georgia" w:hAnsi="Georgia" w:cs="Georgia"/>
          <w:color w:val="000000"/>
        </w:rPr>
        <w:t xml:space="preserve"> ; c'est un </w:t>
      </w:r>
      <w:r>
        <w:rPr>
          <w:rFonts w:eastAsia="Georgia" w:hAnsi="Georgia" w:cs="Georgia"/>
          <w:b/>
          <w:color w:val="000000"/>
        </w:rPr>
        <w:t>outil d'automatisation de recherche et d'exécution opéré sous contrôle utilisateur</w:t>
      </w:r>
      <w:r>
        <w:rPr>
          <w:rFonts w:eastAsia="Georgia" w:hAnsi="Georgia" w:cs="Georgia"/>
          <w:color w:val="000000"/>
        </w:rPr>
        <w:t>.</w:t>
      </w:r>
    </w:p>
    <w:p w14:paraId="7F6469DD" w14:textId="77777777" w:rsidR="00127D0F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Instruction finale</w:t>
      </w:r>
      <w:r>
        <w:rPr>
          <w:rFonts w:eastAsia="Georgia" w:hAnsi="Georgia" w:cs="Georgia"/>
          <w:color w:val="000000"/>
        </w:rPr>
        <w:t xml:space="preserve"> : utiliser cette spécification pour concevoir, implémenter et documenter le MVP de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(.)finance et </w:t>
      </w:r>
      <w:proofErr w:type="spellStart"/>
      <w:r>
        <w:rPr>
          <w:rFonts w:eastAsia="Georgia" w:hAnsi="Georgia" w:cs="Georgia"/>
          <w:color w:val="000000"/>
        </w:rPr>
        <w:t>Thesium</w:t>
      </w:r>
      <w:proofErr w:type="spellEnd"/>
      <w:r>
        <w:rPr>
          <w:rFonts w:eastAsia="Georgia" w:hAnsi="Georgia" w:cs="Georgia"/>
          <w:color w:val="000000"/>
        </w:rPr>
        <w:t xml:space="preserve"> Desk dans un </w:t>
      </w:r>
      <w:proofErr w:type="spellStart"/>
      <w:r>
        <w:rPr>
          <w:rFonts w:eastAsia="Georgia" w:hAnsi="Georgia" w:cs="Georgia"/>
          <w:b/>
          <w:color w:val="000000"/>
        </w:rPr>
        <w:t>build</w:t>
      </w:r>
      <w:proofErr w:type="spellEnd"/>
      <w:r>
        <w:rPr>
          <w:rFonts w:eastAsia="Georgia" w:hAnsi="Georgia" w:cs="Georgia"/>
          <w:b/>
          <w:color w:val="000000"/>
        </w:rPr>
        <w:t xml:space="preserve"> unique et cohérent</w:t>
      </w:r>
      <w:r>
        <w:rPr>
          <w:rFonts w:eastAsia="Georgia" w:hAnsi="Georgia" w:cs="Georgia"/>
          <w:color w:val="000000"/>
        </w:rPr>
        <w:t>.</w:t>
      </w:r>
    </w:p>
    <w:p w14:paraId="4A3E4DD4" w14:textId="77777777" w:rsidR="00127D0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285D6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127D0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23C3"/>
    <w:multiLevelType w:val="hybridMultilevel"/>
    <w:tmpl w:val="39F27516"/>
    <w:lvl w:ilvl="0" w:tplc="653AE1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78165A">
      <w:numFmt w:val="decimal"/>
      <w:lvlText w:val=""/>
      <w:lvlJc w:val="left"/>
    </w:lvl>
    <w:lvl w:ilvl="2" w:tplc="C02266A4">
      <w:numFmt w:val="decimal"/>
      <w:lvlText w:val=""/>
      <w:lvlJc w:val="left"/>
    </w:lvl>
    <w:lvl w:ilvl="3" w:tplc="07A48E1E">
      <w:numFmt w:val="decimal"/>
      <w:lvlText w:val=""/>
      <w:lvlJc w:val="left"/>
    </w:lvl>
    <w:lvl w:ilvl="4" w:tplc="AF886A78">
      <w:numFmt w:val="decimal"/>
      <w:lvlText w:val=""/>
      <w:lvlJc w:val="left"/>
    </w:lvl>
    <w:lvl w:ilvl="5" w:tplc="E8B87FE6">
      <w:numFmt w:val="decimal"/>
      <w:lvlText w:val=""/>
      <w:lvlJc w:val="left"/>
    </w:lvl>
    <w:lvl w:ilvl="6" w:tplc="29C6EF24">
      <w:numFmt w:val="decimal"/>
      <w:lvlText w:val=""/>
      <w:lvlJc w:val="left"/>
    </w:lvl>
    <w:lvl w:ilvl="7" w:tplc="D0841584">
      <w:numFmt w:val="decimal"/>
      <w:lvlText w:val=""/>
      <w:lvlJc w:val="left"/>
    </w:lvl>
    <w:lvl w:ilvl="8" w:tplc="AF609C32">
      <w:numFmt w:val="decimal"/>
      <w:lvlText w:val=""/>
      <w:lvlJc w:val="left"/>
    </w:lvl>
  </w:abstractNum>
  <w:abstractNum w:abstractNumId="1" w15:restartNumberingAfterBreak="0">
    <w:nsid w:val="070C7880"/>
    <w:multiLevelType w:val="hybridMultilevel"/>
    <w:tmpl w:val="48040E46"/>
    <w:lvl w:ilvl="0" w:tplc="0C3256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2C918A">
      <w:numFmt w:val="decimal"/>
      <w:lvlText w:val=""/>
      <w:lvlJc w:val="left"/>
    </w:lvl>
    <w:lvl w:ilvl="2" w:tplc="F3104404">
      <w:numFmt w:val="decimal"/>
      <w:lvlText w:val=""/>
      <w:lvlJc w:val="left"/>
    </w:lvl>
    <w:lvl w:ilvl="3" w:tplc="B4A82FAC">
      <w:numFmt w:val="decimal"/>
      <w:lvlText w:val=""/>
      <w:lvlJc w:val="left"/>
    </w:lvl>
    <w:lvl w:ilvl="4" w:tplc="6652B3BC">
      <w:numFmt w:val="decimal"/>
      <w:lvlText w:val=""/>
      <w:lvlJc w:val="left"/>
    </w:lvl>
    <w:lvl w:ilvl="5" w:tplc="CA2C707E">
      <w:numFmt w:val="decimal"/>
      <w:lvlText w:val=""/>
      <w:lvlJc w:val="left"/>
    </w:lvl>
    <w:lvl w:ilvl="6" w:tplc="EEFE2FA2">
      <w:numFmt w:val="decimal"/>
      <w:lvlText w:val=""/>
      <w:lvlJc w:val="left"/>
    </w:lvl>
    <w:lvl w:ilvl="7" w:tplc="D9B69BA6">
      <w:numFmt w:val="decimal"/>
      <w:lvlText w:val=""/>
      <w:lvlJc w:val="left"/>
    </w:lvl>
    <w:lvl w:ilvl="8" w:tplc="CA6AC052">
      <w:numFmt w:val="decimal"/>
      <w:lvlText w:val=""/>
      <w:lvlJc w:val="left"/>
    </w:lvl>
  </w:abstractNum>
  <w:abstractNum w:abstractNumId="2" w15:restartNumberingAfterBreak="0">
    <w:nsid w:val="07740FA3"/>
    <w:multiLevelType w:val="hybridMultilevel"/>
    <w:tmpl w:val="0CA20C50"/>
    <w:lvl w:ilvl="0" w:tplc="A20AFF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DC300C">
      <w:numFmt w:val="decimal"/>
      <w:lvlText w:val=""/>
      <w:lvlJc w:val="left"/>
    </w:lvl>
    <w:lvl w:ilvl="2" w:tplc="A0A09D28">
      <w:numFmt w:val="decimal"/>
      <w:lvlText w:val=""/>
      <w:lvlJc w:val="left"/>
    </w:lvl>
    <w:lvl w:ilvl="3" w:tplc="B8725B12">
      <w:numFmt w:val="decimal"/>
      <w:lvlText w:val=""/>
      <w:lvlJc w:val="left"/>
    </w:lvl>
    <w:lvl w:ilvl="4" w:tplc="4B64A54C">
      <w:numFmt w:val="decimal"/>
      <w:lvlText w:val=""/>
      <w:lvlJc w:val="left"/>
    </w:lvl>
    <w:lvl w:ilvl="5" w:tplc="CFD834DE">
      <w:numFmt w:val="decimal"/>
      <w:lvlText w:val=""/>
      <w:lvlJc w:val="left"/>
    </w:lvl>
    <w:lvl w:ilvl="6" w:tplc="94306404">
      <w:numFmt w:val="decimal"/>
      <w:lvlText w:val=""/>
      <w:lvlJc w:val="left"/>
    </w:lvl>
    <w:lvl w:ilvl="7" w:tplc="7C7E7B7A">
      <w:numFmt w:val="decimal"/>
      <w:lvlText w:val=""/>
      <w:lvlJc w:val="left"/>
    </w:lvl>
    <w:lvl w:ilvl="8" w:tplc="901C1C90">
      <w:numFmt w:val="decimal"/>
      <w:lvlText w:val=""/>
      <w:lvlJc w:val="left"/>
    </w:lvl>
  </w:abstractNum>
  <w:abstractNum w:abstractNumId="3" w15:restartNumberingAfterBreak="0">
    <w:nsid w:val="1635234A"/>
    <w:multiLevelType w:val="hybridMultilevel"/>
    <w:tmpl w:val="0A56FE94"/>
    <w:lvl w:ilvl="0" w:tplc="085280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94BA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789A26">
      <w:numFmt w:val="decimal"/>
      <w:lvlText w:val=""/>
      <w:lvlJc w:val="left"/>
    </w:lvl>
    <w:lvl w:ilvl="3" w:tplc="128C09F2">
      <w:numFmt w:val="decimal"/>
      <w:lvlText w:val=""/>
      <w:lvlJc w:val="left"/>
    </w:lvl>
    <w:lvl w:ilvl="4" w:tplc="C2107DFC">
      <w:numFmt w:val="decimal"/>
      <w:lvlText w:val=""/>
      <w:lvlJc w:val="left"/>
    </w:lvl>
    <w:lvl w:ilvl="5" w:tplc="A66C24D8">
      <w:numFmt w:val="decimal"/>
      <w:lvlText w:val=""/>
      <w:lvlJc w:val="left"/>
    </w:lvl>
    <w:lvl w:ilvl="6" w:tplc="D2C21CE2">
      <w:numFmt w:val="decimal"/>
      <w:lvlText w:val=""/>
      <w:lvlJc w:val="left"/>
    </w:lvl>
    <w:lvl w:ilvl="7" w:tplc="5D1EA79A">
      <w:numFmt w:val="decimal"/>
      <w:lvlText w:val=""/>
      <w:lvlJc w:val="left"/>
    </w:lvl>
    <w:lvl w:ilvl="8" w:tplc="2FFC585C">
      <w:numFmt w:val="decimal"/>
      <w:lvlText w:val=""/>
      <w:lvlJc w:val="left"/>
    </w:lvl>
  </w:abstractNum>
  <w:abstractNum w:abstractNumId="4" w15:restartNumberingAfterBreak="0">
    <w:nsid w:val="20E767D1"/>
    <w:multiLevelType w:val="hybridMultilevel"/>
    <w:tmpl w:val="037CFD08"/>
    <w:lvl w:ilvl="0" w:tplc="E500B6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122E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2FAA4A4">
      <w:numFmt w:val="decimal"/>
      <w:lvlText w:val=""/>
      <w:lvlJc w:val="left"/>
    </w:lvl>
    <w:lvl w:ilvl="3" w:tplc="9FCCC2E4">
      <w:numFmt w:val="decimal"/>
      <w:lvlText w:val=""/>
      <w:lvlJc w:val="left"/>
    </w:lvl>
    <w:lvl w:ilvl="4" w:tplc="4EEAD394">
      <w:numFmt w:val="decimal"/>
      <w:lvlText w:val=""/>
      <w:lvlJc w:val="left"/>
    </w:lvl>
    <w:lvl w:ilvl="5" w:tplc="6B9C962A">
      <w:numFmt w:val="decimal"/>
      <w:lvlText w:val=""/>
      <w:lvlJc w:val="left"/>
    </w:lvl>
    <w:lvl w:ilvl="6" w:tplc="3002392A">
      <w:numFmt w:val="decimal"/>
      <w:lvlText w:val=""/>
      <w:lvlJc w:val="left"/>
    </w:lvl>
    <w:lvl w:ilvl="7" w:tplc="707CDE72">
      <w:numFmt w:val="decimal"/>
      <w:lvlText w:val=""/>
      <w:lvlJc w:val="left"/>
    </w:lvl>
    <w:lvl w:ilvl="8" w:tplc="4F68C9B2">
      <w:numFmt w:val="decimal"/>
      <w:lvlText w:val=""/>
      <w:lvlJc w:val="left"/>
    </w:lvl>
  </w:abstractNum>
  <w:abstractNum w:abstractNumId="5" w15:restartNumberingAfterBreak="0">
    <w:nsid w:val="26036A5E"/>
    <w:multiLevelType w:val="hybridMultilevel"/>
    <w:tmpl w:val="D3501A70"/>
    <w:lvl w:ilvl="0" w:tplc="92A400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A6A664">
      <w:numFmt w:val="decimal"/>
      <w:lvlText w:val=""/>
      <w:lvlJc w:val="left"/>
    </w:lvl>
    <w:lvl w:ilvl="2" w:tplc="E764A756">
      <w:numFmt w:val="decimal"/>
      <w:lvlText w:val=""/>
      <w:lvlJc w:val="left"/>
    </w:lvl>
    <w:lvl w:ilvl="3" w:tplc="394EB55C">
      <w:numFmt w:val="decimal"/>
      <w:lvlText w:val=""/>
      <w:lvlJc w:val="left"/>
    </w:lvl>
    <w:lvl w:ilvl="4" w:tplc="3F64648E">
      <w:numFmt w:val="decimal"/>
      <w:lvlText w:val=""/>
      <w:lvlJc w:val="left"/>
    </w:lvl>
    <w:lvl w:ilvl="5" w:tplc="032ABE46">
      <w:numFmt w:val="decimal"/>
      <w:lvlText w:val=""/>
      <w:lvlJc w:val="left"/>
    </w:lvl>
    <w:lvl w:ilvl="6" w:tplc="08ACF418">
      <w:numFmt w:val="decimal"/>
      <w:lvlText w:val=""/>
      <w:lvlJc w:val="left"/>
    </w:lvl>
    <w:lvl w:ilvl="7" w:tplc="F73C77B6">
      <w:numFmt w:val="decimal"/>
      <w:lvlText w:val=""/>
      <w:lvlJc w:val="left"/>
    </w:lvl>
    <w:lvl w:ilvl="8" w:tplc="DEC48F30">
      <w:numFmt w:val="decimal"/>
      <w:lvlText w:val=""/>
      <w:lvlJc w:val="left"/>
    </w:lvl>
  </w:abstractNum>
  <w:abstractNum w:abstractNumId="6" w15:restartNumberingAfterBreak="0">
    <w:nsid w:val="28172C10"/>
    <w:multiLevelType w:val="hybridMultilevel"/>
    <w:tmpl w:val="36D2701C"/>
    <w:lvl w:ilvl="0" w:tplc="7090D0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C47770">
      <w:numFmt w:val="decimal"/>
      <w:lvlText w:val=""/>
      <w:lvlJc w:val="left"/>
    </w:lvl>
    <w:lvl w:ilvl="2" w:tplc="8AD69BC6">
      <w:numFmt w:val="decimal"/>
      <w:lvlText w:val=""/>
      <w:lvlJc w:val="left"/>
    </w:lvl>
    <w:lvl w:ilvl="3" w:tplc="753E60EE">
      <w:numFmt w:val="decimal"/>
      <w:lvlText w:val=""/>
      <w:lvlJc w:val="left"/>
    </w:lvl>
    <w:lvl w:ilvl="4" w:tplc="E174B1C2">
      <w:numFmt w:val="decimal"/>
      <w:lvlText w:val=""/>
      <w:lvlJc w:val="left"/>
    </w:lvl>
    <w:lvl w:ilvl="5" w:tplc="06123130">
      <w:numFmt w:val="decimal"/>
      <w:lvlText w:val=""/>
      <w:lvlJc w:val="left"/>
    </w:lvl>
    <w:lvl w:ilvl="6" w:tplc="53ECE8D8">
      <w:numFmt w:val="decimal"/>
      <w:lvlText w:val=""/>
      <w:lvlJc w:val="left"/>
    </w:lvl>
    <w:lvl w:ilvl="7" w:tplc="308A6E20">
      <w:numFmt w:val="decimal"/>
      <w:lvlText w:val=""/>
      <w:lvlJc w:val="left"/>
    </w:lvl>
    <w:lvl w:ilvl="8" w:tplc="2A3A780E">
      <w:numFmt w:val="decimal"/>
      <w:lvlText w:val=""/>
      <w:lvlJc w:val="left"/>
    </w:lvl>
  </w:abstractNum>
  <w:abstractNum w:abstractNumId="7" w15:restartNumberingAfterBreak="0">
    <w:nsid w:val="28B14285"/>
    <w:multiLevelType w:val="hybridMultilevel"/>
    <w:tmpl w:val="59E6519C"/>
    <w:lvl w:ilvl="0" w:tplc="3314D0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C6A2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A6C352E">
      <w:numFmt w:val="decimal"/>
      <w:lvlText w:val=""/>
      <w:lvlJc w:val="left"/>
    </w:lvl>
    <w:lvl w:ilvl="3" w:tplc="745EC606">
      <w:numFmt w:val="decimal"/>
      <w:lvlText w:val=""/>
      <w:lvlJc w:val="left"/>
    </w:lvl>
    <w:lvl w:ilvl="4" w:tplc="4DCAC278">
      <w:numFmt w:val="decimal"/>
      <w:lvlText w:val=""/>
      <w:lvlJc w:val="left"/>
    </w:lvl>
    <w:lvl w:ilvl="5" w:tplc="0E1E0F2A">
      <w:numFmt w:val="decimal"/>
      <w:lvlText w:val=""/>
      <w:lvlJc w:val="left"/>
    </w:lvl>
    <w:lvl w:ilvl="6" w:tplc="19FC3B52">
      <w:numFmt w:val="decimal"/>
      <w:lvlText w:val=""/>
      <w:lvlJc w:val="left"/>
    </w:lvl>
    <w:lvl w:ilvl="7" w:tplc="1286F6EA">
      <w:numFmt w:val="decimal"/>
      <w:lvlText w:val=""/>
      <w:lvlJc w:val="left"/>
    </w:lvl>
    <w:lvl w:ilvl="8" w:tplc="1E587CF0">
      <w:numFmt w:val="decimal"/>
      <w:lvlText w:val=""/>
      <w:lvlJc w:val="left"/>
    </w:lvl>
  </w:abstractNum>
  <w:abstractNum w:abstractNumId="8" w15:restartNumberingAfterBreak="0">
    <w:nsid w:val="2BF46730"/>
    <w:multiLevelType w:val="hybridMultilevel"/>
    <w:tmpl w:val="E02CAF02"/>
    <w:lvl w:ilvl="0" w:tplc="6D6653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B2CB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38E8ED4">
      <w:numFmt w:val="decimal"/>
      <w:lvlText w:val=""/>
      <w:lvlJc w:val="left"/>
    </w:lvl>
    <w:lvl w:ilvl="3" w:tplc="E72C0DF8">
      <w:numFmt w:val="decimal"/>
      <w:lvlText w:val=""/>
      <w:lvlJc w:val="left"/>
    </w:lvl>
    <w:lvl w:ilvl="4" w:tplc="2204446E">
      <w:numFmt w:val="decimal"/>
      <w:lvlText w:val=""/>
      <w:lvlJc w:val="left"/>
    </w:lvl>
    <w:lvl w:ilvl="5" w:tplc="81A4023E">
      <w:numFmt w:val="decimal"/>
      <w:lvlText w:val=""/>
      <w:lvlJc w:val="left"/>
    </w:lvl>
    <w:lvl w:ilvl="6" w:tplc="64068E4E">
      <w:numFmt w:val="decimal"/>
      <w:lvlText w:val=""/>
      <w:lvlJc w:val="left"/>
    </w:lvl>
    <w:lvl w:ilvl="7" w:tplc="E6EED8F8">
      <w:numFmt w:val="decimal"/>
      <w:lvlText w:val=""/>
      <w:lvlJc w:val="left"/>
    </w:lvl>
    <w:lvl w:ilvl="8" w:tplc="5DA626B6">
      <w:numFmt w:val="decimal"/>
      <w:lvlText w:val=""/>
      <w:lvlJc w:val="left"/>
    </w:lvl>
  </w:abstractNum>
  <w:abstractNum w:abstractNumId="9" w15:restartNumberingAfterBreak="0">
    <w:nsid w:val="38A41C93"/>
    <w:multiLevelType w:val="hybridMultilevel"/>
    <w:tmpl w:val="E2100F52"/>
    <w:lvl w:ilvl="0" w:tplc="16A415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6A8B6C">
      <w:numFmt w:val="decimal"/>
      <w:lvlText w:val=""/>
      <w:lvlJc w:val="left"/>
    </w:lvl>
    <w:lvl w:ilvl="2" w:tplc="2A4ACC38">
      <w:numFmt w:val="decimal"/>
      <w:lvlText w:val=""/>
      <w:lvlJc w:val="left"/>
    </w:lvl>
    <w:lvl w:ilvl="3" w:tplc="107483FE">
      <w:numFmt w:val="decimal"/>
      <w:lvlText w:val=""/>
      <w:lvlJc w:val="left"/>
    </w:lvl>
    <w:lvl w:ilvl="4" w:tplc="2DA804BE">
      <w:numFmt w:val="decimal"/>
      <w:lvlText w:val=""/>
      <w:lvlJc w:val="left"/>
    </w:lvl>
    <w:lvl w:ilvl="5" w:tplc="551C7FF6">
      <w:numFmt w:val="decimal"/>
      <w:lvlText w:val=""/>
      <w:lvlJc w:val="left"/>
    </w:lvl>
    <w:lvl w:ilvl="6" w:tplc="93A47E82">
      <w:numFmt w:val="decimal"/>
      <w:lvlText w:val=""/>
      <w:lvlJc w:val="left"/>
    </w:lvl>
    <w:lvl w:ilvl="7" w:tplc="B22838B4">
      <w:numFmt w:val="decimal"/>
      <w:lvlText w:val=""/>
      <w:lvlJc w:val="left"/>
    </w:lvl>
    <w:lvl w:ilvl="8" w:tplc="BE7C3AB0">
      <w:numFmt w:val="decimal"/>
      <w:lvlText w:val=""/>
      <w:lvlJc w:val="left"/>
    </w:lvl>
  </w:abstractNum>
  <w:abstractNum w:abstractNumId="10" w15:restartNumberingAfterBreak="0">
    <w:nsid w:val="3D354F9C"/>
    <w:multiLevelType w:val="hybridMultilevel"/>
    <w:tmpl w:val="B47A4658"/>
    <w:lvl w:ilvl="0" w:tplc="194854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D850AE">
      <w:numFmt w:val="decimal"/>
      <w:lvlText w:val=""/>
      <w:lvlJc w:val="left"/>
    </w:lvl>
    <w:lvl w:ilvl="2" w:tplc="ADB6B2DC">
      <w:numFmt w:val="decimal"/>
      <w:lvlText w:val=""/>
      <w:lvlJc w:val="left"/>
    </w:lvl>
    <w:lvl w:ilvl="3" w:tplc="213432AC">
      <w:numFmt w:val="decimal"/>
      <w:lvlText w:val=""/>
      <w:lvlJc w:val="left"/>
    </w:lvl>
    <w:lvl w:ilvl="4" w:tplc="7F28C978">
      <w:numFmt w:val="decimal"/>
      <w:lvlText w:val=""/>
      <w:lvlJc w:val="left"/>
    </w:lvl>
    <w:lvl w:ilvl="5" w:tplc="9BD0F2AA">
      <w:numFmt w:val="decimal"/>
      <w:lvlText w:val=""/>
      <w:lvlJc w:val="left"/>
    </w:lvl>
    <w:lvl w:ilvl="6" w:tplc="F596054A">
      <w:numFmt w:val="decimal"/>
      <w:lvlText w:val=""/>
      <w:lvlJc w:val="left"/>
    </w:lvl>
    <w:lvl w:ilvl="7" w:tplc="2CE0D212">
      <w:numFmt w:val="decimal"/>
      <w:lvlText w:val=""/>
      <w:lvlJc w:val="left"/>
    </w:lvl>
    <w:lvl w:ilvl="8" w:tplc="A894E01C">
      <w:numFmt w:val="decimal"/>
      <w:lvlText w:val=""/>
      <w:lvlJc w:val="left"/>
    </w:lvl>
  </w:abstractNum>
  <w:abstractNum w:abstractNumId="11" w15:restartNumberingAfterBreak="0">
    <w:nsid w:val="452F71DA"/>
    <w:multiLevelType w:val="hybridMultilevel"/>
    <w:tmpl w:val="3374386C"/>
    <w:lvl w:ilvl="0" w:tplc="0D0037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EF4A798">
      <w:numFmt w:val="decimal"/>
      <w:lvlText w:val=""/>
      <w:lvlJc w:val="left"/>
    </w:lvl>
    <w:lvl w:ilvl="2" w:tplc="E90639F4">
      <w:numFmt w:val="decimal"/>
      <w:lvlText w:val=""/>
      <w:lvlJc w:val="left"/>
    </w:lvl>
    <w:lvl w:ilvl="3" w:tplc="950EE8A0">
      <w:numFmt w:val="decimal"/>
      <w:lvlText w:val=""/>
      <w:lvlJc w:val="left"/>
    </w:lvl>
    <w:lvl w:ilvl="4" w:tplc="E5D2587E">
      <w:numFmt w:val="decimal"/>
      <w:lvlText w:val=""/>
      <w:lvlJc w:val="left"/>
    </w:lvl>
    <w:lvl w:ilvl="5" w:tplc="664CF59E">
      <w:numFmt w:val="decimal"/>
      <w:lvlText w:val=""/>
      <w:lvlJc w:val="left"/>
    </w:lvl>
    <w:lvl w:ilvl="6" w:tplc="4FE8E2CC">
      <w:numFmt w:val="decimal"/>
      <w:lvlText w:val=""/>
      <w:lvlJc w:val="left"/>
    </w:lvl>
    <w:lvl w:ilvl="7" w:tplc="62EEBACA">
      <w:numFmt w:val="decimal"/>
      <w:lvlText w:val=""/>
      <w:lvlJc w:val="left"/>
    </w:lvl>
    <w:lvl w:ilvl="8" w:tplc="5D96BEE4">
      <w:numFmt w:val="decimal"/>
      <w:lvlText w:val=""/>
      <w:lvlJc w:val="left"/>
    </w:lvl>
  </w:abstractNum>
  <w:num w:numId="1" w16cid:durableId="354697221">
    <w:abstractNumId w:val="2"/>
  </w:num>
  <w:num w:numId="2" w16cid:durableId="986979807">
    <w:abstractNumId w:val="5"/>
  </w:num>
  <w:num w:numId="3" w16cid:durableId="1421558629">
    <w:abstractNumId w:val="0"/>
  </w:num>
  <w:num w:numId="4" w16cid:durableId="247154547">
    <w:abstractNumId w:val="11"/>
  </w:num>
  <w:num w:numId="5" w16cid:durableId="250238011">
    <w:abstractNumId w:val="4"/>
  </w:num>
  <w:num w:numId="6" w16cid:durableId="402334795">
    <w:abstractNumId w:val="6"/>
  </w:num>
  <w:num w:numId="7" w16cid:durableId="1068963944">
    <w:abstractNumId w:val="10"/>
  </w:num>
  <w:num w:numId="8" w16cid:durableId="1112474414">
    <w:abstractNumId w:val="8"/>
  </w:num>
  <w:num w:numId="9" w16cid:durableId="595286235">
    <w:abstractNumId w:val="1"/>
  </w:num>
  <w:num w:numId="10" w16cid:durableId="1646277404">
    <w:abstractNumId w:val="3"/>
  </w:num>
  <w:num w:numId="11" w16cid:durableId="809396364">
    <w:abstractNumId w:val="7"/>
  </w:num>
  <w:num w:numId="12" w16cid:durableId="2060662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D0F"/>
    <w:rsid w:val="00127D0F"/>
    <w:rsid w:val="00337097"/>
    <w:rsid w:val="00EE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6BA45AC"/>
  <w15:docId w15:val="{BAE6DF35-01BD-44F8-A056-406724FA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1248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Richard GUELIN</cp:lastModifiedBy>
  <cp:revision>2</cp:revision>
  <dcterms:created xsi:type="dcterms:W3CDTF">2026-05-27T13:02:00Z</dcterms:created>
  <dcterms:modified xsi:type="dcterms:W3CDTF">2026-05-27T13:07:00Z</dcterms:modified>
</cp:coreProperties>
</file>