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2E14" w:rsidRDefault="00C41039" w:rsidP="00BD4621">
      <w:pPr>
        <w:jc w:val="center"/>
        <w:rPr>
          <w:b/>
          <w:lang w:val="fr-BE"/>
        </w:rPr>
      </w:pPr>
      <w:r w:rsidRPr="00BD4621">
        <w:rPr>
          <w:b/>
          <w:lang w:val="fr-BE"/>
        </w:rPr>
        <w:t>Risque de contrepartie et « </w:t>
      </w:r>
      <w:proofErr w:type="spellStart"/>
      <w:r w:rsidRPr="00BD4621">
        <w:rPr>
          <w:b/>
          <w:lang w:val="fr-BE"/>
        </w:rPr>
        <w:t>Cre</w:t>
      </w:r>
      <w:r w:rsidR="00612AAA" w:rsidRPr="00BD4621">
        <w:rPr>
          <w:b/>
          <w:lang w:val="fr-BE"/>
        </w:rPr>
        <w:t>dit</w:t>
      </w:r>
      <w:proofErr w:type="spellEnd"/>
      <w:r w:rsidR="00612AAA" w:rsidRPr="00BD4621">
        <w:rPr>
          <w:b/>
          <w:lang w:val="fr-BE"/>
        </w:rPr>
        <w:t xml:space="preserve"> Value </w:t>
      </w:r>
      <w:proofErr w:type="spellStart"/>
      <w:r w:rsidRPr="00BD4621">
        <w:rPr>
          <w:b/>
          <w:lang w:val="fr-BE"/>
        </w:rPr>
        <w:t>Adjustement</w:t>
      </w:r>
      <w:proofErr w:type="spellEnd"/>
      <w:r w:rsidRPr="00BD4621">
        <w:rPr>
          <w:b/>
          <w:lang w:val="fr-BE"/>
        </w:rPr>
        <w:t> »</w:t>
      </w:r>
      <w:r w:rsidR="00612AAA" w:rsidRPr="00BD4621">
        <w:rPr>
          <w:b/>
          <w:lang w:val="fr-BE"/>
        </w:rPr>
        <w:t>.</w:t>
      </w:r>
    </w:p>
    <w:p w:rsidR="00786206" w:rsidRDefault="00786206" w:rsidP="00BD4621">
      <w:pPr>
        <w:jc w:val="center"/>
        <w:rPr>
          <w:b/>
          <w:lang w:val="fr-BE"/>
        </w:rPr>
      </w:pPr>
    </w:p>
    <w:p w:rsidR="00786206" w:rsidRDefault="00786206" w:rsidP="00786206">
      <w:pPr>
        <w:rPr>
          <w:lang w:val="fr-BE"/>
        </w:rPr>
      </w:pPr>
      <w:r>
        <w:rPr>
          <w:lang w:val="fr-BE"/>
        </w:rPr>
        <w:t xml:space="preserve">Cette formation présente les principales évolutions de la valorisation des produits dérivés aussi appelées </w:t>
      </w:r>
      <w:proofErr w:type="spellStart"/>
      <w:r>
        <w:rPr>
          <w:lang w:val="fr-BE"/>
        </w:rPr>
        <w:t>xVA</w:t>
      </w:r>
      <w:proofErr w:type="spellEnd"/>
      <w:r>
        <w:rPr>
          <w:lang w:val="fr-BE"/>
        </w:rPr>
        <w:t xml:space="preserve"> (x value </w:t>
      </w:r>
      <w:proofErr w:type="spellStart"/>
      <w:r>
        <w:rPr>
          <w:lang w:val="fr-BE"/>
        </w:rPr>
        <w:t>adjsutment</w:t>
      </w:r>
      <w:proofErr w:type="spellEnd"/>
      <w:r>
        <w:rPr>
          <w:lang w:val="fr-BE"/>
        </w:rPr>
        <w:t xml:space="preserve">). Ils ont émergés  suite à la crise financière de 2008 et sont </w:t>
      </w:r>
      <w:r w:rsidR="00B53EBB">
        <w:rPr>
          <w:lang w:val="fr-BE"/>
        </w:rPr>
        <w:t xml:space="preserve">aujourd’hui </w:t>
      </w:r>
      <w:r>
        <w:rPr>
          <w:lang w:val="fr-BE"/>
        </w:rPr>
        <w:t xml:space="preserve"> incontournables. Nous étudierons en particulier les ajustements associés au risque de contrepartie c'est-à-dire la CVA (Crédit Value </w:t>
      </w:r>
      <w:proofErr w:type="spellStart"/>
      <w:r>
        <w:rPr>
          <w:lang w:val="fr-BE"/>
        </w:rPr>
        <w:t>Adjustment</w:t>
      </w:r>
      <w:proofErr w:type="spellEnd"/>
      <w:r>
        <w:rPr>
          <w:lang w:val="fr-BE"/>
        </w:rPr>
        <w:t>) et la DVA (</w:t>
      </w:r>
      <w:proofErr w:type="spellStart"/>
      <w:r>
        <w:rPr>
          <w:lang w:val="fr-BE"/>
        </w:rPr>
        <w:t>Debt</w:t>
      </w:r>
      <w:proofErr w:type="spellEnd"/>
      <w:r>
        <w:rPr>
          <w:lang w:val="fr-BE"/>
        </w:rPr>
        <w:t xml:space="preserve"> Value </w:t>
      </w:r>
      <w:proofErr w:type="spellStart"/>
      <w:r>
        <w:rPr>
          <w:lang w:val="fr-BE"/>
        </w:rPr>
        <w:t>Adjustment</w:t>
      </w:r>
      <w:proofErr w:type="spellEnd"/>
      <w:r>
        <w:rPr>
          <w:lang w:val="fr-BE"/>
        </w:rPr>
        <w:t>). D’autres ajustements correspondant à d’autres types de risques : la FVA (</w:t>
      </w:r>
      <w:proofErr w:type="spellStart"/>
      <w:r>
        <w:rPr>
          <w:lang w:val="fr-BE"/>
        </w:rPr>
        <w:t>Funding</w:t>
      </w:r>
      <w:proofErr w:type="spellEnd"/>
      <w:r>
        <w:rPr>
          <w:lang w:val="fr-BE"/>
        </w:rPr>
        <w:t xml:space="preserve"> Value </w:t>
      </w:r>
      <w:proofErr w:type="spellStart"/>
      <w:r>
        <w:rPr>
          <w:lang w:val="fr-BE"/>
        </w:rPr>
        <w:t>Adjustment</w:t>
      </w:r>
      <w:proofErr w:type="spellEnd"/>
      <w:r>
        <w:rPr>
          <w:lang w:val="fr-BE"/>
        </w:rPr>
        <w:t>), MVA (</w:t>
      </w:r>
      <w:proofErr w:type="spellStart"/>
      <w:r>
        <w:rPr>
          <w:lang w:val="fr-BE"/>
        </w:rPr>
        <w:t>Margin</w:t>
      </w:r>
      <w:proofErr w:type="spellEnd"/>
      <w:r>
        <w:rPr>
          <w:lang w:val="fr-BE"/>
        </w:rPr>
        <w:t xml:space="preserve"> Value </w:t>
      </w:r>
      <w:proofErr w:type="spellStart"/>
      <w:r>
        <w:rPr>
          <w:lang w:val="fr-BE"/>
        </w:rPr>
        <w:t>Adjustment</w:t>
      </w:r>
      <w:proofErr w:type="spellEnd"/>
      <w:r>
        <w:rPr>
          <w:lang w:val="fr-BE"/>
        </w:rPr>
        <w:t xml:space="preserve">), KVA (Capital Value </w:t>
      </w:r>
      <w:proofErr w:type="spellStart"/>
      <w:r>
        <w:rPr>
          <w:lang w:val="fr-BE"/>
        </w:rPr>
        <w:t>Adjustment</w:t>
      </w:r>
      <w:proofErr w:type="spellEnd"/>
      <w:r>
        <w:rPr>
          <w:lang w:val="fr-BE"/>
        </w:rPr>
        <w:t xml:space="preserve">) seront aussi évoqués. Ils sont le plus souvent le résultat des mécanismes </w:t>
      </w:r>
      <w:r w:rsidR="00B53EBB">
        <w:rPr>
          <w:lang w:val="fr-BE"/>
        </w:rPr>
        <w:t xml:space="preserve">veillant à réduire le risque de contrepartie comme par exemple la </w:t>
      </w:r>
      <w:proofErr w:type="spellStart"/>
      <w:r w:rsidR="00B53EBB">
        <w:rPr>
          <w:lang w:val="fr-BE"/>
        </w:rPr>
        <w:t>collatéralisation</w:t>
      </w:r>
      <w:proofErr w:type="spellEnd"/>
      <w:r w:rsidR="00B53EBB">
        <w:rPr>
          <w:lang w:val="fr-BE"/>
        </w:rPr>
        <w:t xml:space="preserve">.  Cette formation s’adresse à  toute personne confrontée à la valorisation de produit dérivé au sein d’une banque, une assurance, une institution financière ou une entreprise.  Les nouvelles techniques de valorisation seront détaillées pour des exemples simples comme le swap de taux ou le </w:t>
      </w:r>
      <w:proofErr w:type="spellStart"/>
      <w:r w:rsidR="00B53EBB">
        <w:rPr>
          <w:lang w:val="fr-BE"/>
        </w:rPr>
        <w:t>forward</w:t>
      </w:r>
      <w:proofErr w:type="spellEnd"/>
      <w:r w:rsidR="00B53EBB">
        <w:rPr>
          <w:lang w:val="fr-BE"/>
        </w:rPr>
        <w:t xml:space="preserve"> de change. Bien entendu les méthodes pourront être dérivées pour tout type de produit dérivé comme les dérivés actions ou matières </w:t>
      </w:r>
      <w:r w:rsidR="002D2297">
        <w:rPr>
          <w:lang w:val="fr-BE"/>
        </w:rPr>
        <w:t>premières</w:t>
      </w:r>
      <w:r w:rsidR="00B53EBB">
        <w:rPr>
          <w:lang w:val="fr-BE"/>
        </w:rPr>
        <w:t>.</w:t>
      </w:r>
      <w:r w:rsidR="002D2297">
        <w:rPr>
          <w:lang w:val="fr-BE"/>
        </w:rPr>
        <w:t xml:space="preserve"> Nous attacherons à décrire</w:t>
      </w:r>
      <w:r w:rsidR="00926785">
        <w:rPr>
          <w:lang w:val="fr-BE"/>
        </w:rPr>
        <w:t xml:space="preserve"> au préalable</w:t>
      </w:r>
      <w:r w:rsidR="002D2297">
        <w:rPr>
          <w:lang w:val="fr-BE"/>
        </w:rPr>
        <w:t xml:space="preserve"> </w:t>
      </w:r>
      <w:r w:rsidR="00926785">
        <w:rPr>
          <w:lang w:val="fr-BE"/>
        </w:rPr>
        <w:t>le cadre légal et opérationnel nécessaire pour pouvoir traiter des produits dérivés. Il justifie les formules de valorisation et les hypothèses sur lesquelles elles reposent.</w:t>
      </w:r>
    </w:p>
    <w:p w:rsidR="00926785" w:rsidRDefault="00926785" w:rsidP="008D2628">
      <w:pPr>
        <w:pStyle w:val="Paragraphedeliste"/>
        <w:numPr>
          <w:ilvl w:val="0"/>
          <w:numId w:val="3"/>
        </w:numPr>
        <w:rPr>
          <w:lang w:val="fr-BE"/>
        </w:rPr>
      </w:pPr>
      <w:r w:rsidRPr="008D2628">
        <w:rPr>
          <w:lang w:val="fr-BE"/>
        </w:rPr>
        <w:t xml:space="preserve">La </w:t>
      </w:r>
      <w:r w:rsidR="008D2628" w:rsidRPr="008D2628">
        <w:rPr>
          <w:lang w:val="fr-BE"/>
        </w:rPr>
        <w:t>t</w:t>
      </w:r>
      <w:r w:rsidRPr="008D2628">
        <w:rPr>
          <w:lang w:val="fr-BE"/>
        </w:rPr>
        <w:t>ypologie des risques</w:t>
      </w:r>
    </w:p>
    <w:p w:rsidR="008D2628" w:rsidRDefault="008D2628" w:rsidP="008D2628">
      <w:pPr>
        <w:rPr>
          <w:lang w:val="fr-BE"/>
        </w:rPr>
      </w:pPr>
      <w:r>
        <w:rPr>
          <w:lang w:val="fr-BE"/>
        </w:rPr>
        <w:t>On classe les plus souvent les risques financiers :</w:t>
      </w:r>
    </w:p>
    <w:p w:rsidR="008D2628" w:rsidRDefault="008D2628" w:rsidP="008D2628">
      <w:pPr>
        <w:pStyle w:val="Paragraphedeliste"/>
        <w:numPr>
          <w:ilvl w:val="0"/>
          <w:numId w:val="4"/>
        </w:numPr>
        <w:rPr>
          <w:lang w:val="fr-BE"/>
        </w:rPr>
      </w:pPr>
      <w:r>
        <w:rPr>
          <w:lang w:val="fr-BE"/>
        </w:rPr>
        <w:t xml:space="preserve">Le risque de marché : </w:t>
      </w:r>
      <w:r w:rsidR="00CE1CB7">
        <w:rPr>
          <w:lang w:val="fr-BE"/>
        </w:rPr>
        <w:t>les</w:t>
      </w:r>
      <w:r>
        <w:rPr>
          <w:lang w:val="fr-BE"/>
        </w:rPr>
        <w:t xml:space="preserve"> pertes associé</w:t>
      </w:r>
      <w:r w:rsidR="00CE1CB7">
        <w:rPr>
          <w:lang w:val="fr-BE"/>
        </w:rPr>
        <w:t>e</w:t>
      </w:r>
      <w:r>
        <w:rPr>
          <w:lang w:val="fr-BE"/>
        </w:rPr>
        <w:t>s aux quantités cotées sur les marchés financier</w:t>
      </w:r>
      <w:r w:rsidR="00CE1CB7">
        <w:rPr>
          <w:lang w:val="fr-BE"/>
        </w:rPr>
        <w:t>s</w:t>
      </w:r>
      <w:r>
        <w:rPr>
          <w:lang w:val="fr-BE"/>
        </w:rPr>
        <w:t xml:space="preserve"> comme les taux d’intérêts, le taux de change, </w:t>
      </w:r>
      <w:proofErr w:type="gramStart"/>
      <w:r>
        <w:rPr>
          <w:lang w:val="fr-BE"/>
        </w:rPr>
        <w:t>le</w:t>
      </w:r>
      <w:proofErr w:type="gramEnd"/>
      <w:r>
        <w:rPr>
          <w:lang w:val="fr-BE"/>
        </w:rPr>
        <w:t xml:space="preserve"> cour des actions, les index action (CAC 40) ou crédit (ITRAXX) </w:t>
      </w:r>
      <w:proofErr w:type="spellStart"/>
      <w:r>
        <w:rPr>
          <w:lang w:val="fr-BE"/>
        </w:rPr>
        <w:t>etc</w:t>
      </w:r>
      <w:proofErr w:type="spellEnd"/>
      <w:r>
        <w:rPr>
          <w:lang w:val="fr-BE"/>
        </w:rPr>
        <w:t>…</w:t>
      </w:r>
    </w:p>
    <w:p w:rsidR="008D2628" w:rsidRDefault="008D2628" w:rsidP="008D2628">
      <w:pPr>
        <w:pStyle w:val="Paragraphedeliste"/>
        <w:numPr>
          <w:ilvl w:val="0"/>
          <w:numId w:val="4"/>
        </w:numPr>
        <w:rPr>
          <w:lang w:val="fr-BE"/>
        </w:rPr>
      </w:pPr>
      <w:r>
        <w:rPr>
          <w:lang w:val="fr-BE"/>
        </w:rPr>
        <w:t>Le risque de crédit : le</w:t>
      </w:r>
      <w:r w:rsidR="00FA1315">
        <w:rPr>
          <w:lang w:val="fr-BE"/>
        </w:rPr>
        <w:t xml:space="preserve"> non remboursement d’un prêt ou le non paiement des intérêts</w:t>
      </w:r>
      <w:r w:rsidR="00CE1CB7">
        <w:rPr>
          <w:lang w:val="fr-BE"/>
        </w:rPr>
        <w:t xml:space="preserve"> </w:t>
      </w:r>
      <w:r w:rsidR="00FA1315">
        <w:rPr>
          <w:lang w:val="fr-BE"/>
        </w:rPr>
        <w:t xml:space="preserve">de la part </w:t>
      </w:r>
      <w:r w:rsidR="00CE1CB7">
        <w:rPr>
          <w:lang w:val="fr-BE"/>
        </w:rPr>
        <w:t>d’un créancier</w:t>
      </w:r>
      <w:r w:rsidR="00FA1315">
        <w:rPr>
          <w:lang w:val="fr-BE"/>
        </w:rPr>
        <w:t>, le créancier fait défaut.</w:t>
      </w:r>
    </w:p>
    <w:p w:rsidR="008D2628" w:rsidRDefault="008D2628" w:rsidP="008D2628">
      <w:pPr>
        <w:pStyle w:val="Paragraphedeliste"/>
        <w:numPr>
          <w:ilvl w:val="0"/>
          <w:numId w:val="4"/>
        </w:numPr>
        <w:rPr>
          <w:lang w:val="fr-BE"/>
        </w:rPr>
      </w:pPr>
      <w:r>
        <w:rPr>
          <w:lang w:val="fr-BE"/>
        </w:rPr>
        <w:t xml:space="preserve">Le risque de contrepartie : </w:t>
      </w:r>
      <w:r w:rsidR="00CE1CB7">
        <w:rPr>
          <w:lang w:val="fr-BE"/>
        </w:rPr>
        <w:t xml:space="preserve">les pertes associées au non paiement de flux qu’une contrepartie s’était engagée à nous payer </w:t>
      </w:r>
      <w:r w:rsidR="00D17295">
        <w:rPr>
          <w:lang w:val="fr-BE"/>
        </w:rPr>
        <w:t>dans le cas d'</w:t>
      </w:r>
      <w:r w:rsidR="00CE1CB7">
        <w:rPr>
          <w:lang w:val="fr-BE"/>
        </w:rPr>
        <w:t xml:space="preserve"> produit dérivés</w:t>
      </w:r>
      <w:r w:rsidR="00D17295">
        <w:rPr>
          <w:rStyle w:val="Appelnotedebasdep"/>
          <w:lang w:val="fr-BE"/>
        </w:rPr>
        <w:footnoteReference w:id="1"/>
      </w:r>
      <w:r w:rsidR="00FA1315">
        <w:rPr>
          <w:lang w:val="fr-BE"/>
        </w:rPr>
        <w:t>, la contrepartie fait défaut.</w:t>
      </w:r>
    </w:p>
    <w:p w:rsidR="00CE1CB7" w:rsidRDefault="00CE1CB7" w:rsidP="008D2628">
      <w:pPr>
        <w:pStyle w:val="Paragraphedeliste"/>
        <w:numPr>
          <w:ilvl w:val="0"/>
          <w:numId w:val="4"/>
        </w:numPr>
        <w:rPr>
          <w:lang w:val="fr-BE"/>
        </w:rPr>
      </w:pPr>
      <w:r>
        <w:rPr>
          <w:lang w:val="fr-BE"/>
        </w:rPr>
        <w:t>Le risque de liquidité : l’incapacité à pourvoir convertir un actif financier à sa juste valeur sou forme d’argent comptant (cash)</w:t>
      </w:r>
    </w:p>
    <w:p w:rsidR="00CE1CB7" w:rsidRDefault="00CE1CB7" w:rsidP="008D2628">
      <w:pPr>
        <w:pStyle w:val="Paragraphedeliste"/>
        <w:numPr>
          <w:ilvl w:val="0"/>
          <w:numId w:val="4"/>
        </w:numPr>
        <w:rPr>
          <w:lang w:val="fr-BE"/>
        </w:rPr>
      </w:pPr>
      <w:r>
        <w:rPr>
          <w:lang w:val="fr-BE"/>
        </w:rPr>
        <w:t>Le risque opérationnel : une perte financière associée à l’erreur d’un opérateur de marché typiquement confondre l’achat ou la vente ou bien exécuter une transaction pour une taille 10 fois trop importante.</w:t>
      </w:r>
    </w:p>
    <w:p w:rsidR="00CE1CB7" w:rsidRDefault="00CE1CB7" w:rsidP="00CE1CB7">
      <w:pPr>
        <w:rPr>
          <w:lang w:val="fr-BE"/>
        </w:rPr>
      </w:pPr>
      <w:r>
        <w:rPr>
          <w:lang w:val="fr-BE"/>
        </w:rPr>
        <w:t>Il existe par ailleurs d’autres risque</w:t>
      </w:r>
      <w:r w:rsidR="002843C8">
        <w:rPr>
          <w:lang w:val="fr-BE"/>
        </w:rPr>
        <w:t>s</w:t>
      </w:r>
      <w:r>
        <w:rPr>
          <w:lang w:val="fr-BE"/>
        </w:rPr>
        <w:t xml:space="preserve"> de nature moins financière</w:t>
      </w:r>
      <w:r w:rsidR="002843C8">
        <w:rPr>
          <w:lang w:val="fr-BE"/>
        </w:rPr>
        <w:t xml:space="preserve"> mais qui ont malgré tout des conséquences financière :</w:t>
      </w:r>
    </w:p>
    <w:p w:rsidR="002843C8" w:rsidRDefault="002843C8" w:rsidP="002843C8">
      <w:pPr>
        <w:pStyle w:val="Paragraphedeliste"/>
        <w:numPr>
          <w:ilvl w:val="0"/>
          <w:numId w:val="5"/>
        </w:numPr>
        <w:rPr>
          <w:lang w:val="fr-BE"/>
        </w:rPr>
      </w:pPr>
      <w:r>
        <w:rPr>
          <w:lang w:val="fr-BE"/>
        </w:rPr>
        <w:t>Le risque légal ou réglementaire : par exemple devoir payer des amendes pour avoir enfreint une loi ou perdre sa licence pour ne pas avoir respecté une règle.</w:t>
      </w:r>
    </w:p>
    <w:p w:rsidR="002843C8" w:rsidRDefault="002843C8" w:rsidP="002843C8">
      <w:pPr>
        <w:pStyle w:val="Paragraphedeliste"/>
        <w:numPr>
          <w:ilvl w:val="0"/>
          <w:numId w:val="5"/>
        </w:numPr>
        <w:rPr>
          <w:lang w:val="fr-BE"/>
        </w:rPr>
      </w:pPr>
      <w:r>
        <w:rPr>
          <w:lang w:val="fr-BE"/>
        </w:rPr>
        <w:t>Le risque de réputation : par exemple suite à la perte d</w:t>
      </w:r>
      <w:r w:rsidR="00390030">
        <w:rPr>
          <w:lang w:val="fr-BE"/>
        </w:rPr>
        <w:t>e son client</w:t>
      </w:r>
      <w:r>
        <w:rPr>
          <w:lang w:val="fr-BE"/>
        </w:rPr>
        <w:t xml:space="preserve"> </w:t>
      </w:r>
      <w:r w:rsidR="00390030">
        <w:rPr>
          <w:lang w:val="fr-BE"/>
        </w:rPr>
        <w:t>une banque est</w:t>
      </w:r>
      <w:r>
        <w:rPr>
          <w:lang w:val="fr-BE"/>
        </w:rPr>
        <w:t xml:space="preserve"> suspecté</w:t>
      </w:r>
      <w:r w:rsidR="00390030">
        <w:rPr>
          <w:lang w:val="fr-BE"/>
        </w:rPr>
        <w:t>e</w:t>
      </w:r>
      <w:r>
        <w:rPr>
          <w:lang w:val="fr-BE"/>
        </w:rPr>
        <w:t xml:space="preserve"> de </w:t>
      </w:r>
      <w:r w:rsidR="00390030">
        <w:rPr>
          <w:lang w:val="fr-BE"/>
        </w:rPr>
        <w:t>l’</w:t>
      </w:r>
      <w:r>
        <w:rPr>
          <w:lang w:val="fr-BE"/>
        </w:rPr>
        <w:t xml:space="preserve">avoir mal conseillé et </w:t>
      </w:r>
      <w:r w:rsidR="00390030">
        <w:rPr>
          <w:lang w:val="fr-BE"/>
        </w:rPr>
        <w:t>d’</w:t>
      </w:r>
      <w:r>
        <w:rPr>
          <w:lang w:val="fr-BE"/>
        </w:rPr>
        <w:t xml:space="preserve">en </w:t>
      </w:r>
      <w:r w:rsidR="00390030">
        <w:rPr>
          <w:lang w:val="fr-BE"/>
        </w:rPr>
        <w:t>a</w:t>
      </w:r>
      <w:r>
        <w:rPr>
          <w:lang w:val="fr-BE"/>
        </w:rPr>
        <w:t>voir tiré profit.</w:t>
      </w:r>
    </w:p>
    <w:p w:rsidR="008D2628" w:rsidRPr="008D2628" w:rsidRDefault="002843C8" w:rsidP="008D2628">
      <w:pPr>
        <w:rPr>
          <w:lang w:val="fr-BE"/>
        </w:rPr>
      </w:pPr>
      <w:r>
        <w:rPr>
          <w:lang w:val="fr-BE"/>
        </w:rPr>
        <w:lastRenderedPageBreak/>
        <w:t xml:space="preserve">Cette classification des risques est tout à fait classique au sein des institutions bancaires. L’organisation du département des risques est souvent organiser en différentes équipes responsables du risque de marché, du risque de crédit et risque de contrepartie </w:t>
      </w:r>
      <w:proofErr w:type="spellStart"/>
      <w:r>
        <w:rPr>
          <w:lang w:val="fr-BE"/>
        </w:rPr>
        <w:t>etc</w:t>
      </w:r>
      <w:proofErr w:type="spellEnd"/>
      <w:r>
        <w:rPr>
          <w:lang w:val="fr-BE"/>
        </w:rPr>
        <w:t xml:space="preserve"> … Le principal avantage de cette organisation est d’employ</w:t>
      </w:r>
      <w:r w:rsidR="00FA1315">
        <w:rPr>
          <w:lang w:val="fr-BE"/>
        </w:rPr>
        <w:t>er</w:t>
      </w:r>
      <w:r>
        <w:rPr>
          <w:lang w:val="fr-BE"/>
        </w:rPr>
        <w:t xml:space="preserve"> des analystes spécialisés pour chaque type de risque. </w:t>
      </w:r>
      <w:r w:rsidR="00FA1315">
        <w:rPr>
          <w:lang w:val="fr-BE"/>
        </w:rPr>
        <w:t xml:space="preserve">Un analyste marché devra bien comprendre l’organisation de marché financier et les techniques de cotation. Un analyste crédit étudiera en détail la qualité de crédit d’un créancier ou d’une contrepartie. Malheureusement dans le cas d’un produit dérivé </w:t>
      </w:r>
      <w:r w:rsidR="00D17295">
        <w:rPr>
          <w:lang w:val="fr-BE"/>
        </w:rPr>
        <w:t>lorsque la contrepartie fait défaut la perte engendrée dépend de la valeur du produit dérivé à ce moment</w:t>
      </w:r>
      <w:r w:rsidR="00390030">
        <w:rPr>
          <w:lang w:val="fr-BE"/>
        </w:rPr>
        <w:t xml:space="preserve">. Il faut donc appréhender les 2 risques de marché de contrepartie ensemble et de manière cohérente pour valoriser correctement le produit dérivé. C’est tout l’enjeu du calcul de la CVA (Crédit Value </w:t>
      </w:r>
      <w:proofErr w:type="spellStart"/>
      <w:r w:rsidR="00390030">
        <w:rPr>
          <w:lang w:val="fr-BE"/>
        </w:rPr>
        <w:t>Adjustment</w:t>
      </w:r>
      <w:proofErr w:type="spellEnd"/>
      <w:r w:rsidR="00390030">
        <w:rPr>
          <w:lang w:val="fr-BE"/>
        </w:rPr>
        <w:t>).</w:t>
      </w:r>
    </w:p>
    <w:p w:rsidR="00926785" w:rsidRDefault="00926785" w:rsidP="008D2628">
      <w:pPr>
        <w:pStyle w:val="Paragraphedeliste"/>
        <w:numPr>
          <w:ilvl w:val="0"/>
          <w:numId w:val="3"/>
        </w:numPr>
        <w:rPr>
          <w:lang w:val="fr-BE"/>
        </w:rPr>
      </w:pPr>
      <w:r w:rsidRPr="008D2628">
        <w:rPr>
          <w:lang w:val="fr-BE"/>
        </w:rPr>
        <w:t>Le risque de crédit, le risque de contrepartie et les moyens de le réduire.</w:t>
      </w:r>
    </w:p>
    <w:p w:rsidR="00D03A21" w:rsidRPr="00D03A21" w:rsidRDefault="00D03A21" w:rsidP="00D03A21">
      <w:pPr>
        <w:rPr>
          <w:lang w:val="fr-BE"/>
        </w:rPr>
      </w:pPr>
      <w:r>
        <w:rPr>
          <w:lang w:val="fr-BE"/>
        </w:rPr>
        <w:t>Le risque de crédit et le risque de contrepartie ont 2 points communs. D’une part i</w:t>
      </w:r>
      <w:r w:rsidRPr="00D03A21">
        <w:rPr>
          <w:lang w:val="fr-BE"/>
        </w:rPr>
        <w:t>ls partagent la même cause c'est-à-dire le défaut de paiement d’une entité légale (une institution ou une entreprise)</w:t>
      </w:r>
      <w:r>
        <w:rPr>
          <w:lang w:val="fr-BE"/>
        </w:rPr>
        <w:t xml:space="preserve"> qui déclenche soit le non remboursement de la dette</w:t>
      </w:r>
      <w:r w:rsidR="00152E79">
        <w:rPr>
          <w:lang w:val="fr-BE"/>
        </w:rPr>
        <w:t xml:space="preserve"> et le paiement des intérêts</w:t>
      </w:r>
      <w:r>
        <w:rPr>
          <w:lang w:val="fr-BE"/>
        </w:rPr>
        <w:t xml:space="preserve"> soit l’arrêt du paiement des flux du </w:t>
      </w:r>
      <w:r w:rsidR="00152E79">
        <w:rPr>
          <w:lang w:val="fr-BE"/>
        </w:rPr>
        <w:t xml:space="preserve">produit </w:t>
      </w:r>
      <w:r>
        <w:rPr>
          <w:lang w:val="fr-BE"/>
        </w:rPr>
        <w:t>dérivé. D’autre part ces 2 risques sont asymétriques. Le créancier</w:t>
      </w:r>
      <w:r>
        <w:rPr>
          <w:rStyle w:val="Appelnotedebasdep"/>
          <w:lang w:val="fr-BE"/>
        </w:rPr>
        <w:footnoteReference w:id="2"/>
      </w:r>
      <w:r>
        <w:rPr>
          <w:lang w:val="fr-BE"/>
        </w:rPr>
        <w:t xml:space="preserve"> porte tout le risque à la différence de l’emprunteur qui n’en porte aucun.</w:t>
      </w:r>
      <w:r w:rsidR="006264EC">
        <w:rPr>
          <w:lang w:val="fr-BE"/>
        </w:rPr>
        <w:t xml:space="preserve"> A l’inverse, les risques de marché sont le plus souvent symétriques. Par exemple 2 contrepartie qui entrent dans un swap de taux d’intérêt au pair, l’une recevant le taux fixe et l’autre le payant, on la même chance de  gagner ou perdre un montant donné.</w:t>
      </w:r>
      <w:r w:rsidR="006264EC">
        <w:rPr>
          <w:rStyle w:val="Appelnotedebasdep"/>
          <w:lang w:val="fr-BE"/>
        </w:rPr>
        <w:footnoteReference w:id="3"/>
      </w:r>
    </w:p>
    <w:p w:rsidR="00D03A21" w:rsidRDefault="00D03A21" w:rsidP="007B43F0">
      <w:pPr>
        <w:rPr>
          <w:lang w:val="fr-BE"/>
        </w:rPr>
      </w:pPr>
      <w:r>
        <w:rPr>
          <w:lang w:val="fr-BE"/>
        </w:rPr>
        <w:t xml:space="preserve">Les </w:t>
      </w:r>
      <w:r w:rsidR="00390030" w:rsidRPr="007B43F0">
        <w:rPr>
          <w:lang w:val="fr-BE"/>
        </w:rPr>
        <w:t xml:space="preserve"> </w:t>
      </w:r>
      <w:r>
        <w:rPr>
          <w:lang w:val="fr-BE"/>
        </w:rPr>
        <w:t xml:space="preserve">deux risques </w:t>
      </w:r>
      <w:r w:rsidR="00390030" w:rsidRPr="007B43F0">
        <w:rPr>
          <w:lang w:val="fr-BE"/>
        </w:rPr>
        <w:t>doivent</w:t>
      </w:r>
      <w:r>
        <w:rPr>
          <w:lang w:val="fr-BE"/>
        </w:rPr>
        <w:t xml:space="preserve"> pourtant</w:t>
      </w:r>
      <w:r w:rsidR="00390030" w:rsidRPr="007B43F0">
        <w:rPr>
          <w:lang w:val="fr-BE"/>
        </w:rPr>
        <w:t xml:space="preserve"> être distingués. </w:t>
      </w:r>
    </w:p>
    <w:p w:rsidR="002223A8" w:rsidRDefault="00390030" w:rsidP="007B43F0">
      <w:pPr>
        <w:rPr>
          <w:lang w:val="fr-BE"/>
        </w:rPr>
      </w:pPr>
      <w:r w:rsidRPr="007B43F0">
        <w:rPr>
          <w:lang w:val="fr-BE"/>
        </w:rPr>
        <w:t xml:space="preserve">Ils sont différents par la nature </w:t>
      </w:r>
      <w:r w:rsidR="007B43F0" w:rsidRPr="007B43F0">
        <w:rPr>
          <w:lang w:val="fr-BE"/>
        </w:rPr>
        <w:t xml:space="preserve">de la relation </w:t>
      </w:r>
      <w:r w:rsidR="00D03A21">
        <w:rPr>
          <w:lang w:val="fr-BE"/>
        </w:rPr>
        <w:t>qui existe entre le créancier et l’emprunteur</w:t>
      </w:r>
      <w:r w:rsidR="007B43F0">
        <w:rPr>
          <w:lang w:val="fr-BE"/>
        </w:rPr>
        <w:t xml:space="preserve">. </w:t>
      </w:r>
    </w:p>
    <w:p w:rsidR="002223A8" w:rsidRDefault="007B43F0" w:rsidP="007B43F0">
      <w:pPr>
        <w:rPr>
          <w:lang w:val="fr-BE"/>
        </w:rPr>
      </w:pPr>
      <w:r>
        <w:rPr>
          <w:lang w:val="fr-BE"/>
        </w:rPr>
        <w:t xml:space="preserve">Dans le cas d’une </w:t>
      </w:r>
      <w:r w:rsidR="00D03A21">
        <w:rPr>
          <w:lang w:val="fr-BE"/>
        </w:rPr>
        <w:t>obligation</w:t>
      </w:r>
      <w:r>
        <w:rPr>
          <w:lang w:val="fr-BE"/>
        </w:rPr>
        <w:t>, le créancier est propriétaire d’un titre de dette et il n’a pas de relation contractuelle avec l’entité légale. Ce titre peut souvent être échangé sur le marché financier obligataire et sa valeur définie de façon précise.</w:t>
      </w:r>
      <w:r w:rsidR="002223A8">
        <w:rPr>
          <w:lang w:val="fr-BE"/>
        </w:rPr>
        <w:t xml:space="preserve"> </w:t>
      </w:r>
      <w:r>
        <w:rPr>
          <w:lang w:val="fr-BE"/>
        </w:rPr>
        <w:t xml:space="preserve"> La santé financière de l’émetteur</w:t>
      </w:r>
      <w:r>
        <w:rPr>
          <w:rStyle w:val="Appelnotedebasdep"/>
          <w:lang w:val="fr-BE"/>
        </w:rPr>
        <w:footnoteReference w:id="4"/>
      </w:r>
      <w:r>
        <w:rPr>
          <w:lang w:val="fr-BE"/>
        </w:rPr>
        <w:t xml:space="preserve"> de la dette est directement retransmise dans la valeur de l’obligation. </w:t>
      </w:r>
      <w:r w:rsidR="002223A8">
        <w:rPr>
          <w:lang w:val="fr-BE"/>
        </w:rPr>
        <w:t xml:space="preserve">L’obligation est fongible, sont propriétaire peut la revendre sur le marché sans même que l’emprunteur ne soit consulté. </w:t>
      </w:r>
    </w:p>
    <w:p w:rsidR="002223A8" w:rsidRDefault="007B43F0" w:rsidP="007B43F0">
      <w:pPr>
        <w:rPr>
          <w:lang w:val="fr-BE"/>
        </w:rPr>
      </w:pPr>
      <w:r>
        <w:rPr>
          <w:lang w:val="fr-BE"/>
        </w:rPr>
        <w:t>Dans le cas d’un produit dérivés, les contreparties ont signé un contrat par lequel elles s’engagent à payer des flux</w:t>
      </w:r>
      <w:r w:rsidR="001D069C">
        <w:rPr>
          <w:lang w:val="fr-BE"/>
        </w:rPr>
        <w:t xml:space="preserve"> dans l’avenir</w:t>
      </w:r>
      <w:r>
        <w:rPr>
          <w:lang w:val="fr-BE"/>
        </w:rPr>
        <w:t xml:space="preserve">. Par conséquent le </w:t>
      </w:r>
      <w:r w:rsidR="002223A8">
        <w:rPr>
          <w:lang w:val="fr-BE"/>
        </w:rPr>
        <w:t>non</w:t>
      </w:r>
      <w:r>
        <w:rPr>
          <w:lang w:val="fr-BE"/>
        </w:rPr>
        <w:t xml:space="preserve"> paiement de ces flux est une rupture du contrat et doit être encadré légalement. </w:t>
      </w:r>
    </w:p>
    <w:p w:rsidR="00390030" w:rsidRPr="007B43F0" w:rsidRDefault="001D069C" w:rsidP="007B43F0">
      <w:pPr>
        <w:rPr>
          <w:lang w:val="fr-BE"/>
        </w:rPr>
      </w:pPr>
      <w:r>
        <w:rPr>
          <w:lang w:val="fr-BE"/>
        </w:rPr>
        <w:t>Avant 2008, les méthodes classiques de valorisation de produits dérivés, actualisation ou valorisation d’options, faisaient l’hypothèse d’une absence de risque de contrepartie.  Il a donc été nécessaire de revoir les méthodes de valorisation en incorporant le risque de contrepartie. La principale difficulté</w:t>
      </w:r>
      <w:r w:rsidR="002223A8">
        <w:rPr>
          <w:lang w:val="fr-BE"/>
        </w:rPr>
        <w:t xml:space="preserve"> est qu’il</w:t>
      </w:r>
      <w:r>
        <w:rPr>
          <w:lang w:val="fr-BE"/>
        </w:rPr>
        <w:t xml:space="preserve"> n’existe par d’opérations de marché qui permettent de parfaitement couvrir les 2 risques</w:t>
      </w:r>
      <w:r w:rsidR="002223A8">
        <w:rPr>
          <w:lang w:val="fr-BE"/>
        </w:rPr>
        <w:t xml:space="preserve"> simultanément</w:t>
      </w:r>
      <w:r>
        <w:rPr>
          <w:lang w:val="fr-BE"/>
        </w:rPr>
        <w:t xml:space="preserve">. La seule solution, qui est en pratique difficile à mettre en place, est de traiter le </w:t>
      </w:r>
      <w:r>
        <w:rPr>
          <w:lang w:val="fr-BE"/>
        </w:rPr>
        <w:lastRenderedPageBreak/>
        <w:t>même produit en sens inverse avec la même contrepartie.</w:t>
      </w:r>
      <w:r w:rsidR="002223A8">
        <w:rPr>
          <w:lang w:val="fr-BE"/>
        </w:rPr>
        <w:t xml:space="preserve"> La contrepartie a peu de raison d’accepter une telle transaction</w:t>
      </w:r>
      <w:r w:rsidR="002223A8">
        <w:rPr>
          <w:rStyle w:val="Appelnotedebasdep"/>
          <w:lang w:val="fr-BE"/>
        </w:rPr>
        <w:footnoteReference w:id="5"/>
      </w:r>
      <w:r w:rsidR="002223A8">
        <w:rPr>
          <w:lang w:val="fr-BE"/>
        </w:rPr>
        <w:t>.</w:t>
      </w:r>
    </w:p>
    <w:p w:rsidR="00390030" w:rsidRDefault="001D069C" w:rsidP="001D069C">
      <w:pPr>
        <w:rPr>
          <w:lang w:val="fr-BE"/>
        </w:rPr>
      </w:pPr>
      <w:r>
        <w:rPr>
          <w:lang w:val="fr-BE"/>
        </w:rPr>
        <w:t>Le marché des obligations est ancien que  celui des dérivés</w:t>
      </w:r>
      <w:r w:rsidR="002223A8">
        <w:rPr>
          <w:lang w:val="fr-BE"/>
        </w:rPr>
        <w:t>, qui a été créé</w:t>
      </w:r>
      <w:r>
        <w:rPr>
          <w:lang w:val="fr-BE"/>
        </w:rPr>
        <w:t xml:space="preserve"> dans les années </w:t>
      </w:r>
      <w:r w:rsidR="002223A8">
        <w:rPr>
          <w:lang w:val="fr-BE"/>
        </w:rPr>
        <w:t>19</w:t>
      </w:r>
      <w:r>
        <w:rPr>
          <w:lang w:val="fr-BE"/>
        </w:rPr>
        <w:t xml:space="preserve">70. Les </w:t>
      </w:r>
      <w:r w:rsidR="002E06E5">
        <w:rPr>
          <w:lang w:val="fr-BE"/>
        </w:rPr>
        <w:t>banquiers ont depuis longtemps</w:t>
      </w:r>
      <w:r>
        <w:rPr>
          <w:lang w:val="fr-BE"/>
        </w:rPr>
        <w:t xml:space="preserve"> </w:t>
      </w:r>
      <w:r w:rsidR="002E06E5">
        <w:rPr>
          <w:lang w:val="fr-BE"/>
        </w:rPr>
        <w:t>mis</w:t>
      </w:r>
      <w:r>
        <w:rPr>
          <w:lang w:val="fr-BE"/>
        </w:rPr>
        <w:t xml:space="preserve"> en place des  mécanismes afin de réduire le risque de crédit :</w:t>
      </w:r>
    </w:p>
    <w:p w:rsidR="002E06E5" w:rsidRDefault="002E06E5" w:rsidP="002E06E5">
      <w:pPr>
        <w:pStyle w:val="Paragraphedeliste"/>
        <w:numPr>
          <w:ilvl w:val="0"/>
          <w:numId w:val="6"/>
        </w:numPr>
        <w:rPr>
          <w:lang w:val="fr-BE"/>
        </w:rPr>
      </w:pPr>
      <w:r>
        <w:rPr>
          <w:lang w:val="fr-BE"/>
        </w:rPr>
        <w:t xml:space="preserve">Valoriser les créances suivant la qualité de crédit de l’emprunteur, simplement charger des intérêts plus importants lorsque l’emprunteur est plus susceptible ne pas honorer sa </w:t>
      </w:r>
      <w:proofErr w:type="spellStart"/>
      <w:r>
        <w:rPr>
          <w:lang w:val="fr-BE"/>
        </w:rPr>
        <w:t>dête</w:t>
      </w:r>
      <w:proofErr w:type="spellEnd"/>
      <w:r>
        <w:rPr>
          <w:lang w:val="fr-BE"/>
        </w:rPr>
        <w:t>.</w:t>
      </w:r>
    </w:p>
    <w:p w:rsidR="002E06E5" w:rsidRDefault="002E06E5" w:rsidP="002E06E5">
      <w:pPr>
        <w:pStyle w:val="Paragraphedeliste"/>
        <w:numPr>
          <w:ilvl w:val="0"/>
          <w:numId w:val="6"/>
        </w:numPr>
        <w:rPr>
          <w:lang w:val="fr-BE"/>
        </w:rPr>
      </w:pPr>
      <w:r>
        <w:rPr>
          <w:lang w:val="fr-BE"/>
        </w:rPr>
        <w:t xml:space="preserve"> Structurer les emprunts afin de réduire le risque de crédit, par exemple un emprunt à mensualité fixe est moins risque qu’un emprunt a remboursement in </w:t>
      </w:r>
      <w:proofErr w:type="spellStart"/>
      <w:r>
        <w:rPr>
          <w:lang w:val="fr-BE"/>
        </w:rPr>
        <w:t>i</w:t>
      </w:r>
      <w:r w:rsidR="002223A8">
        <w:rPr>
          <w:lang w:val="fr-BE"/>
        </w:rPr>
        <w:t>n</w:t>
      </w:r>
      <w:r>
        <w:rPr>
          <w:lang w:val="fr-BE"/>
        </w:rPr>
        <w:t>fine</w:t>
      </w:r>
      <w:proofErr w:type="spellEnd"/>
      <w:r>
        <w:rPr>
          <w:lang w:val="fr-BE"/>
        </w:rPr>
        <w:t>.</w:t>
      </w:r>
    </w:p>
    <w:p w:rsidR="002E06E5" w:rsidRDefault="002E06E5" w:rsidP="002E06E5">
      <w:pPr>
        <w:pStyle w:val="Paragraphedeliste"/>
        <w:numPr>
          <w:ilvl w:val="0"/>
          <w:numId w:val="6"/>
        </w:numPr>
        <w:rPr>
          <w:lang w:val="fr-BE"/>
        </w:rPr>
      </w:pPr>
      <w:r>
        <w:rPr>
          <w:lang w:val="fr-BE"/>
        </w:rPr>
        <w:t>Définir des conventions de crédit</w:t>
      </w:r>
      <w:r w:rsidR="009F6E94">
        <w:rPr>
          <w:lang w:val="fr-BE"/>
        </w:rPr>
        <w:t> :</w:t>
      </w:r>
      <w:r w:rsidR="002223A8">
        <w:rPr>
          <w:lang w:val="fr-BE"/>
        </w:rPr>
        <w:t xml:space="preserve"> l’emprunteur ne pourra emprunter au-delà d’un certains montant tant que sa dette actuelle ne sera pas remboursée.</w:t>
      </w:r>
    </w:p>
    <w:p w:rsidR="002223A8" w:rsidRDefault="002223A8" w:rsidP="002E06E5">
      <w:pPr>
        <w:pStyle w:val="Paragraphedeliste"/>
        <w:numPr>
          <w:ilvl w:val="0"/>
          <w:numId w:val="6"/>
        </w:numPr>
        <w:rPr>
          <w:lang w:val="fr-BE"/>
        </w:rPr>
      </w:pPr>
      <w:r>
        <w:rPr>
          <w:lang w:val="fr-BE"/>
        </w:rPr>
        <w:t xml:space="preserve">Limites risques : une banque ne prêtera pas à une entité </w:t>
      </w:r>
      <w:proofErr w:type="gramStart"/>
      <w:r>
        <w:rPr>
          <w:lang w:val="fr-BE"/>
        </w:rPr>
        <w:t>légal</w:t>
      </w:r>
      <w:proofErr w:type="gramEnd"/>
      <w:r>
        <w:rPr>
          <w:lang w:val="fr-BE"/>
        </w:rPr>
        <w:t xml:space="preserve"> au-delà d’une certaine limite.</w:t>
      </w:r>
    </w:p>
    <w:p w:rsidR="002223A8" w:rsidRDefault="007451AB" w:rsidP="002E06E5">
      <w:pPr>
        <w:pStyle w:val="Paragraphedeliste"/>
        <w:numPr>
          <w:ilvl w:val="0"/>
          <w:numId w:val="6"/>
        </w:numPr>
        <w:rPr>
          <w:lang w:val="fr-BE"/>
        </w:rPr>
      </w:pPr>
      <w:r>
        <w:rPr>
          <w:lang w:val="fr-BE"/>
        </w:rPr>
        <w:t>Diversifier les emprunteurs : une banque choisira des emprunteurs de nature différente, secteur d’activité, région et taille, afin de diversifier le risque de crédit.</w:t>
      </w:r>
    </w:p>
    <w:p w:rsidR="007451AB" w:rsidRDefault="007451AB" w:rsidP="002E06E5">
      <w:pPr>
        <w:pStyle w:val="Paragraphedeliste"/>
        <w:numPr>
          <w:ilvl w:val="0"/>
          <w:numId w:val="6"/>
        </w:numPr>
        <w:rPr>
          <w:lang w:val="fr-BE"/>
        </w:rPr>
      </w:pPr>
      <w:r>
        <w:rPr>
          <w:lang w:val="fr-BE"/>
        </w:rPr>
        <w:t>Le dépôt de garantie : l’emprunteur utilisera un actif, typiquement l’actif que l’emprunt doit financer, comme garantie de la dette. On parle aussi d’hypothèque</w:t>
      </w:r>
    </w:p>
    <w:p w:rsidR="007451AB" w:rsidRDefault="007451AB" w:rsidP="002E06E5">
      <w:pPr>
        <w:pStyle w:val="Paragraphedeliste"/>
        <w:numPr>
          <w:ilvl w:val="0"/>
          <w:numId w:val="6"/>
        </w:numPr>
        <w:rPr>
          <w:lang w:val="fr-BE"/>
        </w:rPr>
      </w:pPr>
      <w:r>
        <w:rPr>
          <w:lang w:val="fr-BE"/>
        </w:rPr>
        <w:t>« </w:t>
      </w:r>
      <w:proofErr w:type="spellStart"/>
      <w:r>
        <w:rPr>
          <w:lang w:val="fr-BE"/>
        </w:rPr>
        <w:t>Haircut</w:t>
      </w:r>
      <w:proofErr w:type="spellEnd"/>
      <w:r>
        <w:rPr>
          <w:lang w:val="fr-BE"/>
        </w:rPr>
        <w:t> » : une fraction de la somme empruntée sert de garantie. Les intérêts sont toujours payés sur la somme totale empruntée. Cela revient indirectement au augmenter le taux d’intérêt de l’emprunt.</w:t>
      </w:r>
    </w:p>
    <w:p w:rsidR="007451AB" w:rsidRPr="00152E79" w:rsidRDefault="007451AB" w:rsidP="00152E79">
      <w:pPr>
        <w:pStyle w:val="Paragraphedeliste"/>
        <w:numPr>
          <w:ilvl w:val="0"/>
          <w:numId w:val="6"/>
        </w:numPr>
        <w:rPr>
          <w:lang w:val="fr-BE"/>
        </w:rPr>
      </w:pPr>
      <w:r>
        <w:rPr>
          <w:lang w:val="fr-BE"/>
        </w:rPr>
        <w:t>Les dérivés de crédit : ce sont de produits dérivés qui permettent de transférés le risque de crédit d’un créancier à une contrepartie tiers. Les deux produits les plus utilisés sont l’</w:t>
      </w:r>
      <w:proofErr w:type="spellStart"/>
      <w:r>
        <w:rPr>
          <w:lang w:val="fr-BE"/>
        </w:rPr>
        <w:t>Asset</w:t>
      </w:r>
      <w:proofErr w:type="spellEnd"/>
      <w:r>
        <w:rPr>
          <w:lang w:val="fr-BE"/>
        </w:rPr>
        <w:t xml:space="preserve"> Swap (swap d’actif) et les Crédit Default Swap (CDS). Ils agissent comme des assurances. </w:t>
      </w:r>
      <w:proofErr w:type="gramStart"/>
      <w:r>
        <w:rPr>
          <w:lang w:val="fr-BE"/>
        </w:rPr>
        <w:t>Le</w:t>
      </w:r>
      <w:proofErr w:type="gramEnd"/>
      <w:r>
        <w:rPr>
          <w:lang w:val="fr-BE"/>
        </w:rPr>
        <w:t xml:space="preserve"> contrepartie protégée paie une prime d’assurance à la contrepartie protectrice.</w:t>
      </w:r>
    </w:p>
    <w:p w:rsidR="002E06E5" w:rsidRPr="002E06E5" w:rsidRDefault="007451AB" w:rsidP="00152E79">
      <w:pPr>
        <w:ind w:left="360"/>
        <w:rPr>
          <w:lang w:val="fr-BE"/>
        </w:rPr>
      </w:pPr>
      <w:r>
        <w:rPr>
          <w:lang w:val="fr-BE"/>
        </w:rPr>
        <w:t xml:space="preserve">Le marché des produits dérivés a principalement réutilisé et adapté un de ses </w:t>
      </w:r>
      <w:r w:rsidR="00152E79">
        <w:rPr>
          <w:lang w:val="fr-BE"/>
        </w:rPr>
        <w:t>mécanismes</w:t>
      </w:r>
      <w:r>
        <w:rPr>
          <w:lang w:val="fr-BE"/>
        </w:rPr>
        <w:t xml:space="preserve"> : la </w:t>
      </w:r>
      <w:proofErr w:type="spellStart"/>
      <w:r w:rsidR="00152E79">
        <w:rPr>
          <w:lang w:val="fr-BE"/>
        </w:rPr>
        <w:t>collatéralisation</w:t>
      </w:r>
      <w:proofErr w:type="spellEnd"/>
      <w:r w:rsidR="00152E79">
        <w:rPr>
          <w:lang w:val="fr-BE"/>
        </w:rPr>
        <w:t>. Il sera abordé en détail dans la section 4.</w:t>
      </w:r>
    </w:p>
    <w:p w:rsidR="00152E79" w:rsidRPr="009E7885" w:rsidRDefault="00926785" w:rsidP="009E7885">
      <w:pPr>
        <w:pStyle w:val="Paragraphedeliste"/>
        <w:numPr>
          <w:ilvl w:val="0"/>
          <w:numId w:val="3"/>
        </w:numPr>
        <w:rPr>
          <w:lang w:val="fr-BE"/>
        </w:rPr>
      </w:pPr>
      <w:r w:rsidRPr="008D2628">
        <w:rPr>
          <w:lang w:val="fr-BE"/>
        </w:rPr>
        <w:t>L</w:t>
      </w:r>
      <w:r w:rsidR="008013E1">
        <w:rPr>
          <w:lang w:val="fr-BE"/>
        </w:rPr>
        <w:t>a Compensation (</w:t>
      </w:r>
      <w:proofErr w:type="spellStart"/>
      <w:r w:rsidR="008013E1">
        <w:rPr>
          <w:lang w:val="fr-BE"/>
        </w:rPr>
        <w:t>N</w:t>
      </w:r>
      <w:r w:rsidRPr="008D2628">
        <w:rPr>
          <w:lang w:val="fr-BE"/>
        </w:rPr>
        <w:t>etting</w:t>
      </w:r>
      <w:proofErr w:type="spellEnd"/>
      <w:r w:rsidR="008013E1">
        <w:rPr>
          <w:lang w:val="fr-BE"/>
        </w:rPr>
        <w:t>)</w:t>
      </w:r>
    </w:p>
    <w:p w:rsidR="00152E79" w:rsidRPr="009E7885" w:rsidRDefault="00152E79" w:rsidP="009E7885">
      <w:pPr>
        <w:rPr>
          <w:lang w:val="fr-BE"/>
        </w:rPr>
      </w:pPr>
      <w:r w:rsidRPr="009E7885">
        <w:rPr>
          <w:lang w:val="fr-BE"/>
        </w:rPr>
        <w:t xml:space="preserve">Comme nous l’avons expliqué dans la section précédente, un produit dérivé nécessite un contrat. </w:t>
      </w:r>
      <w:r w:rsidR="008013E1">
        <w:rPr>
          <w:lang w:val="fr-BE"/>
        </w:rPr>
        <w:t>Dans chaque banque, u</w:t>
      </w:r>
      <w:r w:rsidRPr="009E7885">
        <w:rPr>
          <w:lang w:val="fr-BE"/>
        </w:rPr>
        <w:t>ne équipe du département juridique est dédiée à cette tâche. Par souci d’économie et de sécurité juridique, 2 contrepartie signe un contrat cadre ISDA</w:t>
      </w:r>
      <w:r w:rsidR="0048409A">
        <w:rPr>
          <w:lang w:val="fr-BE"/>
        </w:rPr>
        <w:t xml:space="preserve"> (ISDA Master Agreement)</w:t>
      </w:r>
      <w:r>
        <w:rPr>
          <w:rStyle w:val="Appelnotedebasdep"/>
          <w:lang w:val="fr-BE"/>
        </w:rPr>
        <w:footnoteReference w:id="6"/>
      </w:r>
      <w:r w:rsidR="00F1043B">
        <w:rPr>
          <w:lang w:val="fr-BE"/>
        </w:rPr>
        <w:t xml:space="preserve"> bilatéral</w:t>
      </w:r>
      <w:r w:rsidRPr="009E7885">
        <w:rPr>
          <w:lang w:val="fr-BE"/>
        </w:rPr>
        <w:t xml:space="preserve">. Ce contrat envisage tous les évènements qui peuvent se produire </w:t>
      </w:r>
      <w:proofErr w:type="gramStart"/>
      <w:r w:rsidRPr="009E7885">
        <w:rPr>
          <w:lang w:val="fr-BE"/>
        </w:rPr>
        <w:t>au</w:t>
      </w:r>
      <w:proofErr w:type="gramEnd"/>
      <w:r w:rsidRPr="009E7885">
        <w:rPr>
          <w:lang w:val="fr-BE"/>
        </w:rPr>
        <w:t xml:space="preserve"> cour de la vie d</w:t>
      </w:r>
      <w:r w:rsidR="00F1043B">
        <w:rPr>
          <w:lang w:val="fr-BE"/>
        </w:rPr>
        <w:t>u</w:t>
      </w:r>
      <w:r w:rsidRPr="009E7885">
        <w:rPr>
          <w:lang w:val="fr-BE"/>
        </w:rPr>
        <w:t xml:space="preserve"> produit dérivé : la mise en place, la confirmation, le paiement des flux et principalement le défaut d’une des contrepartie.</w:t>
      </w:r>
      <w:r w:rsidR="009E7885" w:rsidRPr="009E7885">
        <w:rPr>
          <w:lang w:val="fr-BE"/>
        </w:rPr>
        <w:t xml:space="preserve"> Il propose grâce à un ensemble de définition et d’options de définir des règles afin de résoudre toutes sortes de litiges entre les 2 contreparties. Un des principaux aspects est la compensation (</w:t>
      </w:r>
      <w:proofErr w:type="spellStart"/>
      <w:r w:rsidR="009E7885" w:rsidRPr="009E7885">
        <w:rPr>
          <w:lang w:val="fr-BE"/>
        </w:rPr>
        <w:t>Netting</w:t>
      </w:r>
      <w:proofErr w:type="spellEnd"/>
      <w:r w:rsidR="009E7885" w:rsidRPr="009E7885">
        <w:rPr>
          <w:lang w:val="fr-BE"/>
        </w:rPr>
        <w:t>).</w:t>
      </w:r>
    </w:p>
    <w:p w:rsidR="009E7885" w:rsidRDefault="009E7885" w:rsidP="009E7885">
      <w:pPr>
        <w:rPr>
          <w:lang w:val="fr-BE"/>
        </w:rPr>
      </w:pPr>
      <w:r>
        <w:rPr>
          <w:lang w:val="fr-BE"/>
        </w:rPr>
        <w:t>La situation où A doit 100 euros à B du fait de l’opération1 et B doit 50 euros à A du fait de l’opération 2 est parfaitement équivalent à la situation où A doit 50 euros à B. On dit que  les 2 opérations se compensent.</w:t>
      </w:r>
      <w:r w:rsidR="006264EC">
        <w:rPr>
          <w:lang w:val="fr-BE"/>
        </w:rPr>
        <w:t xml:space="preserve"> Ce mécanisme de compensation </w:t>
      </w:r>
      <w:r w:rsidR="0048409A">
        <w:rPr>
          <w:lang w:val="fr-BE"/>
        </w:rPr>
        <w:t>est particulièrement util</w:t>
      </w:r>
      <w:r w:rsidR="008013E1">
        <w:rPr>
          <w:lang w:val="fr-BE"/>
        </w:rPr>
        <w:t>e</w:t>
      </w:r>
      <w:r w:rsidR="0048409A">
        <w:rPr>
          <w:lang w:val="fr-BE"/>
        </w:rPr>
        <w:t xml:space="preserve"> en cas de </w:t>
      </w:r>
      <w:r w:rsidR="0048409A">
        <w:rPr>
          <w:lang w:val="fr-BE"/>
        </w:rPr>
        <w:lastRenderedPageBreak/>
        <w:t xml:space="preserve">défaut d’une des contreparties, on parle plus spécifiquement de liquidation (Close-Out) et de liquidation compensée (Close-Out </w:t>
      </w:r>
      <w:proofErr w:type="spellStart"/>
      <w:r w:rsidR="0048409A">
        <w:rPr>
          <w:lang w:val="fr-BE"/>
        </w:rPr>
        <w:t>Netting</w:t>
      </w:r>
      <w:proofErr w:type="spellEnd"/>
      <w:r w:rsidR="0048409A">
        <w:rPr>
          <w:lang w:val="fr-BE"/>
        </w:rPr>
        <w:t>).</w:t>
      </w:r>
    </w:p>
    <w:p w:rsidR="009E7885" w:rsidRDefault="008013E1" w:rsidP="009E7885">
      <w:pPr>
        <w:rPr>
          <w:lang w:val="fr-BE"/>
        </w:rPr>
      </w:pPr>
      <w:r>
        <w:rPr>
          <w:lang w:val="fr-BE"/>
        </w:rPr>
        <w:t>Plusieurs exemples de compensation peuvent être réalisés à plusieurs niveaux de granularité</w:t>
      </w:r>
      <w:r w:rsidR="00657086">
        <w:rPr>
          <w:lang w:val="fr-BE"/>
        </w:rPr>
        <w:t>.</w:t>
      </w:r>
    </w:p>
    <w:p w:rsidR="00657086" w:rsidRDefault="00657086" w:rsidP="009E7885">
      <w:pPr>
        <w:rPr>
          <w:lang w:val="fr-BE"/>
        </w:rPr>
      </w:pPr>
      <w:r>
        <w:rPr>
          <w:lang w:val="fr-BE"/>
        </w:rPr>
        <w:t>La plus facile à réalisée, une compensation des paiements :</w:t>
      </w:r>
    </w:p>
    <w:p w:rsidR="008013E1" w:rsidRDefault="008013E1" w:rsidP="008013E1">
      <w:pPr>
        <w:pStyle w:val="Paragraphedeliste"/>
        <w:numPr>
          <w:ilvl w:val="0"/>
          <w:numId w:val="7"/>
        </w:numPr>
        <w:rPr>
          <w:lang w:val="fr-BE"/>
        </w:rPr>
      </w:pPr>
      <w:r>
        <w:rPr>
          <w:lang w:val="fr-BE"/>
        </w:rPr>
        <w:t>Les flux d’une transaction payée à la même date et dans une seule devise : typiquement le flux fixe et le flux variable d’un swap de taux.</w:t>
      </w:r>
    </w:p>
    <w:p w:rsidR="008013E1" w:rsidRDefault="008013E1" w:rsidP="008013E1">
      <w:pPr>
        <w:pStyle w:val="Paragraphedeliste"/>
        <w:numPr>
          <w:ilvl w:val="0"/>
          <w:numId w:val="7"/>
        </w:numPr>
        <w:rPr>
          <w:lang w:val="fr-BE"/>
        </w:rPr>
      </w:pPr>
      <w:r>
        <w:rPr>
          <w:lang w:val="fr-BE"/>
        </w:rPr>
        <w:t xml:space="preserve">Les flux d’un portefeuille faisant face à une contrepartie payé à la même date et dans </w:t>
      </w:r>
      <w:proofErr w:type="gramStart"/>
      <w:r>
        <w:rPr>
          <w:lang w:val="fr-BE"/>
        </w:rPr>
        <w:t>un</w:t>
      </w:r>
      <w:proofErr w:type="gramEnd"/>
      <w:r>
        <w:rPr>
          <w:lang w:val="fr-BE"/>
        </w:rPr>
        <w:t xml:space="preserve"> seule devise.</w:t>
      </w:r>
    </w:p>
    <w:p w:rsidR="00657086" w:rsidRPr="00657086" w:rsidRDefault="00657086" w:rsidP="00657086">
      <w:pPr>
        <w:rPr>
          <w:lang w:val="fr-BE"/>
        </w:rPr>
      </w:pPr>
      <w:r>
        <w:rPr>
          <w:lang w:val="fr-BE"/>
        </w:rPr>
        <w:t>Plus complexe, une compensation des opérations :</w:t>
      </w:r>
    </w:p>
    <w:p w:rsidR="008013E1" w:rsidRDefault="008013E1" w:rsidP="008013E1">
      <w:pPr>
        <w:pStyle w:val="Paragraphedeliste"/>
        <w:numPr>
          <w:ilvl w:val="0"/>
          <w:numId w:val="7"/>
        </w:numPr>
        <w:rPr>
          <w:lang w:val="fr-BE"/>
        </w:rPr>
      </w:pPr>
      <w:r>
        <w:rPr>
          <w:lang w:val="fr-BE"/>
        </w:rPr>
        <w:t>La valeur actuelle (</w:t>
      </w:r>
      <w:proofErr w:type="spellStart"/>
      <w:r>
        <w:rPr>
          <w:lang w:val="fr-BE"/>
        </w:rPr>
        <w:t>Present</w:t>
      </w:r>
      <w:proofErr w:type="spellEnd"/>
      <w:r>
        <w:rPr>
          <w:lang w:val="fr-BE"/>
        </w:rPr>
        <w:t xml:space="preserve"> Value : PV) de toutes les opérations faisant face à une contrepartie libellée dans une seule devise.</w:t>
      </w:r>
    </w:p>
    <w:p w:rsidR="00657086" w:rsidRPr="00656384" w:rsidRDefault="008013E1" w:rsidP="00657086">
      <w:pPr>
        <w:pStyle w:val="Paragraphedeliste"/>
        <w:numPr>
          <w:ilvl w:val="0"/>
          <w:numId w:val="7"/>
        </w:numPr>
        <w:rPr>
          <w:lang w:val="fr-BE"/>
        </w:rPr>
      </w:pPr>
      <w:r>
        <w:rPr>
          <w:lang w:val="fr-BE"/>
        </w:rPr>
        <w:t xml:space="preserve">la valeur actuelle de toutes les opérations faisant face à une contrepartie quelque soit la devise et convertie dans une seule devise, on parle de base </w:t>
      </w:r>
      <w:proofErr w:type="spellStart"/>
      <w:r>
        <w:rPr>
          <w:lang w:val="fr-BE"/>
        </w:rPr>
        <w:t>Ccy</w:t>
      </w:r>
      <w:proofErr w:type="spellEnd"/>
      <w:r>
        <w:rPr>
          <w:lang w:val="fr-BE"/>
        </w:rPr>
        <w:t xml:space="preserve">. </w:t>
      </w:r>
      <w:r w:rsidR="001F7E40">
        <w:rPr>
          <w:lang w:val="fr-BE"/>
        </w:rPr>
        <w:t xml:space="preserve">C’est le standard du contrat standard ISDA actuelle. On parle alors de Close-Out </w:t>
      </w:r>
      <w:proofErr w:type="spellStart"/>
      <w:r w:rsidR="001F7E40">
        <w:rPr>
          <w:lang w:val="fr-BE"/>
        </w:rPr>
        <w:t>Netting</w:t>
      </w:r>
      <w:proofErr w:type="spellEnd"/>
      <w:r w:rsidR="001F7E40">
        <w:rPr>
          <w:lang w:val="fr-BE"/>
        </w:rPr>
        <w:t xml:space="preserve"> (Liquidation compensée).</w:t>
      </w:r>
    </w:p>
    <w:p w:rsidR="00656384" w:rsidRDefault="00657086" w:rsidP="00657086">
      <w:pPr>
        <w:rPr>
          <w:lang w:val="fr-BE"/>
        </w:rPr>
      </w:pPr>
      <w:r>
        <w:rPr>
          <w:lang w:val="fr-BE"/>
        </w:rPr>
        <w:t xml:space="preserve">Dans le cas d’une compensation par devise, il est impératif que les flux dans les différentes devises soient réglés simultanément.  Un cas d’école illustre ce risque, le jour de la faillite de la banque </w:t>
      </w:r>
      <w:proofErr w:type="spellStart"/>
      <w:r>
        <w:rPr>
          <w:lang w:val="fr-BE"/>
        </w:rPr>
        <w:t>Lehman</w:t>
      </w:r>
      <w:proofErr w:type="spellEnd"/>
      <w:r>
        <w:rPr>
          <w:lang w:val="fr-BE"/>
        </w:rPr>
        <w:t xml:space="preserve"> </w:t>
      </w:r>
      <w:proofErr w:type="spellStart"/>
      <w:r>
        <w:rPr>
          <w:lang w:val="fr-BE"/>
        </w:rPr>
        <w:t>Brothers</w:t>
      </w:r>
      <w:proofErr w:type="spellEnd"/>
      <w:r>
        <w:rPr>
          <w:lang w:val="fr-BE"/>
        </w:rPr>
        <w:t>, le 15 Septembre 2008, la banque allemande KFW a automatiquement transféré 300 millions d’euros sans recevoir le flux de la part de la contrepartie.</w:t>
      </w:r>
    </w:p>
    <w:p w:rsidR="00656384" w:rsidRDefault="00656384" w:rsidP="00657086">
      <w:pPr>
        <w:rPr>
          <w:lang w:val="fr-BE"/>
        </w:rPr>
      </w:pPr>
      <w:r>
        <w:rPr>
          <w:lang w:val="fr-BE"/>
        </w:rPr>
        <w:t>Le mécanisme de compensation semble naturel dans la vie quotidienne mais il n’est pas systématiquement appliqué pour les produits dérivés :</w:t>
      </w:r>
    </w:p>
    <w:p w:rsidR="00656384" w:rsidRDefault="00656384" w:rsidP="00656384">
      <w:pPr>
        <w:pStyle w:val="Paragraphedeliste"/>
        <w:numPr>
          <w:ilvl w:val="0"/>
          <w:numId w:val="9"/>
        </w:numPr>
        <w:rPr>
          <w:lang w:val="fr-BE"/>
        </w:rPr>
      </w:pPr>
      <w:r>
        <w:rPr>
          <w:lang w:val="fr-BE"/>
        </w:rPr>
        <w:t>Si l’on pas signé de contrat cadre où l’opération explicitement exécuté hors du contrat, le ou les opérations sont considérées de façon indépendantes en cas de défaut.</w:t>
      </w:r>
    </w:p>
    <w:p w:rsidR="00656384" w:rsidRPr="00656384" w:rsidRDefault="00656384" w:rsidP="00656384">
      <w:pPr>
        <w:pStyle w:val="Paragraphedeliste"/>
        <w:numPr>
          <w:ilvl w:val="0"/>
          <w:numId w:val="9"/>
        </w:numPr>
        <w:rPr>
          <w:lang w:val="fr-BE"/>
        </w:rPr>
      </w:pPr>
      <w:r>
        <w:rPr>
          <w:lang w:val="fr-BE"/>
        </w:rPr>
        <w:t>La liquidation compensation n’est pas forcément exécutoire (</w:t>
      </w:r>
      <w:proofErr w:type="spellStart"/>
      <w:r>
        <w:rPr>
          <w:lang w:val="fr-BE"/>
        </w:rPr>
        <w:t>enforceable</w:t>
      </w:r>
      <w:proofErr w:type="spellEnd"/>
      <w:r>
        <w:rPr>
          <w:lang w:val="fr-BE"/>
        </w:rPr>
        <w:t xml:space="preserve">) dans toutes </w:t>
      </w:r>
      <w:proofErr w:type="gramStart"/>
      <w:r>
        <w:rPr>
          <w:lang w:val="fr-BE"/>
        </w:rPr>
        <w:t>le</w:t>
      </w:r>
      <w:proofErr w:type="gramEnd"/>
      <w:r>
        <w:rPr>
          <w:lang w:val="fr-BE"/>
        </w:rPr>
        <w:t xml:space="preserve"> juridiction, par exemple les juridiction islamiques.</w:t>
      </w:r>
    </w:p>
    <w:p w:rsidR="001F7E40" w:rsidRDefault="001F7E40" w:rsidP="00657086">
      <w:pPr>
        <w:rPr>
          <w:lang w:val="fr-BE"/>
        </w:rPr>
      </w:pPr>
      <w:r>
        <w:rPr>
          <w:lang w:val="fr-BE"/>
        </w:rPr>
        <w:t xml:space="preserve">Dans le </w:t>
      </w:r>
      <w:r w:rsidR="00CD03BA">
        <w:rPr>
          <w:lang w:val="fr-BE"/>
        </w:rPr>
        <w:t>c</w:t>
      </w:r>
      <w:r>
        <w:rPr>
          <w:lang w:val="fr-BE"/>
        </w:rPr>
        <w:t>as</w:t>
      </w:r>
      <w:r w:rsidR="00CD03BA">
        <w:rPr>
          <w:lang w:val="fr-BE"/>
        </w:rPr>
        <w:t xml:space="preserve"> de la liquidation compensée</w:t>
      </w:r>
      <w:r>
        <w:rPr>
          <w:lang w:val="fr-BE"/>
        </w:rPr>
        <w:t> :</w:t>
      </w:r>
    </w:p>
    <w:p w:rsidR="001F7E40" w:rsidRDefault="001F7E40" w:rsidP="001F7E40">
      <w:pPr>
        <w:pStyle w:val="Paragraphedeliste"/>
        <w:numPr>
          <w:ilvl w:val="0"/>
          <w:numId w:val="8"/>
        </w:numPr>
        <w:rPr>
          <w:lang w:val="fr-BE"/>
        </w:rPr>
      </w:pPr>
      <w:r>
        <w:rPr>
          <w:lang w:val="fr-BE"/>
        </w:rPr>
        <w:t xml:space="preserve">Le </w:t>
      </w:r>
      <w:proofErr w:type="spellStart"/>
      <w:r>
        <w:rPr>
          <w:lang w:val="fr-BE"/>
        </w:rPr>
        <w:t>Netting</w:t>
      </w:r>
      <w:proofErr w:type="spellEnd"/>
      <w:r>
        <w:rPr>
          <w:lang w:val="fr-BE"/>
        </w:rPr>
        <w:t xml:space="preserve"> Set (Ensemble de </w:t>
      </w:r>
      <w:r w:rsidR="00CD03BA">
        <w:rPr>
          <w:lang w:val="fr-BE"/>
        </w:rPr>
        <w:t>compensation</w:t>
      </w:r>
      <w:r>
        <w:rPr>
          <w:lang w:val="fr-BE"/>
        </w:rPr>
        <w:t>) fait référence à l’ensemble des flux ou des opérations compensé</w:t>
      </w:r>
      <w:r w:rsidR="00CD03BA">
        <w:rPr>
          <w:lang w:val="fr-BE"/>
        </w:rPr>
        <w:t>e</w:t>
      </w:r>
      <w:r>
        <w:rPr>
          <w:lang w:val="fr-BE"/>
        </w:rPr>
        <w:t>s.</w:t>
      </w:r>
    </w:p>
    <w:p w:rsidR="00CD03BA" w:rsidRDefault="00CD03BA" w:rsidP="00CD03BA">
      <w:pPr>
        <w:pStyle w:val="Paragraphedeliste"/>
        <w:numPr>
          <w:ilvl w:val="0"/>
          <w:numId w:val="8"/>
        </w:numPr>
        <w:rPr>
          <w:lang w:val="fr-BE"/>
        </w:rPr>
      </w:pPr>
      <w:r>
        <w:rPr>
          <w:lang w:val="fr-BE"/>
        </w:rPr>
        <w:t>Le solde net (Net Balance) :</w:t>
      </w:r>
    </w:p>
    <w:p w:rsidR="00CD03BA" w:rsidRDefault="00CD03BA" w:rsidP="00CD03BA">
      <w:pPr>
        <w:pStyle w:val="Paragraphedeliste"/>
        <w:numPr>
          <w:ilvl w:val="1"/>
          <w:numId w:val="8"/>
        </w:numPr>
        <w:rPr>
          <w:lang w:val="fr-BE"/>
        </w:rPr>
      </w:pPr>
      <w:r>
        <w:rPr>
          <w:lang w:val="fr-BE"/>
        </w:rPr>
        <w:t>sera réclamé par la contrepartie survivante à la contrepartie qui fait défaut, s’il est positif.</w:t>
      </w:r>
    </w:p>
    <w:p w:rsidR="00CD03BA" w:rsidRDefault="00CD03BA" w:rsidP="00CD03BA">
      <w:pPr>
        <w:pStyle w:val="Paragraphedeliste"/>
        <w:numPr>
          <w:ilvl w:val="1"/>
          <w:numId w:val="8"/>
        </w:numPr>
        <w:rPr>
          <w:lang w:val="fr-BE"/>
        </w:rPr>
      </w:pPr>
      <w:r>
        <w:rPr>
          <w:lang w:val="fr-BE"/>
        </w:rPr>
        <w:t>devra être payé par la contrepartie survivante à la contrepartie qui fait défaut, s’il est négatif.</w:t>
      </w:r>
    </w:p>
    <w:p w:rsidR="00CD03BA" w:rsidRPr="00CD03BA" w:rsidRDefault="00CD03BA" w:rsidP="00CD03BA">
      <w:pPr>
        <w:pStyle w:val="Paragraphedeliste"/>
        <w:numPr>
          <w:ilvl w:val="0"/>
          <w:numId w:val="8"/>
        </w:numPr>
        <w:rPr>
          <w:lang w:val="fr-BE"/>
        </w:rPr>
      </w:pPr>
      <w:r>
        <w:rPr>
          <w:lang w:val="fr-BE"/>
        </w:rPr>
        <w:t>La contrepartie survivante n’aura plus à payer aucun flux futurs des opérations de l’ensemble.</w:t>
      </w:r>
    </w:p>
    <w:p w:rsidR="001F7E40" w:rsidRPr="001F7E40" w:rsidRDefault="00CD03BA" w:rsidP="00657086">
      <w:pPr>
        <w:rPr>
          <w:lang w:val="fr-BE"/>
        </w:rPr>
      </w:pPr>
      <w:r>
        <w:rPr>
          <w:lang w:val="fr-BE"/>
        </w:rPr>
        <w:t>On voit clairement l’avantage pour la contrepartie suivante de ce mécanisme de liquidation compensée où toutes les opérations quelque soit leur maturité, leur valeur actuelle (négative ou positive), leur devise et leur risque sou jacent sont réduites à un seul montant.</w:t>
      </w:r>
      <w:r w:rsidR="00F1043B">
        <w:rPr>
          <w:lang w:val="fr-BE"/>
        </w:rPr>
        <w:t xml:space="preserve"> Les procédures de faillite sont souvent </w:t>
      </w:r>
      <w:r w:rsidR="00657086">
        <w:rPr>
          <w:lang w:val="fr-BE"/>
        </w:rPr>
        <w:t>longues</w:t>
      </w:r>
      <w:r w:rsidR="00F1043B">
        <w:rPr>
          <w:lang w:val="fr-BE"/>
        </w:rPr>
        <w:t xml:space="preserve"> et complexes. Ce mécanisme réduit considérablement l’incertitude sur </w:t>
      </w:r>
      <w:r w:rsidR="00F1043B">
        <w:rPr>
          <w:lang w:val="fr-BE"/>
        </w:rPr>
        <w:lastRenderedPageBreak/>
        <w:t>le montant que peux réclamer la contrepartie survivante. Par ailleurs, une fois les opérations liquidées, la contrepartie survivante devra à nouveau couvrir son portefeuille dans le marché. Si on ne considère pas toutes les opérations liquidées, la taille de l’opération de couverture pou</w:t>
      </w:r>
      <w:r w:rsidR="00657086">
        <w:rPr>
          <w:lang w:val="fr-BE"/>
        </w:rPr>
        <w:t>rrait être démultipliée et créé d’important dysfonctionnement du marché.</w:t>
      </w:r>
    </w:p>
    <w:p w:rsidR="00152E79" w:rsidRPr="008D2628" w:rsidRDefault="00152E79" w:rsidP="00152E79">
      <w:pPr>
        <w:pStyle w:val="Paragraphedeliste"/>
        <w:rPr>
          <w:lang w:val="fr-BE"/>
        </w:rPr>
      </w:pPr>
    </w:p>
    <w:p w:rsidR="00926785" w:rsidRDefault="00926785" w:rsidP="008D2628">
      <w:pPr>
        <w:pStyle w:val="Paragraphedeliste"/>
        <w:numPr>
          <w:ilvl w:val="0"/>
          <w:numId w:val="3"/>
        </w:numPr>
        <w:rPr>
          <w:lang w:val="fr-BE"/>
        </w:rPr>
      </w:pPr>
      <w:r w:rsidRPr="008D2628">
        <w:rPr>
          <w:lang w:val="fr-BE"/>
        </w:rPr>
        <w:t xml:space="preserve">La </w:t>
      </w:r>
      <w:proofErr w:type="spellStart"/>
      <w:r w:rsidRPr="008D2628">
        <w:rPr>
          <w:lang w:val="fr-BE"/>
        </w:rPr>
        <w:t>collatéralisation</w:t>
      </w:r>
      <w:proofErr w:type="spellEnd"/>
    </w:p>
    <w:p w:rsidR="00656384" w:rsidRDefault="00656384" w:rsidP="00656384">
      <w:pPr>
        <w:pStyle w:val="Paragraphedeliste"/>
        <w:rPr>
          <w:lang w:val="fr-BE"/>
        </w:rPr>
      </w:pPr>
    </w:p>
    <w:p w:rsidR="00656384" w:rsidRDefault="00656384" w:rsidP="00656384">
      <w:pPr>
        <w:pStyle w:val="Paragraphedeliste"/>
        <w:rPr>
          <w:lang w:val="fr-BE"/>
        </w:rPr>
      </w:pPr>
    </w:p>
    <w:p w:rsidR="00656384" w:rsidRPr="008D2628" w:rsidRDefault="00656384" w:rsidP="00656384">
      <w:pPr>
        <w:pStyle w:val="Paragraphedeliste"/>
        <w:rPr>
          <w:lang w:val="fr-BE"/>
        </w:rPr>
      </w:pPr>
    </w:p>
    <w:p w:rsidR="00926785" w:rsidRPr="008D2628" w:rsidRDefault="00926785" w:rsidP="008D2628">
      <w:pPr>
        <w:pStyle w:val="Paragraphedeliste"/>
        <w:numPr>
          <w:ilvl w:val="0"/>
          <w:numId w:val="3"/>
        </w:numPr>
        <w:rPr>
          <w:lang w:val="fr-BE"/>
        </w:rPr>
      </w:pPr>
      <w:r w:rsidRPr="008D2628">
        <w:rPr>
          <w:lang w:val="fr-BE"/>
        </w:rPr>
        <w:t>L’exposition de crédit</w:t>
      </w:r>
    </w:p>
    <w:p w:rsidR="00786206" w:rsidRPr="008D2628" w:rsidRDefault="00926785" w:rsidP="008D2628">
      <w:pPr>
        <w:pStyle w:val="Paragraphedeliste"/>
        <w:numPr>
          <w:ilvl w:val="0"/>
          <w:numId w:val="3"/>
        </w:numPr>
        <w:rPr>
          <w:lang w:val="fr-BE"/>
        </w:rPr>
      </w:pPr>
      <w:r w:rsidRPr="008D2628">
        <w:rPr>
          <w:lang w:val="fr-BE"/>
        </w:rPr>
        <w:t>La formule de la CVA unilatérale</w:t>
      </w:r>
    </w:p>
    <w:p w:rsidR="00926785" w:rsidRPr="008D2628" w:rsidRDefault="00926785" w:rsidP="008D2628">
      <w:pPr>
        <w:pStyle w:val="Paragraphedeliste"/>
        <w:numPr>
          <w:ilvl w:val="0"/>
          <w:numId w:val="3"/>
        </w:numPr>
        <w:rPr>
          <w:lang w:val="fr-BE"/>
        </w:rPr>
      </w:pPr>
      <w:r w:rsidRPr="008D2628">
        <w:rPr>
          <w:lang w:val="fr-BE"/>
        </w:rPr>
        <w:t xml:space="preserve">La formule de la CVA </w:t>
      </w:r>
      <w:proofErr w:type="spellStart"/>
      <w:r w:rsidRPr="008D2628">
        <w:rPr>
          <w:lang w:val="fr-BE"/>
        </w:rPr>
        <w:t>billatérale</w:t>
      </w:r>
      <w:proofErr w:type="spellEnd"/>
      <w:r w:rsidRPr="008D2628">
        <w:rPr>
          <w:lang w:val="fr-BE"/>
        </w:rPr>
        <w:t>.</w:t>
      </w:r>
    </w:p>
    <w:p w:rsidR="00926785" w:rsidRPr="008D2628" w:rsidRDefault="00926785" w:rsidP="008D2628">
      <w:pPr>
        <w:pStyle w:val="Paragraphedeliste"/>
        <w:numPr>
          <w:ilvl w:val="0"/>
          <w:numId w:val="3"/>
        </w:numPr>
        <w:rPr>
          <w:lang w:val="fr-BE"/>
        </w:rPr>
      </w:pPr>
      <w:r w:rsidRPr="008D2628">
        <w:rPr>
          <w:lang w:val="fr-BE"/>
        </w:rPr>
        <w:t>Les techniques de calcul d’exposition d’un portefeuille : formules analytiques et simulation Monte Carlo.</w:t>
      </w:r>
    </w:p>
    <w:p w:rsidR="00926785" w:rsidRPr="008D2628" w:rsidRDefault="00926785" w:rsidP="008D2628">
      <w:pPr>
        <w:pStyle w:val="Paragraphedeliste"/>
        <w:numPr>
          <w:ilvl w:val="0"/>
          <w:numId w:val="3"/>
        </w:numPr>
        <w:rPr>
          <w:lang w:val="fr-BE"/>
        </w:rPr>
      </w:pPr>
      <w:r w:rsidRPr="008D2628">
        <w:rPr>
          <w:lang w:val="fr-BE"/>
        </w:rPr>
        <w:t>Le desk CVA : son rôle et ses enjeux.</w:t>
      </w:r>
    </w:p>
    <w:p w:rsidR="008D2628" w:rsidRPr="008D2628" w:rsidRDefault="008D2628" w:rsidP="008D2628">
      <w:pPr>
        <w:pStyle w:val="Paragraphedeliste"/>
        <w:numPr>
          <w:ilvl w:val="0"/>
          <w:numId w:val="3"/>
        </w:numPr>
        <w:rPr>
          <w:lang w:val="fr-BE"/>
        </w:rPr>
      </w:pPr>
      <w:r w:rsidRPr="008D2628">
        <w:rPr>
          <w:lang w:val="fr-BE"/>
        </w:rPr>
        <w:t xml:space="preserve">Les autres </w:t>
      </w:r>
      <w:proofErr w:type="spellStart"/>
      <w:r w:rsidRPr="008D2628">
        <w:rPr>
          <w:lang w:val="fr-BE"/>
        </w:rPr>
        <w:t>xVAs</w:t>
      </w:r>
      <w:proofErr w:type="spellEnd"/>
      <w:r w:rsidRPr="008D2628">
        <w:rPr>
          <w:lang w:val="fr-BE"/>
        </w:rPr>
        <w:t> : FVA, MVA et KVA.</w:t>
      </w:r>
    </w:p>
    <w:p w:rsidR="008D2628" w:rsidRPr="008D2628" w:rsidRDefault="008D2628" w:rsidP="008D2628">
      <w:pPr>
        <w:pStyle w:val="Paragraphedeliste"/>
        <w:numPr>
          <w:ilvl w:val="0"/>
          <w:numId w:val="3"/>
        </w:numPr>
        <w:rPr>
          <w:lang w:val="fr-BE"/>
        </w:rPr>
      </w:pPr>
      <w:r w:rsidRPr="008D2628">
        <w:rPr>
          <w:lang w:val="fr-BE"/>
        </w:rPr>
        <w:t>La couverture de la CVA et les contraintes réglementaires.</w:t>
      </w:r>
    </w:p>
    <w:p w:rsidR="00612AAA" w:rsidRDefault="00612AAA">
      <w:pPr>
        <w:rPr>
          <w:lang w:val="fr-BE"/>
        </w:rPr>
      </w:pPr>
      <w:r>
        <w:rPr>
          <w:lang w:val="fr-BE"/>
        </w:rPr>
        <w:t>Présentation du Formateur, de la formation et des stagiaires.</w:t>
      </w:r>
    </w:p>
    <w:p w:rsidR="00612AAA" w:rsidRDefault="00612AAA">
      <w:pPr>
        <w:rPr>
          <w:lang w:val="fr-BE"/>
        </w:rPr>
      </w:pPr>
      <w:r>
        <w:rPr>
          <w:lang w:val="fr-BE"/>
        </w:rPr>
        <w:t>Objectifs de la formation et des stagiaires.</w:t>
      </w:r>
    </w:p>
    <w:p w:rsidR="00612AAA" w:rsidRDefault="00612AAA">
      <w:pPr>
        <w:rPr>
          <w:lang w:val="fr-BE"/>
        </w:rPr>
      </w:pPr>
      <w:r>
        <w:rPr>
          <w:lang w:val="fr-BE"/>
        </w:rPr>
        <w:t>Echauffement : Quizz emprunt à mensualité fixe.</w:t>
      </w:r>
      <w:r w:rsidR="00C258E8">
        <w:rPr>
          <w:lang w:val="fr-BE"/>
        </w:rPr>
        <w:t xml:space="preserve"> (Au cas où : les différents types de taux)</w:t>
      </w:r>
    </w:p>
    <w:p w:rsidR="007B61C9" w:rsidRPr="007B61C9" w:rsidRDefault="007B61C9">
      <w:pPr>
        <w:rPr>
          <w:b/>
          <w:color w:val="FF0000"/>
          <w:lang w:val="fr-BE"/>
        </w:rPr>
      </w:pPr>
      <w:r w:rsidRPr="007B61C9">
        <w:rPr>
          <w:b/>
          <w:color w:val="FF0000"/>
          <w:lang w:val="fr-BE"/>
        </w:rPr>
        <w:t>Application EXCEL.</w:t>
      </w:r>
    </w:p>
    <w:p w:rsidR="00612AAA" w:rsidRDefault="00612AAA">
      <w:pPr>
        <w:rPr>
          <w:lang w:val="fr-BE"/>
        </w:rPr>
      </w:pPr>
      <w:r>
        <w:rPr>
          <w:lang w:val="fr-BE"/>
        </w:rPr>
        <w:t>La typologie des risques : Marché, Crédit, Contrepartie, Liqu</w:t>
      </w:r>
      <w:r w:rsidR="00C258E8">
        <w:rPr>
          <w:lang w:val="fr-BE"/>
        </w:rPr>
        <w:t xml:space="preserve">idité, Opérationnel, Judiciaire, Réglementaire, Politique. </w:t>
      </w:r>
      <w:r w:rsidR="00C258E8" w:rsidRPr="00C258E8">
        <w:rPr>
          <w:b/>
          <w:lang w:val="fr-BE"/>
        </w:rPr>
        <w:t>Questions ?</w:t>
      </w:r>
    </w:p>
    <w:p w:rsidR="007B61C9" w:rsidRPr="007B61C9" w:rsidRDefault="007B61C9">
      <w:pPr>
        <w:rPr>
          <w:b/>
          <w:color w:val="FF0000"/>
          <w:lang w:val="fr-BE"/>
        </w:rPr>
      </w:pPr>
      <w:r w:rsidRPr="007B61C9">
        <w:rPr>
          <w:b/>
          <w:color w:val="FF0000"/>
          <w:lang w:val="fr-BE"/>
        </w:rPr>
        <w:t>Etude de cas.</w:t>
      </w:r>
    </w:p>
    <w:p w:rsidR="00612AAA" w:rsidRDefault="00612AAA">
      <w:pPr>
        <w:rPr>
          <w:lang w:val="fr-BE"/>
        </w:rPr>
      </w:pPr>
      <w:r>
        <w:rPr>
          <w:lang w:val="fr-BE"/>
        </w:rPr>
        <w:t xml:space="preserve">Le swap de taux : fonctionnement, caractéristiques, formule de valorisation, Sensibilité et en particulier la </w:t>
      </w:r>
      <w:proofErr w:type="spellStart"/>
      <w:r>
        <w:rPr>
          <w:lang w:val="fr-BE"/>
        </w:rPr>
        <w:t>Duration</w:t>
      </w:r>
      <w:proofErr w:type="spellEnd"/>
      <w:r>
        <w:rPr>
          <w:lang w:val="fr-BE"/>
        </w:rPr>
        <w:t xml:space="preserve">. </w:t>
      </w:r>
    </w:p>
    <w:p w:rsidR="007B61C9" w:rsidRPr="007B61C9" w:rsidRDefault="007B61C9">
      <w:pPr>
        <w:rPr>
          <w:b/>
          <w:color w:val="FF0000"/>
          <w:lang w:val="fr-BE"/>
        </w:rPr>
      </w:pPr>
      <w:r w:rsidRPr="007B61C9">
        <w:rPr>
          <w:b/>
          <w:color w:val="FF0000"/>
          <w:lang w:val="fr-BE"/>
        </w:rPr>
        <w:t>Application EXCEL.</w:t>
      </w:r>
    </w:p>
    <w:p w:rsidR="00612AAA" w:rsidRDefault="00612AAA">
      <w:pPr>
        <w:rPr>
          <w:lang w:val="fr-BE"/>
        </w:rPr>
      </w:pPr>
      <w:r>
        <w:rPr>
          <w:lang w:val="fr-BE"/>
        </w:rPr>
        <w:t>Comment</w:t>
      </w:r>
      <w:r w:rsidR="00C258E8">
        <w:rPr>
          <w:lang w:val="fr-BE"/>
        </w:rPr>
        <w:t xml:space="preserve"> (</w:t>
      </w:r>
      <w:proofErr w:type="spellStart"/>
      <w:r w:rsidR="00C258E8">
        <w:rPr>
          <w:lang w:val="fr-BE"/>
        </w:rPr>
        <w:t>mitigate</w:t>
      </w:r>
      <w:proofErr w:type="spellEnd"/>
      <w:r w:rsidR="00C258E8">
        <w:rPr>
          <w:lang w:val="fr-BE"/>
        </w:rPr>
        <w:t xml:space="preserve"> in </w:t>
      </w:r>
      <w:proofErr w:type="spellStart"/>
      <w:r w:rsidR="00C258E8">
        <w:rPr>
          <w:lang w:val="fr-BE"/>
        </w:rPr>
        <w:t>eglish</w:t>
      </w:r>
      <w:proofErr w:type="spellEnd"/>
      <w:r w:rsidR="00C258E8">
        <w:rPr>
          <w:lang w:val="fr-BE"/>
        </w:rPr>
        <w:t>)</w:t>
      </w:r>
      <w:r>
        <w:rPr>
          <w:lang w:val="fr-BE"/>
        </w:rPr>
        <w:t xml:space="preserve"> réduire le risque de </w:t>
      </w:r>
      <w:proofErr w:type="spellStart"/>
      <w:r w:rsidR="00C258E8">
        <w:rPr>
          <w:lang w:val="fr-BE"/>
        </w:rPr>
        <w:t>credit</w:t>
      </w:r>
      <w:proofErr w:type="spellEnd"/>
      <w:r w:rsidR="00C258E8">
        <w:rPr>
          <w:lang w:val="fr-BE"/>
        </w:rPr>
        <w:t>/</w:t>
      </w:r>
      <w:r>
        <w:rPr>
          <w:lang w:val="fr-BE"/>
        </w:rPr>
        <w:t xml:space="preserve">contrepartie : la </w:t>
      </w:r>
      <w:proofErr w:type="spellStart"/>
      <w:r>
        <w:rPr>
          <w:lang w:val="fr-BE"/>
        </w:rPr>
        <w:t>collatéralisation</w:t>
      </w:r>
      <w:proofErr w:type="spellEnd"/>
      <w:r>
        <w:rPr>
          <w:lang w:val="fr-BE"/>
        </w:rPr>
        <w:t>.</w:t>
      </w:r>
      <w:r w:rsidR="00C258E8">
        <w:rPr>
          <w:lang w:val="fr-BE"/>
        </w:rPr>
        <w:t xml:space="preserve"> </w:t>
      </w:r>
      <w:r w:rsidR="00C258E8" w:rsidRPr="00C258E8">
        <w:rPr>
          <w:b/>
          <w:lang w:val="fr-BE"/>
        </w:rPr>
        <w:t>Questions ?</w:t>
      </w:r>
    </w:p>
    <w:p w:rsidR="00F73A87" w:rsidRDefault="00F73A87">
      <w:pPr>
        <w:rPr>
          <w:lang w:val="fr-BE"/>
        </w:rPr>
      </w:pPr>
      <w:r>
        <w:rPr>
          <w:lang w:val="fr-BE"/>
        </w:rPr>
        <w:t>Le « </w:t>
      </w:r>
      <w:proofErr w:type="spellStart"/>
      <w:r>
        <w:rPr>
          <w:lang w:val="fr-BE"/>
        </w:rPr>
        <w:t>Netting</w:t>
      </w:r>
      <w:proofErr w:type="spellEnd"/>
      <w:r>
        <w:rPr>
          <w:lang w:val="fr-BE"/>
        </w:rPr>
        <w:t xml:space="preserve"> Set » et le contrat cadre ISDA.</w:t>
      </w:r>
    </w:p>
    <w:p w:rsidR="00612AAA" w:rsidRDefault="00612AAA">
      <w:pPr>
        <w:rPr>
          <w:lang w:val="fr-BE"/>
        </w:rPr>
      </w:pPr>
      <w:r>
        <w:rPr>
          <w:lang w:val="fr-BE"/>
        </w:rPr>
        <w:t xml:space="preserve">Le </w:t>
      </w:r>
      <w:proofErr w:type="spellStart"/>
      <w:r w:rsidR="00CF63B1">
        <w:rPr>
          <w:lang w:val="fr-BE"/>
        </w:rPr>
        <w:t>Credit</w:t>
      </w:r>
      <w:proofErr w:type="spellEnd"/>
      <w:r w:rsidR="00CF63B1">
        <w:rPr>
          <w:lang w:val="fr-BE"/>
        </w:rPr>
        <w:t xml:space="preserve"> Support </w:t>
      </w:r>
      <w:proofErr w:type="spellStart"/>
      <w:r w:rsidR="00CF63B1">
        <w:rPr>
          <w:lang w:val="fr-BE"/>
        </w:rPr>
        <w:t>Annex</w:t>
      </w:r>
      <w:proofErr w:type="spellEnd"/>
      <w:r w:rsidR="00CF63B1">
        <w:rPr>
          <w:lang w:val="fr-BE"/>
        </w:rPr>
        <w:t xml:space="preserve"> (</w:t>
      </w:r>
      <w:r>
        <w:rPr>
          <w:lang w:val="fr-BE"/>
        </w:rPr>
        <w:t>CSA</w:t>
      </w:r>
      <w:r w:rsidR="00CF63B1">
        <w:rPr>
          <w:lang w:val="fr-BE"/>
        </w:rPr>
        <w:t>)</w:t>
      </w:r>
      <w:r>
        <w:rPr>
          <w:lang w:val="fr-BE"/>
        </w:rPr>
        <w:t xml:space="preserve"> et les cha</w:t>
      </w:r>
      <w:r w:rsidR="005543DF">
        <w:rPr>
          <w:lang w:val="fr-BE"/>
        </w:rPr>
        <w:t>mbre de compensation</w:t>
      </w:r>
      <w:r>
        <w:rPr>
          <w:lang w:val="fr-BE"/>
        </w:rPr>
        <w:t>.</w:t>
      </w:r>
    </w:p>
    <w:p w:rsidR="00CF63B1" w:rsidRPr="00CF63B1" w:rsidRDefault="00CF63B1">
      <w:pPr>
        <w:rPr>
          <w:b/>
          <w:color w:val="FF0000"/>
          <w:lang w:val="fr-BE"/>
        </w:rPr>
      </w:pPr>
      <w:r>
        <w:rPr>
          <w:b/>
          <w:color w:val="FF0000"/>
          <w:lang w:val="fr-BE"/>
        </w:rPr>
        <w:t>Lecture</w:t>
      </w:r>
      <w:r w:rsidR="00F73A87">
        <w:rPr>
          <w:b/>
          <w:color w:val="FF0000"/>
          <w:lang w:val="fr-BE"/>
        </w:rPr>
        <w:t xml:space="preserve"> du paragraphe 11</w:t>
      </w:r>
      <w:r>
        <w:rPr>
          <w:b/>
          <w:color w:val="FF0000"/>
          <w:lang w:val="fr-BE"/>
        </w:rPr>
        <w:t xml:space="preserve"> d’un CSA</w:t>
      </w:r>
      <w:r w:rsidRPr="007B61C9">
        <w:rPr>
          <w:b/>
          <w:color w:val="FF0000"/>
          <w:lang w:val="fr-BE"/>
        </w:rPr>
        <w:t>.</w:t>
      </w:r>
      <w:r w:rsidR="00C258E8">
        <w:rPr>
          <w:b/>
          <w:color w:val="FF0000"/>
          <w:lang w:val="fr-BE"/>
        </w:rPr>
        <w:t xml:space="preserve"> </w:t>
      </w:r>
      <w:r w:rsidR="00C258E8" w:rsidRPr="00C258E8">
        <w:rPr>
          <w:b/>
          <w:lang w:val="fr-BE"/>
        </w:rPr>
        <w:t>Questions ?</w:t>
      </w:r>
    </w:p>
    <w:p w:rsidR="00612AAA" w:rsidRDefault="000E5B9A">
      <w:pPr>
        <w:rPr>
          <w:lang w:val="fr-BE"/>
        </w:rPr>
      </w:pPr>
      <w:r>
        <w:rPr>
          <w:lang w:val="fr-BE"/>
        </w:rPr>
        <w:t>Les caractéris</w:t>
      </w:r>
      <w:r w:rsidR="007B61C9">
        <w:rPr>
          <w:lang w:val="fr-BE"/>
        </w:rPr>
        <w:t xml:space="preserve">tiques du contrat de collatéral : le </w:t>
      </w:r>
      <w:proofErr w:type="spellStart"/>
      <w:r w:rsidR="007B61C9">
        <w:rPr>
          <w:lang w:val="fr-BE"/>
        </w:rPr>
        <w:t>collatérable</w:t>
      </w:r>
      <w:proofErr w:type="spellEnd"/>
      <w:r w:rsidR="007B61C9">
        <w:rPr>
          <w:lang w:val="fr-BE"/>
        </w:rPr>
        <w:t xml:space="preserve"> </w:t>
      </w:r>
      <w:proofErr w:type="spellStart"/>
      <w:r w:rsidR="007B61C9">
        <w:rPr>
          <w:lang w:val="fr-BE"/>
        </w:rPr>
        <w:t>élligible</w:t>
      </w:r>
      <w:proofErr w:type="spellEnd"/>
      <w:r w:rsidR="007B61C9">
        <w:rPr>
          <w:lang w:val="fr-BE"/>
        </w:rPr>
        <w:t xml:space="preserve"> (Cash, Bond), le taux de rémunération du collatéral, les contrats asymétriques, les seuils, le Minimum Transfert </w:t>
      </w:r>
      <w:proofErr w:type="spellStart"/>
      <w:r w:rsidR="007B61C9">
        <w:rPr>
          <w:lang w:val="fr-BE"/>
        </w:rPr>
        <w:t>Amount</w:t>
      </w:r>
      <w:proofErr w:type="spellEnd"/>
      <w:r w:rsidR="007B61C9">
        <w:rPr>
          <w:lang w:val="fr-BE"/>
        </w:rPr>
        <w:t xml:space="preserve">, les Initial </w:t>
      </w:r>
      <w:proofErr w:type="spellStart"/>
      <w:r w:rsidR="007B61C9">
        <w:rPr>
          <w:lang w:val="fr-BE"/>
        </w:rPr>
        <w:t>Margin</w:t>
      </w:r>
      <w:proofErr w:type="spellEnd"/>
      <w:r w:rsidR="007B61C9">
        <w:rPr>
          <w:lang w:val="fr-BE"/>
        </w:rPr>
        <w:t xml:space="preserve"> et </w:t>
      </w:r>
      <w:proofErr w:type="spellStart"/>
      <w:r w:rsidR="007B61C9">
        <w:rPr>
          <w:lang w:val="fr-BE"/>
        </w:rPr>
        <w:t>Amount</w:t>
      </w:r>
      <w:proofErr w:type="spellEnd"/>
      <w:r w:rsidR="007B61C9">
        <w:rPr>
          <w:lang w:val="fr-BE"/>
        </w:rPr>
        <w:t xml:space="preserve">, les bonds, le </w:t>
      </w:r>
      <w:proofErr w:type="spellStart"/>
      <w:r w:rsidR="007B61C9">
        <w:rPr>
          <w:lang w:val="fr-BE"/>
        </w:rPr>
        <w:t>HairCut</w:t>
      </w:r>
      <w:proofErr w:type="spellEnd"/>
      <w:r w:rsidR="007B61C9">
        <w:rPr>
          <w:lang w:val="fr-BE"/>
        </w:rPr>
        <w:t>, le repo.</w:t>
      </w:r>
    </w:p>
    <w:p w:rsidR="00612AAA" w:rsidRDefault="005543DF">
      <w:pPr>
        <w:rPr>
          <w:lang w:val="fr-BE"/>
        </w:rPr>
      </w:pPr>
      <w:r>
        <w:rPr>
          <w:lang w:val="fr-BE"/>
        </w:rPr>
        <w:lastRenderedPageBreak/>
        <w:t xml:space="preserve">La valorisation </w:t>
      </w:r>
      <w:proofErr w:type="spellStart"/>
      <w:r>
        <w:rPr>
          <w:lang w:val="fr-BE"/>
        </w:rPr>
        <w:t>Bi</w:t>
      </w:r>
      <w:r w:rsidR="00612AAA">
        <w:rPr>
          <w:lang w:val="fr-BE"/>
        </w:rPr>
        <w:t>Courbe</w:t>
      </w:r>
      <w:proofErr w:type="spellEnd"/>
      <w:r w:rsidR="00612AAA">
        <w:rPr>
          <w:lang w:val="fr-BE"/>
        </w:rPr>
        <w:t xml:space="preserve"> : Prendre le taux dé rémunération du collatéral dans </w:t>
      </w:r>
      <w:r w:rsidR="000E5B9A">
        <w:rPr>
          <w:lang w:val="fr-BE"/>
        </w:rPr>
        <w:t>la valorisation du dérivé.</w:t>
      </w:r>
    </w:p>
    <w:p w:rsidR="007B61C9" w:rsidRDefault="007B61C9">
      <w:pPr>
        <w:rPr>
          <w:b/>
          <w:color w:val="FF0000"/>
          <w:lang w:val="fr-BE"/>
        </w:rPr>
      </w:pPr>
      <w:r w:rsidRPr="007B61C9">
        <w:rPr>
          <w:b/>
          <w:color w:val="FF0000"/>
          <w:lang w:val="fr-BE"/>
        </w:rPr>
        <w:t>Cas d’Ecole du swap receveur de taux fixe traité avant 2008.</w:t>
      </w:r>
    </w:p>
    <w:p w:rsidR="001F668C" w:rsidRPr="001F668C" w:rsidRDefault="001F668C">
      <w:pPr>
        <w:rPr>
          <w:b/>
          <w:color w:val="00B050"/>
          <w:lang w:val="fr-BE"/>
        </w:rPr>
      </w:pPr>
      <w:r w:rsidRPr="001F668C">
        <w:rPr>
          <w:b/>
          <w:color w:val="00B050"/>
          <w:lang w:val="fr-BE"/>
        </w:rPr>
        <w:t>Pause</w:t>
      </w:r>
    </w:p>
    <w:p w:rsidR="000E5B9A" w:rsidRDefault="000E5B9A">
      <w:pPr>
        <w:rPr>
          <w:lang w:val="fr-BE"/>
        </w:rPr>
      </w:pPr>
      <w:r>
        <w:rPr>
          <w:lang w:val="fr-BE"/>
        </w:rPr>
        <w:t xml:space="preserve">Les taux </w:t>
      </w:r>
      <w:proofErr w:type="spellStart"/>
      <w:r>
        <w:rPr>
          <w:lang w:val="fr-BE"/>
        </w:rPr>
        <w:t>Euribor</w:t>
      </w:r>
      <w:proofErr w:type="spellEnd"/>
      <w:r>
        <w:rPr>
          <w:lang w:val="fr-BE"/>
        </w:rPr>
        <w:t xml:space="preserve"> et EONIA.</w:t>
      </w:r>
    </w:p>
    <w:p w:rsidR="00C258E8" w:rsidRPr="007B61C9" w:rsidRDefault="00C258E8" w:rsidP="00C258E8">
      <w:pPr>
        <w:rPr>
          <w:b/>
          <w:color w:val="FF0000"/>
          <w:lang w:val="fr-BE"/>
        </w:rPr>
      </w:pPr>
      <w:r>
        <w:rPr>
          <w:b/>
          <w:color w:val="FF0000"/>
          <w:lang w:val="fr-BE"/>
        </w:rPr>
        <w:t xml:space="preserve">(Optionnel) </w:t>
      </w:r>
      <w:r w:rsidRPr="007B61C9">
        <w:rPr>
          <w:b/>
          <w:color w:val="FF0000"/>
          <w:lang w:val="fr-BE"/>
        </w:rPr>
        <w:t>Application EXCEL.</w:t>
      </w:r>
    </w:p>
    <w:p w:rsidR="00C258E8" w:rsidRDefault="00C258E8">
      <w:pPr>
        <w:rPr>
          <w:lang w:val="fr-BE"/>
        </w:rPr>
      </w:pPr>
      <w:r>
        <w:rPr>
          <w:lang w:val="fr-BE"/>
        </w:rPr>
        <w:t>(Optionnel) Impact sur le calcul des sensibilités.</w:t>
      </w:r>
    </w:p>
    <w:p w:rsidR="000E5B9A" w:rsidRDefault="00C258E8">
      <w:pPr>
        <w:rPr>
          <w:lang w:val="fr-BE"/>
        </w:rPr>
      </w:pPr>
      <w:r>
        <w:rPr>
          <w:lang w:val="fr-BE"/>
        </w:rPr>
        <w:t xml:space="preserve">(Optionnel) </w:t>
      </w:r>
      <w:r w:rsidR="000E5B9A">
        <w:rPr>
          <w:lang w:val="fr-BE"/>
        </w:rPr>
        <w:t xml:space="preserve">Sensibilité </w:t>
      </w:r>
      <w:r>
        <w:rPr>
          <w:lang w:val="fr-BE"/>
        </w:rPr>
        <w:t>discount (</w:t>
      </w:r>
      <w:r w:rsidR="000E5B9A">
        <w:rPr>
          <w:lang w:val="fr-BE"/>
        </w:rPr>
        <w:t>d’actualisation</w:t>
      </w:r>
      <w:r>
        <w:rPr>
          <w:lang w:val="fr-BE"/>
        </w:rPr>
        <w:t>)</w:t>
      </w:r>
      <w:r w:rsidR="000E5B9A">
        <w:rPr>
          <w:lang w:val="fr-BE"/>
        </w:rPr>
        <w:t xml:space="preserve"> et exposition.</w:t>
      </w:r>
    </w:p>
    <w:p w:rsidR="007B61C9" w:rsidRPr="007B61C9" w:rsidRDefault="007B61C9">
      <w:pPr>
        <w:rPr>
          <w:b/>
          <w:color w:val="FF0000"/>
          <w:lang w:val="fr-BE"/>
        </w:rPr>
      </w:pPr>
      <w:r w:rsidRPr="007B61C9">
        <w:rPr>
          <w:b/>
          <w:color w:val="FF0000"/>
          <w:lang w:val="fr-BE"/>
        </w:rPr>
        <w:t>Application EXCEL.</w:t>
      </w:r>
    </w:p>
    <w:p w:rsidR="00612AAA" w:rsidRDefault="000E5B9A">
      <w:pPr>
        <w:rPr>
          <w:lang w:val="fr-BE"/>
        </w:rPr>
      </w:pPr>
      <w:proofErr w:type="spellStart"/>
      <w:r>
        <w:rPr>
          <w:lang w:val="fr-BE"/>
        </w:rPr>
        <w:t>Swaption</w:t>
      </w:r>
      <w:proofErr w:type="spellEnd"/>
      <w:r>
        <w:rPr>
          <w:lang w:val="fr-BE"/>
        </w:rPr>
        <w:t> : Fonctionnement, Formule de valorisation et sensibilité.</w:t>
      </w:r>
    </w:p>
    <w:p w:rsidR="000E5B9A" w:rsidRDefault="000E5B9A">
      <w:pPr>
        <w:rPr>
          <w:lang w:val="fr-BE"/>
        </w:rPr>
      </w:pPr>
      <w:r>
        <w:rPr>
          <w:lang w:val="fr-BE"/>
        </w:rPr>
        <w:t xml:space="preserve">Pourquoi parle-t-on de </w:t>
      </w:r>
      <w:proofErr w:type="spellStart"/>
      <w:r>
        <w:rPr>
          <w:lang w:val="fr-BE"/>
        </w:rPr>
        <w:t>swaption</w:t>
      </w:r>
      <w:proofErr w:type="spellEnd"/>
      <w:r>
        <w:rPr>
          <w:lang w:val="fr-BE"/>
        </w:rPr>
        <w:t> ?</w:t>
      </w:r>
    </w:p>
    <w:p w:rsidR="000E5B9A" w:rsidRDefault="005543DF">
      <w:pPr>
        <w:rPr>
          <w:lang w:val="fr-BE"/>
        </w:rPr>
      </w:pPr>
      <w:r>
        <w:rPr>
          <w:lang w:val="fr-BE"/>
        </w:rPr>
        <w:t>Exposition</w:t>
      </w:r>
      <w:r w:rsidR="000E5B9A">
        <w:rPr>
          <w:lang w:val="fr-BE"/>
        </w:rPr>
        <w:t xml:space="preserve"> d’</w:t>
      </w:r>
      <w:r w:rsidR="00FF2AA1">
        <w:rPr>
          <w:lang w:val="fr-BE"/>
        </w:rPr>
        <w:t xml:space="preserve">un swap, </w:t>
      </w:r>
      <w:proofErr w:type="spellStart"/>
      <w:r w:rsidR="000E5B9A">
        <w:rPr>
          <w:lang w:val="fr-BE"/>
        </w:rPr>
        <w:t>pricing</w:t>
      </w:r>
      <w:proofErr w:type="spellEnd"/>
      <w:r w:rsidR="000E5B9A">
        <w:rPr>
          <w:lang w:val="fr-BE"/>
        </w:rPr>
        <w:t xml:space="preserve"> d’</w:t>
      </w:r>
      <w:r w:rsidR="00FF2AA1">
        <w:rPr>
          <w:lang w:val="fr-BE"/>
        </w:rPr>
        <w:t xml:space="preserve">une </w:t>
      </w:r>
      <w:proofErr w:type="spellStart"/>
      <w:r w:rsidR="00FF2AA1">
        <w:rPr>
          <w:lang w:val="fr-BE"/>
        </w:rPr>
        <w:t>swaption</w:t>
      </w:r>
      <w:proofErr w:type="spellEnd"/>
      <w:r w:rsidR="00FF2AA1">
        <w:rPr>
          <w:lang w:val="fr-BE"/>
        </w:rPr>
        <w:t xml:space="preserve"> et le </w:t>
      </w:r>
      <w:proofErr w:type="spellStart"/>
      <w:r w:rsidR="00FF2AA1">
        <w:rPr>
          <w:lang w:val="fr-BE"/>
        </w:rPr>
        <w:t>smile</w:t>
      </w:r>
      <w:proofErr w:type="spellEnd"/>
      <w:r w:rsidR="00FF2AA1">
        <w:rPr>
          <w:lang w:val="fr-BE"/>
        </w:rPr>
        <w:t xml:space="preserve"> de volatilité.</w:t>
      </w:r>
    </w:p>
    <w:p w:rsidR="00C258E8" w:rsidRPr="00C258E8" w:rsidRDefault="00C258E8">
      <w:pPr>
        <w:rPr>
          <w:b/>
          <w:color w:val="FF0000"/>
          <w:lang w:val="fr-BE"/>
        </w:rPr>
      </w:pPr>
      <w:r w:rsidRPr="007B61C9">
        <w:rPr>
          <w:b/>
          <w:color w:val="FF0000"/>
          <w:lang w:val="fr-BE"/>
        </w:rPr>
        <w:t>Application EXCEL.</w:t>
      </w:r>
    </w:p>
    <w:p w:rsidR="001F668C" w:rsidRPr="001F668C" w:rsidRDefault="001F668C">
      <w:pPr>
        <w:rPr>
          <w:b/>
          <w:color w:val="00B050"/>
          <w:lang w:val="fr-BE"/>
        </w:rPr>
      </w:pPr>
      <w:r w:rsidRPr="001F668C">
        <w:rPr>
          <w:b/>
          <w:color w:val="00B050"/>
          <w:lang w:val="fr-BE"/>
        </w:rPr>
        <w:t>Déjeuner</w:t>
      </w:r>
    </w:p>
    <w:p w:rsidR="000E5B9A" w:rsidRDefault="000E5B9A">
      <w:pPr>
        <w:rPr>
          <w:lang w:val="fr-BE"/>
        </w:rPr>
      </w:pPr>
      <w:r>
        <w:rPr>
          <w:lang w:val="fr-BE"/>
        </w:rPr>
        <w:t>Crédit Default Swap : Fonctionnement, formule de valorisation et modèle à intensité.</w:t>
      </w:r>
    </w:p>
    <w:p w:rsidR="00BD4621" w:rsidRDefault="00BD4621">
      <w:pPr>
        <w:rPr>
          <w:lang w:val="fr-BE"/>
        </w:rPr>
      </w:pPr>
      <w:r>
        <w:rPr>
          <w:lang w:val="fr-BE"/>
        </w:rPr>
        <w:t>Probabilité de défaut et de survie.</w:t>
      </w:r>
    </w:p>
    <w:p w:rsidR="00BD4621" w:rsidRPr="00BD4621" w:rsidRDefault="00BD4621">
      <w:pPr>
        <w:rPr>
          <w:lang w:val="en-US"/>
        </w:rPr>
      </w:pPr>
      <w:r w:rsidRPr="00BD4621">
        <w:rPr>
          <w:lang w:val="en-US"/>
        </w:rPr>
        <w:t>Recovery &amp; Loss Given Default.</w:t>
      </w:r>
    </w:p>
    <w:p w:rsidR="000E5B9A" w:rsidRPr="00BD4621" w:rsidRDefault="000E5B9A">
      <w:pPr>
        <w:rPr>
          <w:lang w:val="en-US"/>
        </w:rPr>
      </w:pPr>
      <w:proofErr w:type="spellStart"/>
      <w:r w:rsidRPr="00BD4621">
        <w:rPr>
          <w:lang w:val="en-US"/>
        </w:rPr>
        <w:t>L’approximation</w:t>
      </w:r>
      <w:proofErr w:type="spellEnd"/>
      <w:r w:rsidR="00EB07E0">
        <w:rPr>
          <w:lang w:val="en-US"/>
        </w:rPr>
        <w:t>:</w:t>
      </w:r>
      <w:r w:rsidRPr="00BD4621">
        <w:rPr>
          <w:lang w:val="en-US"/>
        </w:rPr>
        <w:t xml:space="preserve"> spread = </w:t>
      </w:r>
      <w:proofErr w:type="spellStart"/>
      <w:r w:rsidRPr="00BD4621">
        <w:rPr>
          <w:lang w:val="en-US"/>
        </w:rPr>
        <w:t>Intensité</w:t>
      </w:r>
      <w:proofErr w:type="spellEnd"/>
      <w:r w:rsidRPr="00BD4621">
        <w:rPr>
          <w:lang w:val="en-US"/>
        </w:rPr>
        <w:t xml:space="preserve"> de </w:t>
      </w:r>
      <w:proofErr w:type="spellStart"/>
      <w:r w:rsidRPr="00BD4621">
        <w:rPr>
          <w:lang w:val="en-US"/>
        </w:rPr>
        <w:t>défaut</w:t>
      </w:r>
      <w:proofErr w:type="spellEnd"/>
      <w:r w:rsidRPr="00BD4621">
        <w:rPr>
          <w:lang w:val="en-US"/>
        </w:rPr>
        <w:t xml:space="preserve"> * (1-Recovery)</w:t>
      </w:r>
    </w:p>
    <w:p w:rsidR="007B61C9" w:rsidRPr="00C258E8" w:rsidRDefault="007B61C9">
      <w:pPr>
        <w:rPr>
          <w:b/>
          <w:color w:val="FF0000"/>
          <w:lang w:val="fr-FR"/>
        </w:rPr>
      </w:pPr>
      <w:r w:rsidRPr="00C258E8">
        <w:rPr>
          <w:b/>
          <w:color w:val="FF0000"/>
          <w:lang w:val="fr-FR"/>
        </w:rPr>
        <w:t>Application EXCEL.</w:t>
      </w:r>
    </w:p>
    <w:p w:rsidR="005543DF" w:rsidRDefault="005543DF">
      <w:pPr>
        <w:rPr>
          <w:lang w:val="fr-BE"/>
        </w:rPr>
      </w:pPr>
      <w:r>
        <w:rPr>
          <w:lang w:val="fr-BE"/>
        </w:rPr>
        <w:t>Formule générale de la CVA.</w:t>
      </w:r>
    </w:p>
    <w:p w:rsidR="005543DF" w:rsidRDefault="005543DF">
      <w:pPr>
        <w:rPr>
          <w:lang w:val="fr-FR"/>
        </w:rPr>
      </w:pPr>
      <w:r w:rsidRPr="005543DF">
        <w:rPr>
          <w:lang w:val="fr-FR"/>
        </w:rPr>
        <w:t xml:space="preserve">Construction du </w:t>
      </w:r>
      <w:proofErr w:type="spellStart"/>
      <w:r w:rsidRPr="005543DF">
        <w:rPr>
          <w:lang w:val="fr-FR"/>
        </w:rPr>
        <w:t>pricer</w:t>
      </w:r>
      <w:proofErr w:type="spellEnd"/>
      <w:r w:rsidRPr="005543DF">
        <w:rPr>
          <w:lang w:val="fr-FR"/>
        </w:rPr>
        <w:t xml:space="preserve"> de CVA.</w:t>
      </w:r>
    </w:p>
    <w:p w:rsidR="007B61C9" w:rsidRPr="007B61C9" w:rsidRDefault="007B61C9">
      <w:pPr>
        <w:rPr>
          <w:b/>
          <w:color w:val="FF0000"/>
          <w:lang w:val="fr-BE"/>
        </w:rPr>
      </w:pPr>
      <w:r w:rsidRPr="007B61C9">
        <w:rPr>
          <w:b/>
          <w:color w:val="FF0000"/>
          <w:lang w:val="fr-BE"/>
        </w:rPr>
        <w:t>Application EXCEL.</w:t>
      </w:r>
    </w:p>
    <w:p w:rsidR="005543DF" w:rsidRPr="005543DF" w:rsidRDefault="00C258E8">
      <w:pPr>
        <w:rPr>
          <w:lang w:val="fr-FR"/>
        </w:rPr>
      </w:pPr>
      <w:r w:rsidRPr="00C258E8">
        <w:rPr>
          <w:lang w:val="fr-FR"/>
        </w:rPr>
        <w:t xml:space="preserve">(Optionnel) </w:t>
      </w:r>
      <w:r w:rsidR="005543DF">
        <w:rPr>
          <w:lang w:val="fr-FR"/>
        </w:rPr>
        <w:t xml:space="preserve">La </w:t>
      </w:r>
      <w:proofErr w:type="spellStart"/>
      <w:r w:rsidR="00EB07E0">
        <w:rPr>
          <w:lang w:val="fr-FR"/>
        </w:rPr>
        <w:t>Debit</w:t>
      </w:r>
      <w:proofErr w:type="spellEnd"/>
      <w:r w:rsidR="00EB07E0">
        <w:rPr>
          <w:lang w:val="fr-FR"/>
        </w:rPr>
        <w:t xml:space="preserve"> Value </w:t>
      </w:r>
      <w:proofErr w:type="spellStart"/>
      <w:r w:rsidR="00EB07E0">
        <w:rPr>
          <w:lang w:val="fr-FR"/>
        </w:rPr>
        <w:t>Adjustement</w:t>
      </w:r>
      <w:proofErr w:type="spellEnd"/>
      <w:r w:rsidR="00EB07E0">
        <w:rPr>
          <w:lang w:val="fr-FR"/>
        </w:rPr>
        <w:t xml:space="preserve"> (DVA)</w:t>
      </w:r>
      <w:r w:rsidR="005543DF">
        <w:rPr>
          <w:lang w:val="fr-FR"/>
        </w:rPr>
        <w:t xml:space="preserve"> et ses contradictions.</w:t>
      </w:r>
    </w:p>
    <w:p w:rsidR="005543DF" w:rsidRPr="005543DF" w:rsidRDefault="00C258E8">
      <w:pPr>
        <w:rPr>
          <w:lang w:val="en-US"/>
        </w:rPr>
      </w:pPr>
      <w:r>
        <w:rPr>
          <w:lang w:val="en-US"/>
        </w:rPr>
        <w:t>(</w:t>
      </w:r>
      <w:proofErr w:type="spellStart"/>
      <w:r>
        <w:rPr>
          <w:lang w:val="en-US"/>
        </w:rPr>
        <w:t>Optionnel</w:t>
      </w:r>
      <w:proofErr w:type="spellEnd"/>
      <w:r>
        <w:rPr>
          <w:lang w:val="en-US"/>
        </w:rPr>
        <w:t xml:space="preserve">) </w:t>
      </w:r>
      <w:proofErr w:type="gramStart"/>
      <w:r w:rsidR="005543DF">
        <w:rPr>
          <w:lang w:val="en-US"/>
        </w:rPr>
        <w:t>Le Wrong W</w:t>
      </w:r>
      <w:r w:rsidR="005543DF" w:rsidRPr="005543DF">
        <w:rPr>
          <w:lang w:val="en-US"/>
        </w:rPr>
        <w:t>ay Risk.</w:t>
      </w:r>
      <w:proofErr w:type="gramEnd"/>
    </w:p>
    <w:p w:rsidR="005543DF" w:rsidRPr="00C258E8" w:rsidRDefault="00C258E8">
      <w:pPr>
        <w:rPr>
          <w:lang w:val="fr-FR"/>
        </w:rPr>
      </w:pPr>
      <w:r w:rsidRPr="00C258E8">
        <w:rPr>
          <w:lang w:val="fr-FR"/>
        </w:rPr>
        <w:t xml:space="preserve">(Optionnel) </w:t>
      </w:r>
      <w:r w:rsidR="00711B57" w:rsidRPr="00C258E8">
        <w:rPr>
          <w:lang w:val="fr-FR"/>
        </w:rPr>
        <w:t xml:space="preserve">Le Close Out et Gap </w:t>
      </w:r>
      <w:proofErr w:type="spellStart"/>
      <w:r w:rsidR="00711B57" w:rsidRPr="00C258E8">
        <w:rPr>
          <w:lang w:val="fr-FR"/>
        </w:rPr>
        <w:t>Risk</w:t>
      </w:r>
      <w:proofErr w:type="spellEnd"/>
    </w:p>
    <w:p w:rsidR="005543DF" w:rsidRDefault="00C258E8">
      <w:pPr>
        <w:rPr>
          <w:lang w:val="fr-FR"/>
        </w:rPr>
      </w:pPr>
      <w:r w:rsidRPr="00C258E8">
        <w:rPr>
          <w:lang w:val="fr-FR"/>
        </w:rPr>
        <w:t xml:space="preserve">(Optionnel) </w:t>
      </w:r>
      <w:r w:rsidR="005543DF" w:rsidRPr="005543DF">
        <w:rPr>
          <w:lang w:val="fr-FR"/>
        </w:rPr>
        <w:t>Le calcul Bilatéral.</w:t>
      </w:r>
    </w:p>
    <w:p w:rsidR="001F668C" w:rsidRDefault="001F668C">
      <w:pPr>
        <w:rPr>
          <w:b/>
          <w:color w:val="00B050"/>
          <w:lang w:val="fr-BE"/>
        </w:rPr>
      </w:pPr>
      <w:r w:rsidRPr="001F668C">
        <w:rPr>
          <w:b/>
          <w:color w:val="00B050"/>
          <w:lang w:val="fr-BE"/>
        </w:rPr>
        <w:t>Pause</w:t>
      </w:r>
    </w:p>
    <w:p w:rsidR="00C258E8" w:rsidRPr="00C258E8" w:rsidRDefault="00C258E8">
      <w:pPr>
        <w:rPr>
          <w:b/>
          <w:color w:val="FF0000"/>
          <w:lang w:val="fr-FR"/>
        </w:rPr>
      </w:pPr>
      <w:r w:rsidRPr="001F668C">
        <w:rPr>
          <w:b/>
          <w:color w:val="FF0000"/>
          <w:lang w:val="fr-FR"/>
        </w:rPr>
        <w:t xml:space="preserve">Quizz </w:t>
      </w:r>
      <w:r>
        <w:rPr>
          <w:b/>
          <w:color w:val="FF0000"/>
          <w:lang w:val="fr-FR"/>
        </w:rPr>
        <w:t>CVA</w:t>
      </w:r>
      <w:r w:rsidRPr="001F668C">
        <w:rPr>
          <w:b/>
          <w:color w:val="FF0000"/>
          <w:lang w:val="fr-FR"/>
        </w:rPr>
        <w:t>.</w:t>
      </w:r>
    </w:p>
    <w:p w:rsidR="001F668C" w:rsidRPr="005543DF" w:rsidRDefault="005543DF">
      <w:pPr>
        <w:rPr>
          <w:lang w:val="fr-FR"/>
        </w:rPr>
      </w:pPr>
      <w:r w:rsidRPr="005543DF">
        <w:rPr>
          <w:lang w:val="fr-FR"/>
        </w:rPr>
        <w:lastRenderedPageBreak/>
        <w:t>La CVA d’un porte</w:t>
      </w:r>
      <w:r>
        <w:rPr>
          <w:lang w:val="fr-FR"/>
        </w:rPr>
        <w:t>fe</w:t>
      </w:r>
      <w:r w:rsidR="001F668C">
        <w:rPr>
          <w:lang w:val="fr-FR"/>
        </w:rPr>
        <w:t>uille et l’allocation de la charge.</w:t>
      </w:r>
      <w:r w:rsidR="00C258E8">
        <w:rPr>
          <w:lang w:val="fr-FR"/>
        </w:rPr>
        <w:t xml:space="preserve"> </w:t>
      </w:r>
      <w:r w:rsidR="00C258E8" w:rsidRPr="00C258E8">
        <w:rPr>
          <w:b/>
          <w:lang w:val="fr-BE"/>
        </w:rPr>
        <w:t>Questions ?</w:t>
      </w:r>
    </w:p>
    <w:p w:rsidR="005543DF" w:rsidRDefault="005543DF">
      <w:pPr>
        <w:rPr>
          <w:lang w:val="fr-FR"/>
        </w:rPr>
      </w:pPr>
      <w:r>
        <w:rPr>
          <w:lang w:val="fr-FR"/>
        </w:rPr>
        <w:t>La nécessité d’un desk CVA.</w:t>
      </w:r>
    </w:p>
    <w:p w:rsidR="001F668C" w:rsidRDefault="001F668C">
      <w:pPr>
        <w:rPr>
          <w:lang w:val="fr-FR"/>
        </w:rPr>
      </w:pPr>
      <w:r>
        <w:rPr>
          <w:lang w:val="fr-FR"/>
        </w:rPr>
        <w:t>Les méthodes avancées de calcul d’exposition : simulation Monte Carlo.</w:t>
      </w:r>
    </w:p>
    <w:p w:rsidR="005543DF" w:rsidRDefault="005543DF">
      <w:pPr>
        <w:rPr>
          <w:lang w:val="fr-FR"/>
        </w:rPr>
      </w:pPr>
      <w:r>
        <w:rPr>
          <w:lang w:val="fr-FR"/>
        </w:rPr>
        <w:t xml:space="preserve">La gestion d’un desk CVA : </w:t>
      </w:r>
    </w:p>
    <w:p w:rsidR="005543DF" w:rsidRDefault="005543DF" w:rsidP="005543DF">
      <w:pPr>
        <w:pStyle w:val="Paragraphedeliste"/>
        <w:numPr>
          <w:ilvl w:val="0"/>
          <w:numId w:val="1"/>
        </w:numPr>
        <w:rPr>
          <w:lang w:val="fr-FR"/>
        </w:rPr>
      </w:pPr>
      <w:r>
        <w:rPr>
          <w:lang w:val="fr-FR"/>
        </w:rPr>
        <w:t xml:space="preserve">un mandat de </w:t>
      </w:r>
      <w:r w:rsidRPr="005543DF">
        <w:rPr>
          <w:lang w:val="fr-FR"/>
        </w:rPr>
        <w:t>qui</w:t>
      </w:r>
      <w:r>
        <w:rPr>
          <w:lang w:val="fr-FR"/>
        </w:rPr>
        <w:t xml:space="preserve"> regroupe toutes les classes de risques.</w:t>
      </w:r>
    </w:p>
    <w:p w:rsidR="005543DF" w:rsidRDefault="005543DF" w:rsidP="005543DF">
      <w:pPr>
        <w:pStyle w:val="Paragraphedeliste"/>
        <w:numPr>
          <w:ilvl w:val="0"/>
          <w:numId w:val="1"/>
        </w:numPr>
        <w:rPr>
          <w:lang w:val="fr-FR"/>
        </w:rPr>
      </w:pPr>
      <w:r>
        <w:rPr>
          <w:lang w:val="fr-FR"/>
        </w:rPr>
        <w:t>la difficulté de gérer les risque de crédit.</w:t>
      </w:r>
    </w:p>
    <w:p w:rsidR="005543DF" w:rsidRDefault="005543DF" w:rsidP="005543DF">
      <w:pPr>
        <w:pStyle w:val="Paragraphedeliste"/>
        <w:numPr>
          <w:ilvl w:val="0"/>
          <w:numId w:val="1"/>
        </w:numPr>
        <w:rPr>
          <w:lang w:val="fr-FR"/>
        </w:rPr>
      </w:pPr>
      <w:r w:rsidRPr="005543DF">
        <w:rPr>
          <w:lang w:val="fr-FR"/>
        </w:rPr>
        <w:t xml:space="preserve"> </w:t>
      </w:r>
      <w:r>
        <w:rPr>
          <w:lang w:val="fr-FR"/>
        </w:rPr>
        <w:t>les conséquences de la réglementation (RWA CVA).</w:t>
      </w:r>
    </w:p>
    <w:p w:rsidR="001F668C" w:rsidRDefault="001F668C" w:rsidP="005543DF">
      <w:pPr>
        <w:rPr>
          <w:lang w:val="fr-FR"/>
        </w:rPr>
      </w:pPr>
      <w:r w:rsidRPr="001F668C">
        <w:rPr>
          <w:lang w:val="fr-FR"/>
        </w:rPr>
        <w:t>Conclusion</w:t>
      </w:r>
      <w:r>
        <w:rPr>
          <w:lang w:val="fr-FR"/>
        </w:rPr>
        <w:t> :</w:t>
      </w:r>
    </w:p>
    <w:p w:rsidR="001F668C" w:rsidRDefault="001F668C" w:rsidP="001F668C">
      <w:pPr>
        <w:pStyle w:val="Paragraphedeliste"/>
        <w:numPr>
          <w:ilvl w:val="0"/>
          <w:numId w:val="2"/>
        </w:numPr>
        <w:rPr>
          <w:lang w:val="fr-FR"/>
        </w:rPr>
      </w:pPr>
      <w:r>
        <w:rPr>
          <w:lang w:val="fr-FR"/>
        </w:rPr>
        <w:t>Au sein d’une BFI personne ne peut ignorer la CVA.</w:t>
      </w:r>
    </w:p>
    <w:p w:rsidR="001F668C" w:rsidRDefault="001F668C" w:rsidP="001F668C">
      <w:pPr>
        <w:pStyle w:val="Paragraphedeliste"/>
        <w:numPr>
          <w:ilvl w:val="0"/>
          <w:numId w:val="2"/>
        </w:numPr>
        <w:rPr>
          <w:lang w:val="fr-FR"/>
        </w:rPr>
      </w:pPr>
      <w:r>
        <w:rPr>
          <w:lang w:val="fr-FR"/>
        </w:rPr>
        <w:t>Un défi technique et organisationnel.</w:t>
      </w:r>
    </w:p>
    <w:p w:rsidR="001F668C" w:rsidRDefault="00C41039" w:rsidP="001F668C">
      <w:pPr>
        <w:pStyle w:val="Paragraphedeliste"/>
        <w:numPr>
          <w:ilvl w:val="0"/>
          <w:numId w:val="2"/>
        </w:numPr>
        <w:rPr>
          <w:lang w:val="fr-FR"/>
        </w:rPr>
      </w:pPr>
      <w:r>
        <w:rPr>
          <w:lang w:val="fr-FR"/>
        </w:rPr>
        <w:t>2 options :</w:t>
      </w:r>
    </w:p>
    <w:p w:rsidR="00C41039" w:rsidRDefault="00C41039" w:rsidP="00C41039">
      <w:pPr>
        <w:pStyle w:val="Paragraphedeliste"/>
        <w:numPr>
          <w:ilvl w:val="1"/>
          <w:numId w:val="2"/>
        </w:numPr>
        <w:rPr>
          <w:lang w:val="fr-FR"/>
        </w:rPr>
      </w:pPr>
      <w:r>
        <w:rPr>
          <w:lang w:val="fr-FR"/>
        </w:rPr>
        <w:t>Un système parfait.</w:t>
      </w:r>
    </w:p>
    <w:p w:rsidR="00C41039" w:rsidRPr="001F668C" w:rsidRDefault="00C41039" w:rsidP="00C41039">
      <w:pPr>
        <w:pStyle w:val="Paragraphedeliste"/>
        <w:numPr>
          <w:ilvl w:val="1"/>
          <w:numId w:val="2"/>
        </w:numPr>
        <w:rPr>
          <w:lang w:val="fr-FR"/>
        </w:rPr>
      </w:pPr>
      <w:r>
        <w:rPr>
          <w:lang w:val="fr-FR"/>
        </w:rPr>
        <w:t>Un gros effort de formation.</w:t>
      </w:r>
    </w:p>
    <w:sectPr w:rsidR="00C41039" w:rsidRPr="001F668C" w:rsidSect="00CF2E14">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1802" w:rsidRDefault="00ED1802" w:rsidP="00D17295">
      <w:pPr>
        <w:spacing w:after="0" w:line="240" w:lineRule="auto"/>
      </w:pPr>
      <w:r>
        <w:separator/>
      </w:r>
    </w:p>
  </w:endnote>
  <w:endnote w:type="continuationSeparator" w:id="0">
    <w:p w:rsidR="00ED1802" w:rsidRDefault="00ED1802" w:rsidP="00D17295">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1802" w:rsidRDefault="00ED1802" w:rsidP="00D17295">
      <w:pPr>
        <w:spacing w:after="0" w:line="240" w:lineRule="auto"/>
      </w:pPr>
      <w:r>
        <w:separator/>
      </w:r>
    </w:p>
  </w:footnote>
  <w:footnote w:type="continuationSeparator" w:id="0">
    <w:p w:rsidR="00ED1802" w:rsidRDefault="00ED1802" w:rsidP="00D17295">
      <w:pPr>
        <w:spacing w:after="0" w:line="240" w:lineRule="auto"/>
      </w:pPr>
      <w:r>
        <w:continuationSeparator/>
      </w:r>
    </w:p>
  </w:footnote>
  <w:footnote w:id="1">
    <w:p w:rsidR="009F6E94" w:rsidRPr="00D17295" w:rsidRDefault="009F6E94">
      <w:pPr>
        <w:pStyle w:val="Notedebasdepage"/>
        <w:rPr>
          <w:lang w:val="fr-FR"/>
        </w:rPr>
      </w:pPr>
      <w:r>
        <w:rPr>
          <w:rStyle w:val="Appelnotedebasdep"/>
        </w:rPr>
        <w:footnoteRef/>
      </w:r>
      <w:r>
        <w:t xml:space="preserve"> </w:t>
      </w:r>
      <w:r>
        <w:rPr>
          <w:lang w:val="fr-FR"/>
        </w:rPr>
        <w:t xml:space="preserve">Un produit dérivé est un contrat où 2 contreparties s’engagent à échanger des flux futurs dépendants de données de marché constatées au même moment ou avant, par exemple : un swap, un contrat de change à terme où la vente à terme d’une action </w:t>
      </w:r>
      <w:proofErr w:type="spellStart"/>
      <w:r>
        <w:rPr>
          <w:lang w:val="fr-FR"/>
        </w:rPr>
        <w:t>etc</w:t>
      </w:r>
      <w:proofErr w:type="spellEnd"/>
      <w:r>
        <w:rPr>
          <w:lang w:val="fr-FR"/>
        </w:rPr>
        <w:t xml:space="preserve"> …</w:t>
      </w:r>
    </w:p>
  </w:footnote>
  <w:footnote w:id="2">
    <w:p w:rsidR="00D03A21" w:rsidRPr="00D03A21" w:rsidRDefault="00D03A21">
      <w:pPr>
        <w:pStyle w:val="Notedebasdepage"/>
      </w:pPr>
      <w:r>
        <w:rPr>
          <w:rStyle w:val="Appelnotedebasdep"/>
        </w:rPr>
        <w:footnoteRef/>
      </w:r>
      <w:r>
        <w:t xml:space="preserve"> On </w:t>
      </w:r>
      <w:proofErr w:type="spellStart"/>
      <w:r>
        <w:t>utilisera</w:t>
      </w:r>
      <w:proofErr w:type="spellEnd"/>
      <w:r>
        <w:t xml:space="preserve"> le </w:t>
      </w:r>
      <w:proofErr w:type="spellStart"/>
      <w:r>
        <w:t>terme</w:t>
      </w:r>
      <w:proofErr w:type="spellEnd"/>
      <w:r>
        <w:t xml:space="preserve"> de </w:t>
      </w:r>
      <w:proofErr w:type="spellStart"/>
      <w:r>
        <w:t>créancier</w:t>
      </w:r>
      <w:proofErr w:type="spellEnd"/>
      <w:r>
        <w:t xml:space="preserve"> (</w:t>
      </w:r>
      <w:proofErr w:type="spellStart"/>
      <w:r>
        <w:t>creditor</w:t>
      </w:r>
      <w:proofErr w:type="gramStart"/>
      <w:r>
        <w:t>,obligor</w:t>
      </w:r>
      <w:proofErr w:type="spellEnd"/>
      <w:proofErr w:type="gramEnd"/>
      <w:r>
        <w:t xml:space="preserve">) et </w:t>
      </w:r>
      <w:proofErr w:type="spellStart"/>
      <w:r>
        <w:t>d’emprunteur</w:t>
      </w:r>
      <w:proofErr w:type="spellEnd"/>
      <w:r>
        <w:t xml:space="preserve"> (</w:t>
      </w:r>
      <w:proofErr w:type="spellStart"/>
      <w:r>
        <w:t>debtor</w:t>
      </w:r>
      <w:proofErr w:type="spellEnd"/>
      <w:r>
        <w:t xml:space="preserve">) </w:t>
      </w:r>
      <w:proofErr w:type="spellStart"/>
      <w:r>
        <w:t>aussi</w:t>
      </w:r>
      <w:proofErr w:type="spellEnd"/>
      <w:r>
        <w:t xml:space="preserve"> </w:t>
      </w:r>
      <w:proofErr w:type="spellStart"/>
      <w:r>
        <w:t>bien</w:t>
      </w:r>
      <w:proofErr w:type="spellEnd"/>
      <w:r>
        <w:t xml:space="preserve"> </w:t>
      </w:r>
      <w:proofErr w:type="spellStart"/>
      <w:r>
        <w:t>dans</w:t>
      </w:r>
      <w:proofErr w:type="spellEnd"/>
      <w:r>
        <w:t xml:space="preserve"> le </w:t>
      </w:r>
      <w:proofErr w:type="spellStart"/>
      <w:r>
        <w:t>cas</w:t>
      </w:r>
      <w:proofErr w:type="spellEnd"/>
      <w:r>
        <w:t xml:space="preserve"> </w:t>
      </w:r>
      <w:proofErr w:type="spellStart"/>
      <w:r>
        <w:t>d’une</w:t>
      </w:r>
      <w:proofErr w:type="spellEnd"/>
      <w:r>
        <w:t xml:space="preserve"> </w:t>
      </w:r>
      <w:proofErr w:type="spellStart"/>
      <w:r>
        <w:t>obligation</w:t>
      </w:r>
      <w:proofErr w:type="spellEnd"/>
      <w:r>
        <w:t xml:space="preserve"> </w:t>
      </w:r>
      <w:proofErr w:type="spellStart"/>
      <w:r>
        <w:t>que</w:t>
      </w:r>
      <w:proofErr w:type="spellEnd"/>
      <w:r>
        <w:t xml:space="preserve"> </w:t>
      </w:r>
      <w:proofErr w:type="spellStart"/>
      <w:r>
        <w:t>d’un</w:t>
      </w:r>
      <w:proofErr w:type="spellEnd"/>
      <w:r>
        <w:t xml:space="preserve"> </w:t>
      </w:r>
      <w:proofErr w:type="spellStart"/>
      <w:r>
        <w:t>dérivés</w:t>
      </w:r>
      <w:proofErr w:type="spellEnd"/>
      <w:r>
        <w:t xml:space="preserve">. Les </w:t>
      </w:r>
      <w:proofErr w:type="spellStart"/>
      <w:r>
        <w:t>rôles</w:t>
      </w:r>
      <w:proofErr w:type="spellEnd"/>
      <w:r>
        <w:t xml:space="preserve"> </w:t>
      </w:r>
      <w:proofErr w:type="spellStart"/>
      <w:r>
        <w:t>sont</w:t>
      </w:r>
      <w:proofErr w:type="spellEnd"/>
      <w:r>
        <w:t xml:space="preserve"> </w:t>
      </w:r>
      <w:proofErr w:type="spellStart"/>
      <w:r>
        <w:t>parfaitement</w:t>
      </w:r>
      <w:proofErr w:type="spellEnd"/>
      <w:r>
        <w:t xml:space="preserve"> </w:t>
      </w:r>
      <w:proofErr w:type="spellStart"/>
      <w:r>
        <w:t>indentiques</w:t>
      </w:r>
      <w:proofErr w:type="spellEnd"/>
      <w:r>
        <w:t>.</w:t>
      </w:r>
    </w:p>
  </w:footnote>
  <w:footnote w:id="3">
    <w:p w:rsidR="006264EC" w:rsidRPr="006264EC" w:rsidRDefault="006264EC">
      <w:pPr>
        <w:pStyle w:val="Notedebasdepage"/>
      </w:pPr>
      <w:r>
        <w:rPr>
          <w:rStyle w:val="Appelnotedebasdep"/>
        </w:rPr>
        <w:footnoteRef/>
      </w:r>
      <w:proofErr w:type="spellStart"/>
      <w:r>
        <w:t>Ceci</w:t>
      </w:r>
      <w:proofErr w:type="spellEnd"/>
      <w:r>
        <w:t xml:space="preserve"> </w:t>
      </w:r>
      <w:proofErr w:type="spellStart"/>
      <w:r>
        <w:t>est</w:t>
      </w:r>
      <w:proofErr w:type="spellEnd"/>
      <w:r>
        <w:t xml:space="preserve"> </w:t>
      </w:r>
      <w:proofErr w:type="spellStart"/>
      <w:r>
        <w:t>vrai</w:t>
      </w:r>
      <w:proofErr w:type="spellEnd"/>
      <w:r>
        <w:t xml:space="preserve"> </w:t>
      </w:r>
      <w:proofErr w:type="spellStart"/>
      <w:r>
        <w:t>pour</w:t>
      </w:r>
      <w:proofErr w:type="spellEnd"/>
      <w:r>
        <w:t xml:space="preserve"> des </w:t>
      </w:r>
      <w:proofErr w:type="spellStart"/>
      <w:r>
        <w:t>positions</w:t>
      </w:r>
      <w:proofErr w:type="spellEnd"/>
      <w:r>
        <w:t xml:space="preserve"> </w:t>
      </w:r>
      <w:proofErr w:type="spellStart"/>
      <w:r>
        <w:t>linéaires</w:t>
      </w:r>
      <w:proofErr w:type="spellEnd"/>
      <w:r>
        <w:t xml:space="preserve">. Dans le </w:t>
      </w:r>
      <w:proofErr w:type="spellStart"/>
      <w:r>
        <w:t>cas</w:t>
      </w:r>
      <w:proofErr w:type="spellEnd"/>
      <w:r>
        <w:t xml:space="preserve"> des </w:t>
      </w:r>
      <w:proofErr w:type="spellStart"/>
      <w:r>
        <w:t>options</w:t>
      </w:r>
      <w:proofErr w:type="spellEnd"/>
      <w:r>
        <w:t xml:space="preserve">, le </w:t>
      </w:r>
      <w:proofErr w:type="spellStart"/>
      <w:r>
        <w:t>risque</w:t>
      </w:r>
      <w:proofErr w:type="spellEnd"/>
      <w:r>
        <w:t xml:space="preserve"> </w:t>
      </w:r>
      <w:proofErr w:type="spellStart"/>
      <w:r>
        <w:t>est</w:t>
      </w:r>
      <w:proofErr w:type="spellEnd"/>
      <w:r>
        <w:t xml:space="preserve"> </w:t>
      </w:r>
      <w:proofErr w:type="spellStart"/>
      <w:r>
        <w:t>nécessairement</w:t>
      </w:r>
      <w:proofErr w:type="spellEnd"/>
      <w:r>
        <w:t xml:space="preserve"> </w:t>
      </w:r>
      <w:proofErr w:type="spellStart"/>
      <w:r>
        <w:t>asymétrique</w:t>
      </w:r>
      <w:proofErr w:type="spellEnd"/>
      <w:r>
        <w:t>.</w:t>
      </w:r>
    </w:p>
  </w:footnote>
  <w:footnote w:id="4">
    <w:p w:rsidR="009F6E94" w:rsidRPr="007B43F0" w:rsidRDefault="009F6E94">
      <w:pPr>
        <w:pStyle w:val="Notedebasdepage"/>
        <w:rPr>
          <w:lang w:val="fr-FR"/>
        </w:rPr>
      </w:pPr>
      <w:r>
        <w:rPr>
          <w:rStyle w:val="Appelnotedebasdep"/>
        </w:rPr>
        <w:footnoteRef/>
      </w:r>
      <w:r>
        <w:t xml:space="preserve"> </w:t>
      </w:r>
      <w:proofErr w:type="spellStart"/>
      <w:r>
        <w:t>L’emetteur</w:t>
      </w:r>
      <w:proofErr w:type="spellEnd"/>
      <w:r>
        <w:t xml:space="preserve"> </w:t>
      </w:r>
      <w:proofErr w:type="spellStart"/>
      <w:r>
        <w:t>est</w:t>
      </w:r>
      <w:proofErr w:type="spellEnd"/>
      <w:r>
        <w:t xml:space="preserve"> </w:t>
      </w:r>
      <w:proofErr w:type="spellStart"/>
      <w:r>
        <w:t>l’emprunteur</w:t>
      </w:r>
      <w:proofErr w:type="spellEnd"/>
      <w:r>
        <w:t xml:space="preserve">, </w:t>
      </w:r>
      <w:proofErr w:type="spellStart"/>
      <w:r>
        <w:t>il</w:t>
      </w:r>
      <w:proofErr w:type="spellEnd"/>
      <w:r>
        <w:t xml:space="preserve"> „</w:t>
      </w:r>
      <w:proofErr w:type="spellStart"/>
      <w:r>
        <w:t>émet</w:t>
      </w:r>
      <w:proofErr w:type="spellEnd"/>
      <w:r>
        <w:t xml:space="preserve">“ </w:t>
      </w:r>
      <w:proofErr w:type="spellStart"/>
      <w:r>
        <w:t>l’obligation</w:t>
      </w:r>
      <w:proofErr w:type="spellEnd"/>
      <w:r>
        <w:t>.</w:t>
      </w:r>
    </w:p>
  </w:footnote>
  <w:footnote w:id="5">
    <w:p w:rsidR="002223A8" w:rsidRPr="002223A8" w:rsidRDefault="002223A8">
      <w:pPr>
        <w:pStyle w:val="Notedebasdepage"/>
        <w:rPr>
          <w:lang w:val="fr-FR"/>
        </w:rPr>
      </w:pPr>
      <w:r>
        <w:rPr>
          <w:rStyle w:val="Appelnotedebasdep"/>
        </w:rPr>
        <w:footnoteRef/>
      </w:r>
      <w:r>
        <w:t xml:space="preserve"> </w:t>
      </w:r>
      <w:r>
        <w:rPr>
          <w:lang w:val="fr-FR"/>
        </w:rPr>
        <w:t>C’est particulièrement vrai lorsque la contrepartie utilise le produit dérivé pour couvrir un financement nécessaire à son activité. Dans le cas d’une banque, la situation pourra être différente.</w:t>
      </w:r>
    </w:p>
  </w:footnote>
  <w:footnote w:id="6">
    <w:p w:rsidR="00152E79" w:rsidRPr="00152E79" w:rsidRDefault="00152E79">
      <w:pPr>
        <w:pStyle w:val="Notedebasdepage"/>
        <w:rPr>
          <w:lang w:val="fr-FR"/>
        </w:rPr>
      </w:pPr>
      <w:r>
        <w:rPr>
          <w:rStyle w:val="Appelnotedebasdep"/>
        </w:rPr>
        <w:footnoteRef/>
      </w:r>
      <w:r>
        <w:t xml:space="preserve"> </w:t>
      </w:r>
      <w:r>
        <w:rPr>
          <w:lang w:val="fr-FR"/>
        </w:rPr>
        <w:t xml:space="preserve">L’International Swaps &amp; </w:t>
      </w:r>
      <w:proofErr w:type="spellStart"/>
      <w:r>
        <w:rPr>
          <w:lang w:val="fr-FR"/>
        </w:rPr>
        <w:t>Derivatives</w:t>
      </w:r>
      <w:proofErr w:type="spellEnd"/>
      <w:r>
        <w:rPr>
          <w:lang w:val="fr-FR"/>
        </w:rPr>
        <w:t xml:space="preserve"> Association (ISDA) propose un contrat standard qui est réutilisé par la plupart des contreparties.</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A643AB"/>
    <w:multiLevelType w:val="hybridMultilevel"/>
    <w:tmpl w:val="F8346926"/>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nsid w:val="1C63457F"/>
    <w:multiLevelType w:val="hybridMultilevel"/>
    <w:tmpl w:val="A8487FF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53805C7"/>
    <w:multiLevelType w:val="hybridMultilevel"/>
    <w:tmpl w:val="C7C8DF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26F07171"/>
    <w:multiLevelType w:val="hybridMultilevel"/>
    <w:tmpl w:val="AF40A76C"/>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4A666C2D"/>
    <w:multiLevelType w:val="hybridMultilevel"/>
    <w:tmpl w:val="B58064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4BFE1A59"/>
    <w:multiLevelType w:val="hybridMultilevel"/>
    <w:tmpl w:val="DEDAEB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D9B0AF0"/>
    <w:multiLevelType w:val="hybridMultilevel"/>
    <w:tmpl w:val="B8227A0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77CD3F21"/>
    <w:multiLevelType w:val="hybridMultilevel"/>
    <w:tmpl w:val="DA884A18"/>
    <w:lvl w:ilvl="0" w:tplc="040C0001">
      <w:start w:val="1"/>
      <w:numFmt w:val="bullet"/>
      <w:lvlText w:val=""/>
      <w:lvlJc w:val="left"/>
      <w:pPr>
        <w:ind w:left="1080" w:hanging="360"/>
      </w:pPr>
      <w:rPr>
        <w:rFonts w:ascii="Symbol" w:hAnsi="Symbol" w:hint="default"/>
      </w:rPr>
    </w:lvl>
    <w:lvl w:ilvl="1" w:tplc="040C0003">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7AE60ADA"/>
    <w:multiLevelType w:val="hybridMultilevel"/>
    <w:tmpl w:val="1008803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3"/>
  </w:num>
  <w:num w:numId="3">
    <w:abstractNumId w:val="0"/>
  </w:num>
  <w:num w:numId="4">
    <w:abstractNumId w:val="4"/>
  </w:num>
  <w:num w:numId="5">
    <w:abstractNumId w:val="1"/>
  </w:num>
  <w:num w:numId="6">
    <w:abstractNumId w:val="2"/>
  </w:num>
  <w:num w:numId="7">
    <w:abstractNumId w:val="5"/>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5122"/>
  </w:hdrShapeDefaults>
  <w:footnotePr>
    <w:footnote w:id="-1"/>
    <w:footnote w:id="0"/>
  </w:footnotePr>
  <w:endnotePr>
    <w:endnote w:id="-1"/>
    <w:endnote w:id="0"/>
  </w:endnotePr>
  <w:compat/>
  <w:rsids>
    <w:rsidRoot w:val="00612AAA"/>
    <w:rsid w:val="00007F9B"/>
    <w:rsid w:val="000150EF"/>
    <w:rsid w:val="00015B17"/>
    <w:rsid w:val="00020CF7"/>
    <w:rsid w:val="00034ACC"/>
    <w:rsid w:val="00036F49"/>
    <w:rsid w:val="00041209"/>
    <w:rsid w:val="000413E4"/>
    <w:rsid w:val="00046A8F"/>
    <w:rsid w:val="0005303A"/>
    <w:rsid w:val="0006403C"/>
    <w:rsid w:val="00072983"/>
    <w:rsid w:val="00073A14"/>
    <w:rsid w:val="00080397"/>
    <w:rsid w:val="000825B1"/>
    <w:rsid w:val="00092DF5"/>
    <w:rsid w:val="000A1803"/>
    <w:rsid w:val="000A26DC"/>
    <w:rsid w:val="000A30BD"/>
    <w:rsid w:val="000A6F8B"/>
    <w:rsid w:val="000B0C0F"/>
    <w:rsid w:val="000B4281"/>
    <w:rsid w:val="000B7204"/>
    <w:rsid w:val="000C5371"/>
    <w:rsid w:val="000D6014"/>
    <w:rsid w:val="000D75AA"/>
    <w:rsid w:val="000E2D8C"/>
    <w:rsid w:val="000E5B9A"/>
    <w:rsid w:val="000F1A8B"/>
    <w:rsid w:val="000F1E33"/>
    <w:rsid w:val="000F4FF1"/>
    <w:rsid w:val="001044E3"/>
    <w:rsid w:val="00104DC3"/>
    <w:rsid w:val="00112E8C"/>
    <w:rsid w:val="00113A1D"/>
    <w:rsid w:val="00113B83"/>
    <w:rsid w:val="001151F0"/>
    <w:rsid w:val="00124399"/>
    <w:rsid w:val="001251FC"/>
    <w:rsid w:val="00131097"/>
    <w:rsid w:val="00141A81"/>
    <w:rsid w:val="0014515E"/>
    <w:rsid w:val="00147204"/>
    <w:rsid w:val="0015204C"/>
    <w:rsid w:val="001522A4"/>
    <w:rsid w:val="00152E79"/>
    <w:rsid w:val="00162CEF"/>
    <w:rsid w:val="00166817"/>
    <w:rsid w:val="001668EC"/>
    <w:rsid w:val="001671AD"/>
    <w:rsid w:val="00172D8D"/>
    <w:rsid w:val="00174B37"/>
    <w:rsid w:val="00175DF8"/>
    <w:rsid w:val="0018180D"/>
    <w:rsid w:val="001A1D97"/>
    <w:rsid w:val="001A4CAD"/>
    <w:rsid w:val="001A6789"/>
    <w:rsid w:val="001A6F4F"/>
    <w:rsid w:val="001A7AD4"/>
    <w:rsid w:val="001B029E"/>
    <w:rsid w:val="001B1623"/>
    <w:rsid w:val="001C0FAC"/>
    <w:rsid w:val="001C2156"/>
    <w:rsid w:val="001C2B58"/>
    <w:rsid w:val="001C3702"/>
    <w:rsid w:val="001C6893"/>
    <w:rsid w:val="001C7E56"/>
    <w:rsid w:val="001D069C"/>
    <w:rsid w:val="001D07FE"/>
    <w:rsid w:val="001D0E5B"/>
    <w:rsid w:val="001D2F09"/>
    <w:rsid w:val="001D4C90"/>
    <w:rsid w:val="001E46C2"/>
    <w:rsid w:val="001E4A40"/>
    <w:rsid w:val="001E7CAB"/>
    <w:rsid w:val="001F0802"/>
    <w:rsid w:val="001F18A5"/>
    <w:rsid w:val="001F668C"/>
    <w:rsid w:val="001F72CB"/>
    <w:rsid w:val="001F7E40"/>
    <w:rsid w:val="0020519D"/>
    <w:rsid w:val="0021468A"/>
    <w:rsid w:val="002174BE"/>
    <w:rsid w:val="002223A8"/>
    <w:rsid w:val="00226C9E"/>
    <w:rsid w:val="00226D5C"/>
    <w:rsid w:val="00230A2F"/>
    <w:rsid w:val="00232B1F"/>
    <w:rsid w:val="002409AA"/>
    <w:rsid w:val="00242899"/>
    <w:rsid w:val="0024567E"/>
    <w:rsid w:val="00246377"/>
    <w:rsid w:val="00252F23"/>
    <w:rsid w:val="002545F6"/>
    <w:rsid w:val="00255710"/>
    <w:rsid w:val="002558FB"/>
    <w:rsid w:val="00262FE2"/>
    <w:rsid w:val="0027029F"/>
    <w:rsid w:val="00281F92"/>
    <w:rsid w:val="002843C8"/>
    <w:rsid w:val="0028774E"/>
    <w:rsid w:val="00296C0A"/>
    <w:rsid w:val="002A5BBB"/>
    <w:rsid w:val="002B4086"/>
    <w:rsid w:val="002C46C2"/>
    <w:rsid w:val="002C5379"/>
    <w:rsid w:val="002C63CA"/>
    <w:rsid w:val="002C7F0E"/>
    <w:rsid w:val="002D2297"/>
    <w:rsid w:val="002E06E5"/>
    <w:rsid w:val="002E0847"/>
    <w:rsid w:val="002E4B2C"/>
    <w:rsid w:val="00317A4A"/>
    <w:rsid w:val="00325AAB"/>
    <w:rsid w:val="0032795E"/>
    <w:rsid w:val="0033119B"/>
    <w:rsid w:val="00333B0A"/>
    <w:rsid w:val="00336858"/>
    <w:rsid w:val="0033793A"/>
    <w:rsid w:val="00341A33"/>
    <w:rsid w:val="00343954"/>
    <w:rsid w:val="00350BAD"/>
    <w:rsid w:val="00350D2E"/>
    <w:rsid w:val="00350E31"/>
    <w:rsid w:val="00351EAD"/>
    <w:rsid w:val="00355F26"/>
    <w:rsid w:val="00360364"/>
    <w:rsid w:val="00360C92"/>
    <w:rsid w:val="00371D2C"/>
    <w:rsid w:val="003729AA"/>
    <w:rsid w:val="00373954"/>
    <w:rsid w:val="003749CC"/>
    <w:rsid w:val="00381397"/>
    <w:rsid w:val="00390030"/>
    <w:rsid w:val="0039122E"/>
    <w:rsid w:val="00395B32"/>
    <w:rsid w:val="003978C1"/>
    <w:rsid w:val="003D187B"/>
    <w:rsid w:val="003D2DB9"/>
    <w:rsid w:val="003D5B15"/>
    <w:rsid w:val="003E45DB"/>
    <w:rsid w:val="003E76DC"/>
    <w:rsid w:val="00402C00"/>
    <w:rsid w:val="00404836"/>
    <w:rsid w:val="00407146"/>
    <w:rsid w:val="0041016B"/>
    <w:rsid w:val="00416E76"/>
    <w:rsid w:val="00420DD9"/>
    <w:rsid w:val="004307A6"/>
    <w:rsid w:val="004307E8"/>
    <w:rsid w:val="00431D76"/>
    <w:rsid w:val="00434524"/>
    <w:rsid w:val="004374DC"/>
    <w:rsid w:val="0044045A"/>
    <w:rsid w:val="00447E7D"/>
    <w:rsid w:val="00461ECF"/>
    <w:rsid w:val="004730C1"/>
    <w:rsid w:val="004733AA"/>
    <w:rsid w:val="00475FED"/>
    <w:rsid w:val="00476316"/>
    <w:rsid w:val="00477047"/>
    <w:rsid w:val="00480701"/>
    <w:rsid w:val="004815FC"/>
    <w:rsid w:val="00482779"/>
    <w:rsid w:val="00483F71"/>
    <w:rsid w:val="0048409A"/>
    <w:rsid w:val="00484381"/>
    <w:rsid w:val="00484D61"/>
    <w:rsid w:val="004857C1"/>
    <w:rsid w:val="00490F0E"/>
    <w:rsid w:val="00492DE9"/>
    <w:rsid w:val="004A350C"/>
    <w:rsid w:val="004A3B0D"/>
    <w:rsid w:val="004B0F1D"/>
    <w:rsid w:val="004B6066"/>
    <w:rsid w:val="004C19C6"/>
    <w:rsid w:val="004C1C05"/>
    <w:rsid w:val="004C4F27"/>
    <w:rsid w:val="004C74B0"/>
    <w:rsid w:val="004D3D00"/>
    <w:rsid w:val="004D6477"/>
    <w:rsid w:val="004E2238"/>
    <w:rsid w:val="004E3261"/>
    <w:rsid w:val="004E60A9"/>
    <w:rsid w:val="0050054C"/>
    <w:rsid w:val="00503BCD"/>
    <w:rsid w:val="005112B0"/>
    <w:rsid w:val="00513356"/>
    <w:rsid w:val="00524CBA"/>
    <w:rsid w:val="0053562B"/>
    <w:rsid w:val="00536AA4"/>
    <w:rsid w:val="00540408"/>
    <w:rsid w:val="00551AA9"/>
    <w:rsid w:val="005543DF"/>
    <w:rsid w:val="00556341"/>
    <w:rsid w:val="00564871"/>
    <w:rsid w:val="00584A3D"/>
    <w:rsid w:val="00596443"/>
    <w:rsid w:val="005A4E3D"/>
    <w:rsid w:val="005B0047"/>
    <w:rsid w:val="005B3926"/>
    <w:rsid w:val="005B3FBB"/>
    <w:rsid w:val="005C0F23"/>
    <w:rsid w:val="005C62F2"/>
    <w:rsid w:val="005C7137"/>
    <w:rsid w:val="005D3FB8"/>
    <w:rsid w:val="005D5F43"/>
    <w:rsid w:val="0060071C"/>
    <w:rsid w:val="006044A0"/>
    <w:rsid w:val="00610DE5"/>
    <w:rsid w:val="00611946"/>
    <w:rsid w:val="00612AAA"/>
    <w:rsid w:val="00617524"/>
    <w:rsid w:val="0062433E"/>
    <w:rsid w:val="006264EC"/>
    <w:rsid w:val="00626B79"/>
    <w:rsid w:val="006358A5"/>
    <w:rsid w:val="0063671C"/>
    <w:rsid w:val="00641677"/>
    <w:rsid w:val="00642E7F"/>
    <w:rsid w:val="00642EB4"/>
    <w:rsid w:val="006450E9"/>
    <w:rsid w:val="00652441"/>
    <w:rsid w:val="00652497"/>
    <w:rsid w:val="00653C61"/>
    <w:rsid w:val="00656384"/>
    <w:rsid w:val="00656E48"/>
    <w:rsid w:val="00657086"/>
    <w:rsid w:val="00672BF4"/>
    <w:rsid w:val="006738E9"/>
    <w:rsid w:val="00674F8E"/>
    <w:rsid w:val="0068554F"/>
    <w:rsid w:val="0069566C"/>
    <w:rsid w:val="006A5FBA"/>
    <w:rsid w:val="006B00B1"/>
    <w:rsid w:val="006B03A2"/>
    <w:rsid w:val="006B2E3F"/>
    <w:rsid w:val="006B305F"/>
    <w:rsid w:val="006B3B35"/>
    <w:rsid w:val="006B4619"/>
    <w:rsid w:val="006B6F7C"/>
    <w:rsid w:val="006B7C61"/>
    <w:rsid w:val="006B7D9F"/>
    <w:rsid w:val="006C39AD"/>
    <w:rsid w:val="006C60F1"/>
    <w:rsid w:val="006C6800"/>
    <w:rsid w:val="006C7C98"/>
    <w:rsid w:val="006D2D52"/>
    <w:rsid w:val="006D61AF"/>
    <w:rsid w:val="006D6E1A"/>
    <w:rsid w:val="006E1D43"/>
    <w:rsid w:val="006E66BC"/>
    <w:rsid w:val="006F596A"/>
    <w:rsid w:val="00711B57"/>
    <w:rsid w:val="00715411"/>
    <w:rsid w:val="0072068F"/>
    <w:rsid w:val="00722731"/>
    <w:rsid w:val="007258BE"/>
    <w:rsid w:val="00726E3B"/>
    <w:rsid w:val="0073543D"/>
    <w:rsid w:val="00735953"/>
    <w:rsid w:val="00736537"/>
    <w:rsid w:val="007377BC"/>
    <w:rsid w:val="00737D7E"/>
    <w:rsid w:val="00741418"/>
    <w:rsid w:val="0074396E"/>
    <w:rsid w:val="007451AB"/>
    <w:rsid w:val="007463FF"/>
    <w:rsid w:val="0075442D"/>
    <w:rsid w:val="007557D4"/>
    <w:rsid w:val="007615D2"/>
    <w:rsid w:val="00770D12"/>
    <w:rsid w:val="00773868"/>
    <w:rsid w:val="00775995"/>
    <w:rsid w:val="0078080E"/>
    <w:rsid w:val="00786206"/>
    <w:rsid w:val="00786CD5"/>
    <w:rsid w:val="007923D5"/>
    <w:rsid w:val="00794CCA"/>
    <w:rsid w:val="00796787"/>
    <w:rsid w:val="007B43F0"/>
    <w:rsid w:val="007B61C9"/>
    <w:rsid w:val="007C0E39"/>
    <w:rsid w:val="007C6FD5"/>
    <w:rsid w:val="007F1781"/>
    <w:rsid w:val="008013E1"/>
    <w:rsid w:val="00803D51"/>
    <w:rsid w:val="00807526"/>
    <w:rsid w:val="0081155C"/>
    <w:rsid w:val="00811749"/>
    <w:rsid w:val="00814872"/>
    <w:rsid w:val="00816278"/>
    <w:rsid w:val="00820C48"/>
    <w:rsid w:val="00822745"/>
    <w:rsid w:val="0082470C"/>
    <w:rsid w:val="008449A3"/>
    <w:rsid w:val="00847CDF"/>
    <w:rsid w:val="00850320"/>
    <w:rsid w:val="0085291B"/>
    <w:rsid w:val="0086337E"/>
    <w:rsid w:val="00871B33"/>
    <w:rsid w:val="008767AB"/>
    <w:rsid w:val="00877ADC"/>
    <w:rsid w:val="008831E7"/>
    <w:rsid w:val="008842B2"/>
    <w:rsid w:val="008A2261"/>
    <w:rsid w:val="008A2429"/>
    <w:rsid w:val="008A6F64"/>
    <w:rsid w:val="008B0295"/>
    <w:rsid w:val="008B2D14"/>
    <w:rsid w:val="008D2628"/>
    <w:rsid w:val="008D6A6F"/>
    <w:rsid w:val="008F4471"/>
    <w:rsid w:val="008F716B"/>
    <w:rsid w:val="00901006"/>
    <w:rsid w:val="00912DBA"/>
    <w:rsid w:val="009153A8"/>
    <w:rsid w:val="009164D6"/>
    <w:rsid w:val="009235CF"/>
    <w:rsid w:val="0092453E"/>
    <w:rsid w:val="00926785"/>
    <w:rsid w:val="00926A64"/>
    <w:rsid w:val="00927B18"/>
    <w:rsid w:val="00933D20"/>
    <w:rsid w:val="00942190"/>
    <w:rsid w:val="009424BE"/>
    <w:rsid w:val="00942B97"/>
    <w:rsid w:val="009448FC"/>
    <w:rsid w:val="00947D6C"/>
    <w:rsid w:val="009518E4"/>
    <w:rsid w:val="00954328"/>
    <w:rsid w:val="00954977"/>
    <w:rsid w:val="0096592F"/>
    <w:rsid w:val="00965B4A"/>
    <w:rsid w:val="00967BE6"/>
    <w:rsid w:val="0097073F"/>
    <w:rsid w:val="009933FE"/>
    <w:rsid w:val="00995182"/>
    <w:rsid w:val="009A09CE"/>
    <w:rsid w:val="009A449F"/>
    <w:rsid w:val="009B5DFF"/>
    <w:rsid w:val="009C17C2"/>
    <w:rsid w:val="009C257A"/>
    <w:rsid w:val="009C391B"/>
    <w:rsid w:val="009D75E1"/>
    <w:rsid w:val="009D7F51"/>
    <w:rsid w:val="009E39DB"/>
    <w:rsid w:val="009E7885"/>
    <w:rsid w:val="009F18EF"/>
    <w:rsid w:val="009F6E94"/>
    <w:rsid w:val="00A0163E"/>
    <w:rsid w:val="00A047CF"/>
    <w:rsid w:val="00A121B9"/>
    <w:rsid w:val="00A16953"/>
    <w:rsid w:val="00A170C9"/>
    <w:rsid w:val="00A24DC3"/>
    <w:rsid w:val="00A30DF0"/>
    <w:rsid w:val="00A33D8B"/>
    <w:rsid w:val="00A412A1"/>
    <w:rsid w:val="00A43F22"/>
    <w:rsid w:val="00A45005"/>
    <w:rsid w:val="00A5061E"/>
    <w:rsid w:val="00A548DC"/>
    <w:rsid w:val="00A625FE"/>
    <w:rsid w:val="00A702DA"/>
    <w:rsid w:val="00A706A9"/>
    <w:rsid w:val="00A73EDC"/>
    <w:rsid w:val="00A905C0"/>
    <w:rsid w:val="00A9551B"/>
    <w:rsid w:val="00AA4016"/>
    <w:rsid w:val="00AB1034"/>
    <w:rsid w:val="00AC3AFE"/>
    <w:rsid w:val="00AC4D3D"/>
    <w:rsid w:val="00AD0AC0"/>
    <w:rsid w:val="00AE2D56"/>
    <w:rsid w:val="00AE2F32"/>
    <w:rsid w:val="00AE6A10"/>
    <w:rsid w:val="00AE6B41"/>
    <w:rsid w:val="00AE6F96"/>
    <w:rsid w:val="00AE7C47"/>
    <w:rsid w:val="00AF50C1"/>
    <w:rsid w:val="00AF607D"/>
    <w:rsid w:val="00AF6611"/>
    <w:rsid w:val="00B01388"/>
    <w:rsid w:val="00B02EC4"/>
    <w:rsid w:val="00B12350"/>
    <w:rsid w:val="00B134DD"/>
    <w:rsid w:val="00B14DE6"/>
    <w:rsid w:val="00B15CD7"/>
    <w:rsid w:val="00B20356"/>
    <w:rsid w:val="00B22D63"/>
    <w:rsid w:val="00B30F6B"/>
    <w:rsid w:val="00B36222"/>
    <w:rsid w:val="00B40464"/>
    <w:rsid w:val="00B53EBB"/>
    <w:rsid w:val="00B56385"/>
    <w:rsid w:val="00B62AF2"/>
    <w:rsid w:val="00B65CE2"/>
    <w:rsid w:val="00B67547"/>
    <w:rsid w:val="00B80934"/>
    <w:rsid w:val="00B8304C"/>
    <w:rsid w:val="00B877C4"/>
    <w:rsid w:val="00B918F0"/>
    <w:rsid w:val="00B923DD"/>
    <w:rsid w:val="00B93F89"/>
    <w:rsid w:val="00B97EA6"/>
    <w:rsid w:val="00BA1DE8"/>
    <w:rsid w:val="00BB3A76"/>
    <w:rsid w:val="00BB4E95"/>
    <w:rsid w:val="00BC0A88"/>
    <w:rsid w:val="00BC27D7"/>
    <w:rsid w:val="00BC4B38"/>
    <w:rsid w:val="00BD4621"/>
    <w:rsid w:val="00BD647E"/>
    <w:rsid w:val="00BE2272"/>
    <w:rsid w:val="00BE6815"/>
    <w:rsid w:val="00BF50E3"/>
    <w:rsid w:val="00C036C6"/>
    <w:rsid w:val="00C036E6"/>
    <w:rsid w:val="00C054F1"/>
    <w:rsid w:val="00C05F47"/>
    <w:rsid w:val="00C16211"/>
    <w:rsid w:val="00C229AB"/>
    <w:rsid w:val="00C2510B"/>
    <w:rsid w:val="00C258E8"/>
    <w:rsid w:val="00C4024D"/>
    <w:rsid w:val="00C41039"/>
    <w:rsid w:val="00C41852"/>
    <w:rsid w:val="00C41D84"/>
    <w:rsid w:val="00C42B4E"/>
    <w:rsid w:val="00C44732"/>
    <w:rsid w:val="00C451A7"/>
    <w:rsid w:val="00C470A1"/>
    <w:rsid w:val="00C506CB"/>
    <w:rsid w:val="00C53A48"/>
    <w:rsid w:val="00C56498"/>
    <w:rsid w:val="00C5743F"/>
    <w:rsid w:val="00C576DB"/>
    <w:rsid w:val="00C6748B"/>
    <w:rsid w:val="00C71D16"/>
    <w:rsid w:val="00C74958"/>
    <w:rsid w:val="00C81827"/>
    <w:rsid w:val="00C848D6"/>
    <w:rsid w:val="00C87859"/>
    <w:rsid w:val="00C94E83"/>
    <w:rsid w:val="00CA2E1D"/>
    <w:rsid w:val="00CA7297"/>
    <w:rsid w:val="00CA77EA"/>
    <w:rsid w:val="00CB3798"/>
    <w:rsid w:val="00CB7FB3"/>
    <w:rsid w:val="00CC5F66"/>
    <w:rsid w:val="00CD03BA"/>
    <w:rsid w:val="00CD310A"/>
    <w:rsid w:val="00CD60EF"/>
    <w:rsid w:val="00CE1CB7"/>
    <w:rsid w:val="00CE2BA2"/>
    <w:rsid w:val="00CE658E"/>
    <w:rsid w:val="00CF16C5"/>
    <w:rsid w:val="00CF2634"/>
    <w:rsid w:val="00CF2E14"/>
    <w:rsid w:val="00CF42D8"/>
    <w:rsid w:val="00CF63B1"/>
    <w:rsid w:val="00D03A21"/>
    <w:rsid w:val="00D124E1"/>
    <w:rsid w:val="00D17295"/>
    <w:rsid w:val="00D213CE"/>
    <w:rsid w:val="00D22C30"/>
    <w:rsid w:val="00D25DFA"/>
    <w:rsid w:val="00D25EC2"/>
    <w:rsid w:val="00D2632F"/>
    <w:rsid w:val="00D321B8"/>
    <w:rsid w:val="00D32D99"/>
    <w:rsid w:val="00D334C6"/>
    <w:rsid w:val="00D35F0C"/>
    <w:rsid w:val="00D4541A"/>
    <w:rsid w:val="00D4609F"/>
    <w:rsid w:val="00D5211E"/>
    <w:rsid w:val="00D5322A"/>
    <w:rsid w:val="00D615AC"/>
    <w:rsid w:val="00D6779A"/>
    <w:rsid w:val="00D708BC"/>
    <w:rsid w:val="00D72C53"/>
    <w:rsid w:val="00D75134"/>
    <w:rsid w:val="00D80A2D"/>
    <w:rsid w:val="00D90D91"/>
    <w:rsid w:val="00D942E5"/>
    <w:rsid w:val="00D96E9A"/>
    <w:rsid w:val="00DA0D48"/>
    <w:rsid w:val="00DA6C22"/>
    <w:rsid w:val="00DB0C46"/>
    <w:rsid w:val="00DB51B8"/>
    <w:rsid w:val="00DB5C7F"/>
    <w:rsid w:val="00DC17C1"/>
    <w:rsid w:val="00DC1F59"/>
    <w:rsid w:val="00DC55BE"/>
    <w:rsid w:val="00DD2E2A"/>
    <w:rsid w:val="00DD31DB"/>
    <w:rsid w:val="00DE2077"/>
    <w:rsid w:val="00DE2658"/>
    <w:rsid w:val="00DF05BE"/>
    <w:rsid w:val="00E0023B"/>
    <w:rsid w:val="00E01143"/>
    <w:rsid w:val="00E075C0"/>
    <w:rsid w:val="00E13FA7"/>
    <w:rsid w:val="00E21F49"/>
    <w:rsid w:val="00E27D15"/>
    <w:rsid w:val="00E33194"/>
    <w:rsid w:val="00E347BE"/>
    <w:rsid w:val="00E34C91"/>
    <w:rsid w:val="00E36DCF"/>
    <w:rsid w:val="00E41997"/>
    <w:rsid w:val="00E44A81"/>
    <w:rsid w:val="00E44FDA"/>
    <w:rsid w:val="00E50B1D"/>
    <w:rsid w:val="00E57C01"/>
    <w:rsid w:val="00E65C85"/>
    <w:rsid w:val="00E66A3A"/>
    <w:rsid w:val="00E66BBD"/>
    <w:rsid w:val="00E71C33"/>
    <w:rsid w:val="00E7276B"/>
    <w:rsid w:val="00E820F6"/>
    <w:rsid w:val="00E92A63"/>
    <w:rsid w:val="00E932A4"/>
    <w:rsid w:val="00E940FA"/>
    <w:rsid w:val="00E96330"/>
    <w:rsid w:val="00EA245C"/>
    <w:rsid w:val="00EA335C"/>
    <w:rsid w:val="00EB01F9"/>
    <w:rsid w:val="00EB07E0"/>
    <w:rsid w:val="00EB3DDB"/>
    <w:rsid w:val="00EB4730"/>
    <w:rsid w:val="00EC17D0"/>
    <w:rsid w:val="00EC4B5F"/>
    <w:rsid w:val="00EC6C9E"/>
    <w:rsid w:val="00ED1802"/>
    <w:rsid w:val="00EE260A"/>
    <w:rsid w:val="00EE2FD4"/>
    <w:rsid w:val="00EE4B4B"/>
    <w:rsid w:val="00EF0BD1"/>
    <w:rsid w:val="00EF234E"/>
    <w:rsid w:val="00EF3B78"/>
    <w:rsid w:val="00F0142E"/>
    <w:rsid w:val="00F02BD9"/>
    <w:rsid w:val="00F1043B"/>
    <w:rsid w:val="00F14278"/>
    <w:rsid w:val="00F2219C"/>
    <w:rsid w:val="00F229A5"/>
    <w:rsid w:val="00F2477F"/>
    <w:rsid w:val="00F273EB"/>
    <w:rsid w:val="00F321E9"/>
    <w:rsid w:val="00F37A91"/>
    <w:rsid w:val="00F41610"/>
    <w:rsid w:val="00F55CB1"/>
    <w:rsid w:val="00F562EA"/>
    <w:rsid w:val="00F6146C"/>
    <w:rsid w:val="00F72228"/>
    <w:rsid w:val="00F73A87"/>
    <w:rsid w:val="00F77238"/>
    <w:rsid w:val="00F8071C"/>
    <w:rsid w:val="00F810B1"/>
    <w:rsid w:val="00F92AC0"/>
    <w:rsid w:val="00F9302B"/>
    <w:rsid w:val="00F9508A"/>
    <w:rsid w:val="00FA030B"/>
    <w:rsid w:val="00FA1315"/>
    <w:rsid w:val="00FA4CAF"/>
    <w:rsid w:val="00FB7014"/>
    <w:rsid w:val="00FC3D5D"/>
    <w:rsid w:val="00FD0102"/>
    <w:rsid w:val="00FD023B"/>
    <w:rsid w:val="00FD1643"/>
    <w:rsid w:val="00FD2526"/>
    <w:rsid w:val="00FE0591"/>
    <w:rsid w:val="00FE1E1E"/>
    <w:rsid w:val="00FF0250"/>
    <w:rsid w:val="00FF2AA1"/>
    <w:rsid w:val="00FF6579"/>
    <w:rsid w:val="00FF657B"/>
    <w:rsid w:val="00FF6F33"/>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F2E14"/>
    <w:rPr>
      <w:lang w:val="de-DE"/>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5543DF"/>
    <w:pPr>
      <w:ind w:left="720"/>
      <w:contextualSpacing/>
    </w:pPr>
  </w:style>
  <w:style w:type="paragraph" w:styleId="En-tte">
    <w:name w:val="header"/>
    <w:basedOn w:val="Normal"/>
    <w:link w:val="En-tteCar"/>
    <w:uiPriority w:val="99"/>
    <w:semiHidden/>
    <w:unhideWhenUsed/>
    <w:rsid w:val="00D17295"/>
    <w:pPr>
      <w:tabs>
        <w:tab w:val="center" w:pos="4536"/>
        <w:tab w:val="right" w:pos="9072"/>
      </w:tabs>
      <w:spacing w:after="0" w:line="240" w:lineRule="auto"/>
    </w:pPr>
  </w:style>
  <w:style w:type="character" w:customStyle="1" w:styleId="En-tteCar">
    <w:name w:val="En-tête Car"/>
    <w:basedOn w:val="Policepardfaut"/>
    <w:link w:val="En-tte"/>
    <w:uiPriority w:val="99"/>
    <w:semiHidden/>
    <w:rsid w:val="00D17295"/>
    <w:rPr>
      <w:lang w:val="de-DE"/>
    </w:rPr>
  </w:style>
  <w:style w:type="paragraph" w:styleId="Pieddepage">
    <w:name w:val="footer"/>
    <w:basedOn w:val="Normal"/>
    <w:link w:val="PieddepageCar"/>
    <w:uiPriority w:val="99"/>
    <w:unhideWhenUsed/>
    <w:rsid w:val="00D17295"/>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17295"/>
    <w:rPr>
      <w:lang w:val="de-DE"/>
    </w:rPr>
  </w:style>
  <w:style w:type="paragraph" w:styleId="Notedebasdepage">
    <w:name w:val="footnote text"/>
    <w:basedOn w:val="Normal"/>
    <w:link w:val="NotedebasdepageCar"/>
    <w:uiPriority w:val="99"/>
    <w:semiHidden/>
    <w:unhideWhenUsed/>
    <w:rsid w:val="00D17295"/>
    <w:pPr>
      <w:spacing w:after="0" w:line="240" w:lineRule="auto"/>
    </w:pPr>
    <w:rPr>
      <w:sz w:val="20"/>
      <w:szCs w:val="20"/>
    </w:rPr>
  </w:style>
  <w:style w:type="character" w:customStyle="1" w:styleId="NotedebasdepageCar">
    <w:name w:val="Note de bas de page Car"/>
    <w:basedOn w:val="Policepardfaut"/>
    <w:link w:val="Notedebasdepage"/>
    <w:uiPriority w:val="99"/>
    <w:semiHidden/>
    <w:rsid w:val="00D17295"/>
    <w:rPr>
      <w:sz w:val="20"/>
      <w:szCs w:val="20"/>
      <w:lang w:val="de-DE"/>
    </w:rPr>
  </w:style>
  <w:style w:type="character" w:styleId="Appelnotedebasdep">
    <w:name w:val="footnote reference"/>
    <w:basedOn w:val="Policepardfaut"/>
    <w:uiPriority w:val="99"/>
    <w:semiHidden/>
    <w:unhideWhenUsed/>
    <w:rsid w:val="00D17295"/>
    <w:rPr>
      <w:vertAlign w:val="superscript"/>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03BE31-83B8-493C-8D75-4CBDC6F06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497</TotalTime>
  <Pages>7</Pages>
  <Words>2288</Words>
  <Characters>12590</Characters>
  <Application>Microsoft Office Word</Application>
  <DocSecurity>0</DocSecurity>
  <Lines>104</Lines>
  <Paragraphs>29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14849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Richard</dc:creator>
  <cp:lastModifiedBy>Richard</cp:lastModifiedBy>
  <cp:revision>13</cp:revision>
  <cp:lastPrinted>2015-12-04T12:26:00Z</cp:lastPrinted>
  <dcterms:created xsi:type="dcterms:W3CDTF">2015-11-24T19:39:00Z</dcterms:created>
  <dcterms:modified xsi:type="dcterms:W3CDTF">2016-11-25T15:57:00Z</dcterms:modified>
</cp:coreProperties>
</file>