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14" w:rsidRPr="00BD4621" w:rsidRDefault="00C41039" w:rsidP="00BD4621">
      <w:pPr>
        <w:jc w:val="center"/>
        <w:rPr>
          <w:b/>
          <w:lang w:val="fr-BE"/>
        </w:rPr>
      </w:pPr>
      <w:r w:rsidRPr="00BD4621">
        <w:rPr>
          <w:b/>
          <w:lang w:val="fr-BE"/>
        </w:rPr>
        <w:t>Risque de contrepartie et « </w:t>
      </w:r>
      <w:proofErr w:type="spellStart"/>
      <w:r w:rsidRPr="00BD4621">
        <w:rPr>
          <w:b/>
          <w:lang w:val="fr-BE"/>
        </w:rPr>
        <w:t>Cre</w:t>
      </w:r>
      <w:r w:rsidR="00612AAA" w:rsidRPr="00BD4621">
        <w:rPr>
          <w:b/>
          <w:lang w:val="fr-BE"/>
        </w:rPr>
        <w:t>dit</w:t>
      </w:r>
      <w:proofErr w:type="spellEnd"/>
      <w:r w:rsidR="00612AAA" w:rsidRPr="00BD4621">
        <w:rPr>
          <w:b/>
          <w:lang w:val="fr-BE"/>
        </w:rPr>
        <w:t xml:space="preserve"> Value </w:t>
      </w:r>
      <w:proofErr w:type="spellStart"/>
      <w:r w:rsidRPr="00BD4621">
        <w:rPr>
          <w:b/>
          <w:lang w:val="fr-BE"/>
        </w:rPr>
        <w:t>Adjustement</w:t>
      </w:r>
      <w:proofErr w:type="spellEnd"/>
      <w:r w:rsidRPr="00BD4621">
        <w:rPr>
          <w:b/>
          <w:lang w:val="fr-BE"/>
        </w:rPr>
        <w:t> »</w:t>
      </w:r>
      <w:r w:rsidR="00612AAA" w:rsidRPr="00BD4621">
        <w:rPr>
          <w:b/>
          <w:lang w:val="fr-BE"/>
        </w:rPr>
        <w:t>.</w:t>
      </w:r>
    </w:p>
    <w:p w:rsidR="00612AAA" w:rsidRDefault="00612AAA">
      <w:pPr>
        <w:rPr>
          <w:lang w:val="fr-BE"/>
        </w:rPr>
      </w:pPr>
      <w:r>
        <w:rPr>
          <w:lang w:val="fr-BE"/>
        </w:rPr>
        <w:t>Présentation du Formateur, de la formation et des stagiaires.</w:t>
      </w:r>
    </w:p>
    <w:p w:rsidR="00612AAA" w:rsidRDefault="00612AAA">
      <w:pPr>
        <w:rPr>
          <w:lang w:val="fr-BE"/>
        </w:rPr>
      </w:pPr>
      <w:r>
        <w:rPr>
          <w:lang w:val="fr-BE"/>
        </w:rPr>
        <w:t>Objectifs de la formation et des stagiaires.</w:t>
      </w:r>
    </w:p>
    <w:p w:rsidR="00612AAA" w:rsidRDefault="00612AAA">
      <w:pPr>
        <w:rPr>
          <w:lang w:val="fr-BE"/>
        </w:rPr>
      </w:pPr>
      <w:r>
        <w:rPr>
          <w:lang w:val="fr-BE"/>
        </w:rPr>
        <w:t>Echauffement : Quizz emprunt à mensualité fixe.</w:t>
      </w:r>
      <w:r w:rsidR="00C258E8">
        <w:rPr>
          <w:lang w:val="fr-BE"/>
        </w:rPr>
        <w:t xml:space="preserve"> (Au cas où : les différents types de taux)</w:t>
      </w:r>
    </w:p>
    <w:p w:rsidR="007B61C9" w:rsidRPr="007B61C9" w:rsidRDefault="007B61C9">
      <w:pPr>
        <w:rPr>
          <w:b/>
          <w:color w:val="FF0000"/>
          <w:lang w:val="fr-BE"/>
        </w:rPr>
      </w:pPr>
      <w:r w:rsidRPr="007B61C9">
        <w:rPr>
          <w:b/>
          <w:color w:val="FF0000"/>
          <w:lang w:val="fr-BE"/>
        </w:rPr>
        <w:t>Application EXCEL.</w:t>
      </w:r>
    </w:p>
    <w:p w:rsidR="00612AAA" w:rsidRDefault="00612AAA">
      <w:pPr>
        <w:rPr>
          <w:lang w:val="fr-BE"/>
        </w:rPr>
      </w:pPr>
      <w:r>
        <w:rPr>
          <w:lang w:val="fr-BE"/>
        </w:rPr>
        <w:t>La typologie des risques : Marché, Crédit, Contrepartie, Liqu</w:t>
      </w:r>
      <w:r w:rsidR="00C258E8">
        <w:rPr>
          <w:lang w:val="fr-BE"/>
        </w:rPr>
        <w:t xml:space="preserve">idité, Opérationnel, Judiciaire, Réglementaire, Politique. </w:t>
      </w:r>
      <w:r w:rsidR="00C258E8" w:rsidRPr="00C258E8">
        <w:rPr>
          <w:b/>
          <w:lang w:val="fr-BE"/>
        </w:rPr>
        <w:t>Questions ?</w:t>
      </w:r>
    </w:p>
    <w:p w:rsidR="007B61C9" w:rsidRPr="007B61C9" w:rsidRDefault="007B61C9">
      <w:pPr>
        <w:rPr>
          <w:b/>
          <w:color w:val="FF0000"/>
          <w:lang w:val="fr-BE"/>
        </w:rPr>
      </w:pPr>
      <w:r w:rsidRPr="007B61C9">
        <w:rPr>
          <w:b/>
          <w:color w:val="FF0000"/>
          <w:lang w:val="fr-BE"/>
        </w:rPr>
        <w:t>Etude de cas.</w:t>
      </w:r>
    </w:p>
    <w:p w:rsidR="00612AAA" w:rsidRDefault="00612AAA">
      <w:pPr>
        <w:rPr>
          <w:lang w:val="fr-BE"/>
        </w:rPr>
      </w:pPr>
      <w:r>
        <w:rPr>
          <w:lang w:val="fr-BE"/>
        </w:rPr>
        <w:t xml:space="preserve">Le swap de taux : fonctionnement, caractéristiques, formule de valorisation, Sensibilité et en particulier la </w:t>
      </w:r>
      <w:proofErr w:type="spellStart"/>
      <w:r>
        <w:rPr>
          <w:lang w:val="fr-BE"/>
        </w:rPr>
        <w:t>Duration</w:t>
      </w:r>
      <w:proofErr w:type="spellEnd"/>
      <w:r>
        <w:rPr>
          <w:lang w:val="fr-BE"/>
        </w:rPr>
        <w:t xml:space="preserve">. </w:t>
      </w:r>
    </w:p>
    <w:p w:rsidR="007B61C9" w:rsidRPr="007B61C9" w:rsidRDefault="007B61C9">
      <w:pPr>
        <w:rPr>
          <w:b/>
          <w:color w:val="FF0000"/>
          <w:lang w:val="fr-BE"/>
        </w:rPr>
      </w:pPr>
      <w:r w:rsidRPr="007B61C9">
        <w:rPr>
          <w:b/>
          <w:color w:val="FF0000"/>
          <w:lang w:val="fr-BE"/>
        </w:rPr>
        <w:t>Application EXCEL.</w:t>
      </w:r>
    </w:p>
    <w:p w:rsidR="00612AAA" w:rsidRDefault="00612AAA">
      <w:pPr>
        <w:rPr>
          <w:lang w:val="fr-BE"/>
        </w:rPr>
      </w:pPr>
      <w:r>
        <w:rPr>
          <w:lang w:val="fr-BE"/>
        </w:rPr>
        <w:t>Comment</w:t>
      </w:r>
      <w:r w:rsidR="00C258E8">
        <w:rPr>
          <w:lang w:val="fr-BE"/>
        </w:rPr>
        <w:t xml:space="preserve"> (</w:t>
      </w:r>
      <w:proofErr w:type="spellStart"/>
      <w:r w:rsidR="00C258E8">
        <w:rPr>
          <w:lang w:val="fr-BE"/>
        </w:rPr>
        <w:t>mitigate</w:t>
      </w:r>
      <w:proofErr w:type="spellEnd"/>
      <w:r w:rsidR="00C258E8">
        <w:rPr>
          <w:lang w:val="fr-BE"/>
        </w:rPr>
        <w:t xml:space="preserve"> in </w:t>
      </w:r>
      <w:proofErr w:type="spellStart"/>
      <w:r w:rsidR="00C258E8">
        <w:rPr>
          <w:lang w:val="fr-BE"/>
        </w:rPr>
        <w:t>eglish</w:t>
      </w:r>
      <w:proofErr w:type="spellEnd"/>
      <w:r w:rsidR="00C258E8">
        <w:rPr>
          <w:lang w:val="fr-BE"/>
        </w:rPr>
        <w:t>)</w:t>
      </w:r>
      <w:r>
        <w:rPr>
          <w:lang w:val="fr-BE"/>
        </w:rPr>
        <w:t xml:space="preserve"> réduire le risque de </w:t>
      </w:r>
      <w:proofErr w:type="spellStart"/>
      <w:r w:rsidR="00C258E8">
        <w:rPr>
          <w:lang w:val="fr-BE"/>
        </w:rPr>
        <w:t>credit</w:t>
      </w:r>
      <w:proofErr w:type="spellEnd"/>
      <w:r w:rsidR="00C258E8">
        <w:rPr>
          <w:lang w:val="fr-BE"/>
        </w:rPr>
        <w:t>/</w:t>
      </w:r>
      <w:r>
        <w:rPr>
          <w:lang w:val="fr-BE"/>
        </w:rPr>
        <w:t xml:space="preserve">contrepartie : la </w:t>
      </w:r>
      <w:proofErr w:type="spellStart"/>
      <w:r>
        <w:rPr>
          <w:lang w:val="fr-BE"/>
        </w:rPr>
        <w:t>collatéralisation</w:t>
      </w:r>
      <w:proofErr w:type="spellEnd"/>
      <w:r>
        <w:rPr>
          <w:lang w:val="fr-BE"/>
        </w:rPr>
        <w:t>.</w:t>
      </w:r>
      <w:r w:rsidR="00C258E8">
        <w:rPr>
          <w:lang w:val="fr-BE"/>
        </w:rPr>
        <w:t xml:space="preserve"> </w:t>
      </w:r>
      <w:r w:rsidR="00C258E8" w:rsidRPr="00C258E8">
        <w:rPr>
          <w:b/>
          <w:lang w:val="fr-BE"/>
        </w:rPr>
        <w:t>Questions ?</w:t>
      </w:r>
    </w:p>
    <w:p w:rsidR="00F73A87" w:rsidRDefault="00F73A87">
      <w:pPr>
        <w:rPr>
          <w:lang w:val="fr-BE"/>
        </w:rPr>
      </w:pPr>
      <w:r>
        <w:rPr>
          <w:lang w:val="fr-BE"/>
        </w:rPr>
        <w:t>Le « </w:t>
      </w:r>
      <w:proofErr w:type="spellStart"/>
      <w:r>
        <w:rPr>
          <w:lang w:val="fr-BE"/>
        </w:rPr>
        <w:t>Netting</w:t>
      </w:r>
      <w:proofErr w:type="spellEnd"/>
      <w:r>
        <w:rPr>
          <w:lang w:val="fr-BE"/>
        </w:rPr>
        <w:t xml:space="preserve"> Set » et le contrat cadre ISDA.</w:t>
      </w:r>
    </w:p>
    <w:p w:rsidR="00612AAA" w:rsidRDefault="00612AAA">
      <w:pPr>
        <w:rPr>
          <w:lang w:val="fr-BE"/>
        </w:rPr>
      </w:pPr>
      <w:r>
        <w:rPr>
          <w:lang w:val="fr-BE"/>
        </w:rPr>
        <w:t xml:space="preserve">Le </w:t>
      </w:r>
      <w:proofErr w:type="spellStart"/>
      <w:r w:rsidR="00CF63B1">
        <w:rPr>
          <w:lang w:val="fr-BE"/>
        </w:rPr>
        <w:t>Credit</w:t>
      </w:r>
      <w:proofErr w:type="spellEnd"/>
      <w:r w:rsidR="00CF63B1">
        <w:rPr>
          <w:lang w:val="fr-BE"/>
        </w:rPr>
        <w:t xml:space="preserve"> Support </w:t>
      </w:r>
      <w:proofErr w:type="spellStart"/>
      <w:r w:rsidR="00CF63B1">
        <w:rPr>
          <w:lang w:val="fr-BE"/>
        </w:rPr>
        <w:t>Annex</w:t>
      </w:r>
      <w:proofErr w:type="spellEnd"/>
      <w:r w:rsidR="00CF63B1">
        <w:rPr>
          <w:lang w:val="fr-BE"/>
        </w:rPr>
        <w:t xml:space="preserve"> (</w:t>
      </w:r>
      <w:r>
        <w:rPr>
          <w:lang w:val="fr-BE"/>
        </w:rPr>
        <w:t>CSA</w:t>
      </w:r>
      <w:r w:rsidR="00CF63B1">
        <w:rPr>
          <w:lang w:val="fr-BE"/>
        </w:rPr>
        <w:t>)</w:t>
      </w:r>
      <w:r>
        <w:rPr>
          <w:lang w:val="fr-BE"/>
        </w:rPr>
        <w:t xml:space="preserve"> et les cha</w:t>
      </w:r>
      <w:r w:rsidR="005543DF">
        <w:rPr>
          <w:lang w:val="fr-BE"/>
        </w:rPr>
        <w:t>mbre de compensation</w:t>
      </w:r>
      <w:r>
        <w:rPr>
          <w:lang w:val="fr-BE"/>
        </w:rPr>
        <w:t>.</w:t>
      </w:r>
    </w:p>
    <w:p w:rsidR="00CF63B1" w:rsidRPr="00CF63B1" w:rsidRDefault="00CF63B1">
      <w:pPr>
        <w:rPr>
          <w:b/>
          <w:color w:val="FF0000"/>
          <w:lang w:val="fr-BE"/>
        </w:rPr>
      </w:pPr>
      <w:r>
        <w:rPr>
          <w:b/>
          <w:color w:val="FF0000"/>
          <w:lang w:val="fr-BE"/>
        </w:rPr>
        <w:t>Lecture</w:t>
      </w:r>
      <w:r w:rsidR="00F73A87">
        <w:rPr>
          <w:b/>
          <w:color w:val="FF0000"/>
          <w:lang w:val="fr-BE"/>
        </w:rPr>
        <w:t xml:space="preserve"> du paragraphe 11</w:t>
      </w:r>
      <w:r>
        <w:rPr>
          <w:b/>
          <w:color w:val="FF0000"/>
          <w:lang w:val="fr-BE"/>
        </w:rPr>
        <w:t xml:space="preserve"> d’un CSA</w:t>
      </w:r>
      <w:r w:rsidRPr="007B61C9">
        <w:rPr>
          <w:b/>
          <w:color w:val="FF0000"/>
          <w:lang w:val="fr-BE"/>
        </w:rPr>
        <w:t>.</w:t>
      </w:r>
      <w:r w:rsidR="00C258E8">
        <w:rPr>
          <w:b/>
          <w:color w:val="FF0000"/>
          <w:lang w:val="fr-BE"/>
        </w:rPr>
        <w:t xml:space="preserve"> </w:t>
      </w:r>
      <w:r w:rsidR="00C258E8" w:rsidRPr="00C258E8">
        <w:rPr>
          <w:b/>
          <w:lang w:val="fr-BE"/>
        </w:rPr>
        <w:t>Questions ?</w:t>
      </w:r>
    </w:p>
    <w:p w:rsidR="00612AAA" w:rsidRDefault="000E5B9A">
      <w:pPr>
        <w:rPr>
          <w:lang w:val="fr-BE"/>
        </w:rPr>
      </w:pPr>
      <w:r>
        <w:rPr>
          <w:lang w:val="fr-BE"/>
        </w:rPr>
        <w:t>Les caractéris</w:t>
      </w:r>
      <w:r w:rsidR="007B61C9">
        <w:rPr>
          <w:lang w:val="fr-BE"/>
        </w:rPr>
        <w:t xml:space="preserve">tiques du contrat de collatéral : le </w:t>
      </w:r>
      <w:proofErr w:type="spellStart"/>
      <w:r w:rsidR="007B61C9">
        <w:rPr>
          <w:lang w:val="fr-BE"/>
        </w:rPr>
        <w:t>collatérable</w:t>
      </w:r>
      <w:proofErr w:type="spellEnd"/>
      <w:r w:rsidR="007B61C9">
        <w:rPr>
          <w:lang w:val="fr-BE"/>
        </w:rPr>
        <w:t xml:space="preserve"> </w:t>
      </w:r>
      <w:proofErr w:type="spellStart"/>
      <w:r w:rsidR="007B61C9">
        <w:rPr>
          <w:lang w:val="fr-BE"/>
        </w:rPr>
        <w:t>élligible</w:t>
      </w:r>
      <w:proofErr w:type="spellEnd"/>
      <w:r w:rsidR="007B61C9">
        <w:rPr>
          <w:lang w:val="fr-BE"/>
        </w:rPr>
        <w:t xml:space="preserve"> (Cash, Bond), le taux de rémunération du collatéral, les contrats asymétriques, les seuils, le Minimum Transfert </w:t>
      </w:r>
      <w:proofErr w:type="spellStart"/>
      <w:r w:rsidR="007B61C9">
        <w:rPr>
          <w:lang w:val="fr-BE"/>
        </w:rPr>
        <w:t>Amount</w:t>
      </w:r>
      <w:proofErr w:type="spellEnd"/>
      <w:r w:rsidR="007B61C9">
        <w:rPr>
          <w:lang w:val="fr-BE"/>
        </w:rPr>
        <w:t xml:space="preserve">, les Initial </w:t>
      </w:r>
      <w:proofErr w:type="spellStart"/>
      <w:r w:rsidR="007B61C9">
        <w:rPr>
          <w:lang w:val="fr-BE"/>
        </w:rPr>
        <w:t>Margin</w:t>
      </w:r>
      <w:proofErr w:type="spellEnd"/>
      <w:r w:rsidR="007B61C9">
        <w:rPr>
          <w:lang w:val="fr-BE"/>
        </w:rPr>
        <w:t xml:space="preserve"> et </w:t>
      </w:r>
      <w:proofErr w:type="spellStart"/>
      <w:r w:rsidR="007B61C9">
        <w:rPr>
          <w:lang w:val="fr-BE"/>
        </w:rPr>
        <w:t>Amount</w:t>
      </w:r>
      <w:proofErr w:type="spellEnd"/>
      <w:r w:rsidR="007B61C9">
        <w:rPr>
          <w:lang w:val="fr-BE"/>
        </w:rPr>
        <w:t xml:space="preserve">, les bonds, le </w:t>
      </w:r>
      <w:proofErr w:type="spellStart"/>
      <w:r w:rsidR="007B61C9">
        <w:rPr>
          <w:lang w:val="fr-BE"/>
        </w:rPr>
        <w:t>HairCut</w:t>
      </w:r>
      <w:proofErr w:type="spellEnd"/>
      <w:r w:rsidR="007B61C9">
        <w:rPr>
          <w:lang w:val="fr-BE"/>
        </w:rPr>
        <w:t>, le repo.</w:t>
      </w:r>
    </w:p>
    <w:p w:rsidR="00612AAA" w:rsidRDefault="005543DF">
      <w:pPr>
        <w:rPr>
          <w:lang w:val="fr-BE"/>
        </w:rPr>
      </w:pPr>
      <w:r>
        <w:rPr>
          <w:lang w:val="fr-BE"/>
        </w:rPr>
        <w:t xml:space="preserve">La valorisation </w:t>
      </w:r>
      <w:proofErr w:type="spellStart"/>
      <w:r>
        <w:rPr>
          <w:lang w:val="fr-BE"/>
        </w:rPr>
        <w:t>Bi</w:t>
      </w:r>
      <w:r w:rsidR="00612AAA">
        <w:rPr>
          <w:lang w:val="fr-BE"/>
        </w:rPr>
        <w:t>Courbe</w:t>
      </w:r>
      <w:proofErr w:type="spellEnd"/>
      <w:r w:rsidR="00612AAA">
        <w:rPr>
          <w:lang w:val="fr-BE"/>
        </w:rPr>
        <w:t xml:space="preserve"> : Prendre le taux dé rémunération du collatéral dans </w:t>
      </w:r>
      <w:r w:rsidR="000E5B9A">
        <w:rPr>
          <w:lang w:val="fr-BE"/>
        </w:rPr>
        <w:t>la valorisation du dérivé.</w:t>
      </w:r>
    </w:p>
    <w:p w:rsidR="007B61C9" w:rsidRDefault="007B61C9">
      <w:pPr>
        <w:rPr>
          <w:b/>
          <w:color w:val="FF0000"/>
          <w:lang w:val="fr-BE"/>
        </w:rPr>
      </w:pPr>
      <w:r w:rsidRPr="007B61C9">
        <w:rPr>
          <w:b/>
          <w:color w:val="FF0000"/>
          <w:lang w:val="fr-BE"/>
        </w:rPr>
        <w:t>Cas d’Ecole du swap receveur de taux fixe traité avant 2008.</w:t>
      </w:r>
    </w:p>
    <w:p w:rsidR="001F668C" w:rsidRPr="001F668C" w:rsidRDefault="001F668C">
      <w:pPr>
        <w:rPr>
          <w:b/>
          <w:color w:val="00B050"/>
          <w:lang w:val="fr-BE"/>
        </w:rPr>
      </w:pPr>
      <w:r w:rsidRPr="001F668C">
        <w:rPr>
          <w:b/>
          <w:color w:val="00B050"/>
          <w:lang w:val="fr-BE"/>
        </w:rPr>
        <w:t>Pause</w:t>
      </w:r>
    </w:p>
    <w:p w:rsidR="000E5B9A" w:rsidRDefault="000E5B9A">
      <w:pPr>
        <w:rPr>
          <w:lang w:val="fr-BE"/>
        </w:rPr>
      </w:pPr>
      <w:r>
        <w:rPr>
          <w:lang w:val="fr-BE"/>
        </w:rPr>
        <w:t xml:space="preserve">Les taux </w:t>
      </w:r>
      <w:proofErr w:type="spellStart"/>
      <w:r>
        <w:rPr>
          <w:lang w:val="fr-BE"/>
        </w:rPr>
        <w:t>Euribor</w:t>
      </w:r>
      <w:proofErr w:type="spellEnd"/>
      <w:r>
        <w:rPr>
          <w:lang w:val="fr-BE"/>
        </w:rPr>
        <w:t xml:space="preserve"> et EONIA.</w:t>
      </w:r>
    </w:p>
    <w:p w:rsidR="00C258E8" w:rsidRPr="007B61C9" w:rsidRDefault="00C258E8" w:rsidP="00C258E8">
      <w:pPr>
        <w:rPr>
          <w:b/>
          <w:color w:val="FF0000"/>
          <w:lang w:val="fr-BE"/>
        </w:rPr>
      </w:pPr>
      <w:r>
        <w:rPr>
          <w:b/>
          <w:color w:val="FF0000"/>
          <w:lang w:val="fr-BE"/>
        </w:rPr>
        <w:t xml:space="preserve">(Optionnel) </w:t>
      </w:r>
      <w:r w:rsidRPr="007B61C9">
        <w:rPr>
          <w:b/>
          <w:color w:val="FF0000"/>
          <w:lang w:val="fr-BE"/>
        </w:rPr>
        <w:t>Application EXCEL.</w:t>
      </w:r>
    </w:p>
    <w:p w:rsidR="00C258E8" w:rsidRDefault="00C258E8">
      <w:pPr>
        <w:rPr>
          <w:lang w:val="fr-BE"/>
        </w:rPr>
      </w:pPr>
      <w:r>
        <w:rPr>
          <w:lang w:val="fr-BE"/>
        </w:rPr>
        <w:t>(Optionnel) Impact sur le calcul des sensibilités.</w:t>
      </w:r>
    </w:p>
    <w:p w:rsidR="000E5B9A" w:rsidRDefault="00C258E8">
      <w:pPr>
        <w:rPr>
          <w:lang w:val="fr-BE"/>
        </w:rPr>
      </w:pPr>
      <w:r>
        <w:rPr>
          <w:lang w:val="fr-BE"/>
        </w:rPr>
        <w:t xml:space="preserve">(Optionnel) </w:t>
      </w:r>
      <w:r w:rsidR="000E5B9A">
        <w:rPr>
          <w:lang w:val="fr-BE"/>
        </w:rPr>
        <w:t xml:space="preserve">Sensibilité </w:t>
      </w:r>
      <w:r>
        <w:rPr>
          <w:lang w:val="fr-BE"/>
        </w:rPr>
        <w:t>discount (</w:t>
      </w:r>
      <w:r w:rsidR="000E5B9A">
        <w:rPr>
          <w:lang w:val="fr-BE"/>
        </w:rPr>
        <w:t>d’actualisation</w:t>
      </w:r>
      <w:r>
        <w:rPr>
          <w:lang w:val="fr-BE"/>
        </w:rPr>
        <w:t>)</w:t>
      </w:r>
      <w:r w:rsidR="000E5B9A">
        <w:rPr>
          <w:lang w:val="fr-BE"/>
        </w:rPr>
        <w:t xml:space="preserve"> et exposition.</w:t>
      </w:r>
    </w:p>
    <w:p w:rsidR="007B61C9" w:rsidRPr="007B61C9" w:rsidRDefault="007B61C9">
      <w:pPr>
        <w:rPr>
          <w:b/>
          <w:color w:val="FF0000"/>
          <w:lang w:val="fr-BE"/>
        </w:rPr>
      </w:pPr>
      <w:r w:rsidRPr="007B61C9">
        <w:rPr>
          <w:b/>
          <w:color w:val="FF0000"/>
          <w:lang w:val="fr-BE"/>
        </w:rPr>
        <w:t>Application EXCEL.</w:t>
      </w:r>
    </w:p>
    <w:p w:rsidR="00612AAA" w:rsidRDefault="000E5B9A">
      <w:pPr>
        <w:rPr>
          <w:lang w:val="fr-BE"/>
        </w:rPr>
      </w:pPr>
      <w:proofErr w:type="spellStart"/>
      <w:r>
        <w:rPr>
          <w:lang w:val="fr-BE"/>
        </w:rPr>
        <w:t>Swaption</w:t>
      </w:r>
      <w:proofErr w:type="spellEnd"/>
      <w:r>
        <w:rPr>
          <w:lang w:val="fr-BE"/>
        </w:rPr>
        <w:t> : Fonctionnement, Formule de valorisation et sensibilité.</w:t>
      </w:r>
    </w:p>
    <w:p w:rsidR="000E5B9A" w:rsidRDefault="000E5B9A">
      <w:pPr>
        <w:rPr>
          <w:lang w:val="fr-BE"/>
        </w:rPr>
      </w:pPr>
      <w:r>
        <w:rPr>
          <w:lang w:val="fr-BE"/>
        </w:rPr>
        <w:t xml:space="preserve">Pourquoi parle-t-on de </w:t>
      </w:r>
      <w:proofErr w:type="spellStart"/>
      <w:r>
        <w:rPr>
          <w:lang w:val="fr-BE"/>
        </w:rPr>
        <w:t>swaption</w:t>
      </w:r>
      <w:proofErr w:type="spellEnd"/>
      <w:r>
        <w:rPr>
          <w:lang w:val="fr-BE"/>
        </w:rPr>
        <w:t> ?</w:t>
      </w:r>
    </w:p>
    <w:p w:rsidR="000E5B9A" w:rsidRDefault="005543DF">
      <w:pPr>
        <w:rPr>
          <w:lang w:val="fr-BE"/>
        </w:rPr>
      </w:pPr>
      <w:r>
        <w:rPr>
          <w:lang w:val="fr-BE"/>
        </w:rPr>
        <w:lastRenderedPageBreak/>
        <w:t>Exposition</w:t>
      </w:r>
      <w:r w:rsidR="000E5B9A">
        <w:rPr>
          <w:lang w:val="fr-BE"/>
        </w:rPr>
        <w:t xml:space="preserve"> d’</w:t>
      </w:r>
      <w:r w:rsidR="00FF2AA1">
        <w:rPr>
          <w:lang w:val="fr-BE"/>
        </w:rPr>
        <w:t xml:space="preserve">un swap, </w:t>
      </w:r>
      <w:proofErr w:type="spellStart"/>
      <w:r w:rsidR="000E5B9A">
        <w:rPr>
          <w:lang w:val="fr-BE"/>
        </w:rPr>
        <w:t>pricing</w:t>
      </w:r>
      <w:proofErr w:type="spellEnd"/>
      <w:r w:rsidR="000E5B9A">
        <w:rPr>
          <w:lang w:val="fr-BE"/>
        </w:rPr>
        <w:t xml:space="preserve"> d’</w:t>
      </w:r>
      <w:r w:rsidR="00FF2AA1">
        <w:rPr>
          <w:lang w:val="fr-BE"/>
        </w:rPr>
        <w:t xml:space="preserve">une </w:t>
      </w:r>
      <w:proofErr w:type="spellStart"/>
      <w:r w:rsidR="00FF2AA1">
        <w:rPr>
          <w:lang w:val="fr-BE"/>
        </w:rPr>
        <w:t>swaption</w:t>
      </w:r>
      <w:proofErr w:type="spellEnd"/>
      <w:r w:rsidR="00FF2AA1">
        <w:rPr>
          <w:lang w:val="fr-BE"/>
        </w:rPr>
        <w:t xml:space="preserve"> et le </w:t>
      </w:r>
      <w:proofErr w:type="spellStart"/>
      <w:r w:rsidR="00FF2AA1">
        <w:rPr>
          <w:lang w:val="fr-BE"/>
        </w:rPr>
        <w:t>smile</w:t>
      </w:r>
      <w:proofErr w:type="spellEnd"/>
      <w:r w:rsidR="00FF2AA1">
        <w:rPr>
          <w:lang w:val="fr-BE"/>
        </w:rPr>
        <w:t xml:space="preserve"> de volatilité.</w:t>
      </w:r>
    </w:p>
    <w:p w:rsidR="00C258E8" w:rsidRPr="00C258E8" w:rsidRDefault="00C258E8">
      <w:pPr>
        <w:rPr>
          <w:b/>
          <w:color w:val="FF0000"/>
          <w:lang w:val="fr-BE"/>
        </w:rPr>
      </w:pPr>
      <w:r w:rsidRPr="007B61C9">
        <w:rPr>
          <w:b/>
          <w:color w:val="FF0000"/>
          <w:lang w:val="fr-BE"/>
        </w:rPr>
        <w:t>Application EXCEL.</w:t>
      </w:r>
    </w:p>
    <w:p w:rsidR="001F668C" w:rsidRPr="001F668C" w:rsidRDefault="001F668C">
      <w:pPr>
        <w:rPr>
          <w:b/>
          <w:color w:val="00B050"/>
          <w:lang w:val="fr-BE"/>
        </w:rPr>
      </w:pPr>
      <w:r w:rsidRPr="001F668C">
        <w:rPr>
          <w:b/>
          <w:color w:val="00B050"/>
          <w:lang w:val="fr-BE"/>
        </w:rPr>
        <w:t>Déjeuner</w:t>
      </w:r>
    </w:p>
    <w:p w:rsidR="000E5B9A" w:rsidRDefault="000E5B9A">
      <w:pPr>
        <w:rPr>
          <w:lang w:val="fr-BE"/>
        </w:rPr>
      </w:pPr>
      <w:r>
        <w:rPr>
          <w:lang w:val="fr-BE"/>
        </w:rPr>
        <w:t>Crédit Default Swap : Fonctionnement, formule de valorisation et modèle à intensité.</w:t>
      </w:r>
    </w:p>
    <w:p w:rsidR="00BD4621" w:rsidRDefault="00BD4621">
      <w:pPr>
        <w:rPr>
          <w:lang w:val="fr-BE"/>
        </w:rPr>
      </w:pPr>
      <w:r>
        <w:rPr>
          <w:lang w:val="fr-BE"/>
        </w:rPr>
        <w:t>Probabilité de défaut et de survie.</w:t>
      </w:r>
    </w:p>
    <w:p w:rsidR="00BD4621" w:rsidRPr="00BD4621" w:rsidRDefault="00BD4621">
      <w:pPr>
        <w:rPr>
          <w:lang w:val="en-US"/>
        </w:rPr>
      </w:pPr>
      <w:r w:rsidRPr="00BD4621">
        <w:rPr>
          <w:lang w:val="en-US"/>
        </w:rPr>
        <w:t>Recovery &amp; Loss Given Default.</w:t>
      </w:r>
    </w:p>
    <w:p w:rsidR="000E5B9A" w:rsidRPr="00BD4621" w:rsidRDefault="000E5B9A">
      <w:pPr>
        <w:rPr>
          <w:lang w:val="en-US"/>
        </w:rPr>
      </w:pPr>
      <w:proofErr w:type="spellStart"/>
      <w:r w:rsidRPr="00BD4621">
        <w:rPr>
          <w:lang w:val="en-US"/>
        </w:rPr>
        <w:t>L’approximation</w:t>
      </w:r>
      <w:proofErr w:type="spellEnd"/>
      <w:r w:rsidR="00EB07E0">
        <w:rPr>
          <w:lang w:val="en-US"/>
        </w:rPr>
        <w:t>:</w:t>
      </w:r>
      <w:r w:rsidRPr="00BD4621">
        <w:rPr>
          <w:lang w:val="en-US"/>
        </w:rPr>
        <w:t xml:space="preserve"> spread = </w:t>
      </w:r>
      <w:proofErr w:type="spellStart"/>
      <w:r w:rsidRPr="00BD4621">
        <w:rPr>
          <w:lang w:val="en-US"/>
        </w:rPr>
        <w:t>Intensité</w:t>
      </w:r>
      <w:proofErr w:type="spellEnd"/>
      <w:r w:rsidRPr="00BD4621">
        <w:rPr>
          <w:lang w:val="en-US"/>
        </w:rPr>
        <w:t xml:space="preserve"> de </w:t>
      </w:r>
      <w:proofErr w:type="spellStart"/>
      <w:r w:rsidRPr="00BD4621">
        <w:rPr>
          <w:lang w:val="en-US"/>
        </w:rPr>
        <w:t>défaut</w:t>
      </w:r>
      <w:proofErr w:type="spellEnd"/>
      <w:r w:rsidRPr="00BD4621">
        <w:rPr>
          <w:lang w:val="en-US"/>
        </w:rPr>
        <w:t xml:space="preserve"> * (1-Recovery)</w:t>
      </w:r>
    </w:p>
    <w:p w:rsidR="007B61C9" w:rsidRPr="00C258E8" w:rsidRDefault="007B61C9">
      <w:pPr>
        <w:rPr>
          <w:b/>
          <w:color w:val="FF0000"/>
          <w:lang w:val="fr-FR"/>
        </w:rPr>
      </w:pPr>
      <w:r w:rsidRPr="00C258E8">
        <w:rPr>
          <w:b/>
          <w:color w:val="FF0000"/>
          <w:lang w:val="fr-FR"/>
        </w:rPr>
        <w:t>Application EXCEL.</w:t>
      </w:r>
    </w:p>
    <w:p w:rsidR="005543DF" w:rsidRDefault="005543DF">
      <w:pPr>
        <w:rPr>
          <w:lang w:val="fr-BE"/>
        </w:rPr>
      </w:pPr>
      <w:r>
        <w:rPr>
          <w:lang w:val="fr-BE"/>
        </w:rPr>
        <w:t>Formule générale de la CVA.</w:t>
      </w:r>
    </w:p>
    <w:p w:rsidR="005543DF" w:rsidRDefault="005543DF">
      <w:pPr>
        <w:rPr>
          <w:lang w:val="fr-FR"/>
        </w:rPr>
      </w:pPr>
      <w:r w:rsidRPr="005543DF">
        <w:rPr>
          <w:lang w:val="fr-FR"/>
        </w:rPr>
        <w:t xml:space="preserve">Construction du </w:t>
      </w:r>
      <w:proofErr w:type="spellStart"/>
      <w:r w:rsidRPr="005543DF">
        <w:rPr>
          <w:lang w:val="fr-FR"/>
        </w:rPr>
        <w:t>pricer</w:t>
      </w:r>
      <w:proofErr w:type="spellEnd"/>
      <w:r w:rsidRPr="005543DF">
        <w:rPr>
          <w:lang w:val="fr-FR"/>
        </w:rPr>
        <w:t xml:space="preserve"> de CVA.</w:t>
      </w:r>
    </w:p>
    <w:p w:rsidR="007B61C9" w:rsidRPr="007B61C9" w:rsidRDefault="007B61C9">
      <w:pPr>
        <w:rPr>
          <w:b/>
          <w:color w:val="FF0000"/>
          <w:lang w:val="fr-BE"/>
        </w:rPr>
      </w:pPr>
      <w:r w:rsidRPr="007B61C9">
        <w:rPr>
          <w:b/>
          <w:color w:val="FF0000"/>
          <w:lang w:val="fr-BE"/>
        </w:rPr>
        <w:t>Application EXCEL.</w:t>
      </w:r>
    </w:p>
    <w:p w:rsidR="005543DF" w:rsidRPr="005543DF" w:rsidRDefault="00C258E8">
      <w:pPr>
        <w:rPr>
          <w:lang w:val="fr-FR"/>
        </w:rPr>
      </w:pPr>
      <w:r w:rsidRPr="00C258E8">
        <w:rPr>
          <w:lang w:val="fr-FR"/>
        </w:rPr>
        <w:t xml:space="preserve">(Optionnel) </w:t>
      </w:r>
      <w:r w:rsidR="005543DF">
        <w:rPr>
          <w:lang w:val="fr-FR"/>
        </w:rPr>
        <w:t xml:space="preserve">La </w:t>
      </w:r>
      <w:proofErr w:type="spellStart"/>
      <w:r w:rsidR="00EB07E0">
        <w:rPr>
          <w:lang w:val="fr-FR"/>
        </w:rPr>
        <w:t>Debit</w:t>
      </w:r>
      <w:proofErr w:type="spellEnd"/>
      <w:r w:rsidR="00EB07E0">
        <w:rPr>
          <w:lang w:val="fr-FR"/>
        </w:rPr>
        <w:t xml:space="preserve"> Value </w:t>
      </w:r>
      <w:proofErr w:type="spellStart"/>
      <w:r w:rsidR="00EB07E0">
        <w:rPr>
          <w:lang w:val="fr-FR"/>
        </w:rPr>
        <w:t>Adjustement</w:t>
      </w:r>
      <w:proofErr w:type="spellEnd"/>
      <w:r w:rsidR="00EB07E0">
        <w:rPr>
          <w:lang w:val="fr-FR"/>
        </w:rPr>
        <w:t xml:space="preserve"> (DVA)</w:t>
      </w:r>
      <w:r w:rsidR="005543DF">
        <w:rPr>
          <w:lang w:val="fr-FR"/>
        </w:rPr>
        <w:t xml:space="preserve"> et ses contradictions.</w:t>
      </w:r>
    </w:p>
    <w:p w:rsidR="005543DF" w:rsidRPr="005543DF" w:rsidRDefault="00C258E8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Optionnel</w:t>
      </w:r>
      <w:proofErr w:type="spellEnd"/>
      <w:r>
        <w:rPr>
          <w:lang w:val="en-US"/>
        </w:rPr>
        <w:t xml:space="preserve">) </w:t>
      </w:r>
      <w:proofErr w:type="gramStart"/>
      <w:r w:rsidR="005543DF">
        <w:rPr>
          <w:lang w:val="en-US"/>
        </w:rPr>
        <w:t>Le Wrong W</w:t>
      </w:r>
      <w:r w:rsidR="005543DF" w:rsidRPr="005543DF">
        <w:rPr>
          <w:lang w:val="en-US"/>
        </w:rPr>
        <w:t>ay Risk.</w:t>
      </w:r>
      <w:proofErr w:type="gramEnd"/>
    </w:p>
    <w:p w:rsidR="005543DF" w:rsidRPr="00C258E8" w:rsidRDefault="00C258E8">
      <w:pPr>
        <w:rPr>
          <w:lang w:val="fr-FR"/>
        </w:rPr>
      </w:pPr>
      <w:r w:rsidRPr="00C258E8">
        <w:rPr>
          <w:lang w:val="fr-FR"/>
        </w:rPr>
        <w:t xml:space="preserve">(Optionnel) </w:t>
      </w:r>
      <w:r w:rsidR="00711B57" w:rsidRPr="00C258E8">
        <w:rPr>
          <w:lang w:val="fr-FR"/>
        </w:rPr>
        <w:t xml:space="preserve">Le Close Out et Gap </w:t>
      </w:r>
      <w:proofErr w:type="spellStart"/>
      <w:r w:rsidR="00711B57" w:rsidRPr="00C258E8">
        <w:rPr>
          <w:lang w:val="fr-FR"/>
        </w:rPr>
        <w:t>Risk</w:t>
      </w:r>
      <w:proofErr w:type="spellEnd"/>
    </w:p>
    <w:p w:rsidR="005543DF" w:rsidRDefault="00C258E8">
      <w:pPr>
        <w:rPr>
          <w:lang w:val="fr-FR"/>
        </w:rPr>
      </w:pPr>
      <w:r w:rsidRPr="00C258E8">
        <w:rPr>
          <w:lang w:val="fr-FR"/>
        </w:rPr>
        <w:t xml:space="preserve">(Optionnel) </w:t>
      </w:r>
      <w:r w:rsidR="005543DF" w:rsidRPr="005543DF">
        <w:rPr>
          <w:lang w:val="fr-FR"/>
        </w:rPr>
        <w:t>Le calcul Bilatéral.</w:t>
      </w:r>
    </w:p>
    <w:p w:rsidR="001F668C" w:rsidRDefault="001F668C">
      <w:pPr>
        <w:rPr>
          <w:b/>
          <w:color w:val="00B050"/>
          <w:lang w:val="fr-BE"/>
        </w:rPr>
      </w:pPr>
      <w:r w:rsidRPr="001F668C">
        <w:rPr>
          <w:b/>
          <w:color w:val="00B050"/>
          <w:lang w:val="fr-BE"/>
        </w:rPr>
        <w:t>Pause</w:t>
      </w:r>
    </w:p>
    <w:p w:rsidR="00C258E8" w:rsidRPr="00C258E8" w:rsidRDefault="00C258E8">
      <w:pPr>
        <w:rPr>
          <w:b/>
          <w:color w:val="FF0000"/>
          <w:lang w:val="fr-FR"/>
        </w:rPr>
      </w:pPr>
      <w:r w:rsidRPr="001F668C">
        <w:rPr>
          <w:b/>
          <w:color w:val="FF0000"/>
          <w:lang w:val="fr-FR"/>
        </w:rPr>
        <w:t xml:space="preserve">Quizz </w:t>
      </w:r>
      <w:r>
        <w:rPr>
          <w:b/>
          <w:color w:val="FF0000"/>
          <w:lang w:val="fr-FR"/>
        </w:rPr>
        <w:t>CVA</w:t>
      </w:r>
      <w:r w:rsidRPr="001F668C">
        <w:rPr>
          <w:b/>
          <w:color w:val="FF0000"/>
          <w:lang w:val="fr-FR"/>
        </w:rPr>
        <w:t>.</w:t>
      </w:r>
    </w:p>
    <w:p w:rsidR="001F668C" w:rsidRPr="005543DF" w:rsidRDefault="005543DF">
      <w:pPr>
        <w:rPr>
          <w:lang w:val="fr-FR"/>
        </w:rPr>
      </w:pPr>
      <w:r w:rsidRPr="005543DF">
        <w:rPr>
          <w:lang w:val="fr-FR"/>
        </w:rPr>
        <w:t>La CVA d’un porte</w:t>
      </w:r>
      <w:r>
        <w:rPr>
          <w:lang w:val="fr-FR"/>
        </w:rPr>
        <w:t>fe</w:t>
      </w:r>
      <w:r w:rsidR="001F668C">
        <w:rPr>
          <w:lang w:val="fr-FR"/>
        </w:rPr>
        <w:t>uille et l’allocation de la charge.</w:t>
      </w:r>
      <w:r w:rsidR="00C258E8">
        <w:rPr>
          <w:lang w:val="fr-FR"/>
        </w:rPr>
        <w:t xml:space="preserve"> </w:t>
      </w:r>
      <w:r w:rsidR="00C258E8" w:rsidRPr="00C258E8">
        <w:rPr>
          <w:b/>
          <w:lang w:val="fr-BE"/>
        </w:rPr>
        <w:t>Questions ?</w:t>
      </w:r>
    </w:p>
    <w:p w:rsidR="005543DF" w:rsidRDefault="005543DF">
      <w:pPr>
        <w:rPr>
          <w:lang w:val="fr-FR"/>
        </w:rPr>
      </w:pPr>
      <w:r>
        <w:rPr>
          <w:lang w:val="fr-FR"/>
        </w:rPr>
        <w:t>La nécessité d’un desk CVA.</w:t>
      </w:r>
    </w:p>
    <w:p w:rsidR="001F668C" w:rsidRDefault="001F668C">
      <w:pPr>
        <w:rPr>
          <w:lang w:val="fr-FR"/>
        </w:rPr>
      </w:pPr>
      <w:r>
        <w:rPr>
          <w:lang w:val="fr-FR"/>
        </w:rPr>
        <w:t>Les méthodes avancées de calcul d’exposition : simulation Monte Carlo.</w:t>
      </w:r>
    </w:p>
    <w:p w:rsidR="005543DF" w:rsidRDefault="005543DF">
      <w:pPr>
        <w:rPr>
          <w:lang w:val="fr-FR"/>
        </w:rPr>
      </w:pPr>
      <w:r>
        <w:rPr>
          <w:lang w:val="fr-FR"/>
        </w:rPr>
        <w:t xml:space="preserve">La gestion d’un desk CVA : </w:t>
      </w:r>
    </w:p>
    <w:p w:rsidR="005543DF" w:rsidRDefault="005543DF" w:rsidP="005543D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mandat de </w:t>
      </w:r>
      <w:r w:rsidRPr="005543DF">
        <w:rPr>
          <w:lang w:val="fr-FR"/>
        </w:rPr>
        <w:t>qui</w:t>
      </w:r>
      <w:r>
        <w:rPr>
          <w:lang w:val="fr-FR"/>
        </w:rPr>
        <w:t xml:space="preserve"> regroupe toutes les classes de risques.</w:t>
      </w:r>
    </w:p>
    <w:p w:rsidR="005543DF" w:rsidRDefault="005543DF" w:rsidP="005543D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difficulté de gérer les risque de crédit.</w:t>
      </w:r>
    </w:p>
    <w:p w:rsidR="005543DF" w:rsidRDefault="005543DF" w:rsidP="005543DF">
      <w:pPr>
        <w:pStyle w:val="Paragraphedeliste"/>
        <w:numPr>
          <w:ilvl w:val="0"/>
          <w:numId w:val="1"/>
        </w:numPr>
        <w:rPr>
          <w:lang w:val="fr-FR"/>
        </w:rPr>
      </w:pPr>
      <w:r w:rsidRPr="005543DF">
        <w:rPr>
          <w:lang w:val="fr-FR"/>
        </w:rPr>
        <w:t xml:space="preserve"> </w:t>
      </w:r>
      <w:r>
        <w:rPr>
          <w:lang w:val="fr-FR"/>
        </w:rPr>
        <w:t>les conséquences de la réglementation (RWA CVA).</w:t>
      </w:r>
    </w:p>
    <w:p w:rsidR="001F668C" w:rsidRDefault="001F668C" w:rsidP="005543DF">
      <w:pPr>
        <w:rPr>
          <w:lang w:val="fr-FR"/>
        </w:rPr>
      </w:pPr>
      <w:r w:rsidRPr="001F668C">
        <w:rPr>
          <w:lang w:val="fr-FR"/>
        </w:rPr>
        <w:t>Conclusion</w:t>
      </w:r>
      <w:r>
        <w:rPr>
          <w:lang w:val="fr-FR"/>
        </w:rPr>
        <w:t> :</w:t>
      </w:r>
    </w:p>
    <w:p w:rsidR="001F668C" w:rsidRDefault="001F668C" w:rsidP="001F668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Au sein d’une BFI personne ne peut ignorer la CVA.</w:t>
      </w:r>
    </w:p>
    <w:p w:rsidR="001F668C" w:rsidRDefault="001F668C" w:rsidP="001F668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Un défi technique et organisationnel.</w:t>
      </w:r>
    </w:p>
    <w:p w:rsidR="001F668C" w:rsidRDefault="00C41039" w:rsidP="001F668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2 options :</w:t>
      </w:r>
    </w:p>
    <w:p w:rsidR="00C41039" w:rsidRDefault="00C41039" w:rsidP="00C4103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Un système parfait.</w:t>
      </w:r>
    </w:p>
    <w:p w:rsidR="00C41039" w:rsidRPr="001F668C" w:rsidRDefault="00C41039" w:rsidP="00C4103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Un gros effort de formation.</w:t>
      </w:r>
    </w:p>
    <w:sectPr w:rsidR="00C41039" w:rsidRPr="001F668C" w:rsidSect="00CF2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07171"/>
    <w:multiLevelType w:val="hybridMultilevel"/>
    <w:tmpl w:val="AF40A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60ADA"/>
    <w:multiLevelType w:val="hybridMultilevel"/>
    <w:tmpl w:val="100880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2AAA"/>
    <w:rsid w:val="00007F9B"/>
    <w:rsid w:val="000150EF"/>
    <w:rsid w:val="00015B17"/>
    <w:rsid w:val="00020CF7"/>
    <w:rsid w:val="00034ACC"/>
    <w:rsid w:val="00036F49"/>
    <w:rsid w:val="00041209"/>
    <w:rsid w:val="000413E4"/>
    <w:rsid w:val="00046A8F"/>
    <w:rsid w:val="0005303A"/>
    <w:rsid w:val="0006403C"/>
    <w:rsid w:val="00072983"/>
    <w:rsid w:val="00073A14"/>
    <w:rsid w:val="00080397"/>
    <w:rsid w:val="000825B1"/>
    <w:rsid w:val="00092DF5"/>
    <w:rsid w:val="000A1803"/>
    <w:rsid w:val="000A26DC"/>
    <w:rsid w:val="000A30BD"/>
    <w:rsid w:val="000A6F8B"/>
    <w:rsid w:val="000B0C0F"/>
    <w:rsid w:val="000B4281"/>
    <w:rsid w:val="000C5371"/>
    <w:rsid w:val="000D6014"/>
    <w:rsid w:val="000D75AA"/>
    <w:rsid w:val="000E2D8C"/>
    <w:rsid w:val="000E5B9A"/>
    <w:rsid w:val="000F1A8B"/>
    <w:rsid w:val="000F1E33"/>
    <w:rsid w:val="000F4FF1"/>
    <w:rsid w:val="001044E3"/>
    <w:rsid w:val="00104DC3"/>
    <w:rsid w:val="00112E8C"/>
    <w:rsid w:val="00113A1D"/>
    <w:rsid w:val="00113B83"/>
    <w:rsid w:val="001151F0"/>
    <w:rsid w:val="00124399"/>
    <w:rsid w:val="001251FC"/>
    <w:rsid w:val="00131097"/>
    <w:rsid w:val="00141A81"/>
    <w:rsid w:val="0014515E"/>
    <w:rsid w:val="00147204"/>
    <w:rsid w:val="0015204C"/>
    <w:rsid w:val="001522A4"/>
    <w:rsid w:val="00162CEF"/>
    <w:rsid w:val="00166817"/>
    <w:rsid w:val="001668EC"/>
    <w:rsid w:val="001671AD"/>
    <w:rsid w:val="00172D8D"/>
    <w:rsid w:val="00174B37"/>
    <w:rsid w:val="00175DF8"/>
    <w:rsid w:val="0018180D"/>
    <w:rsid w:val="001A1D97"/>
    <w:rsid w:val="001A4CAD"/>
    <w:rsid w:val="001A6789"/>
    <w:rsid w:val="001A6F4F"/>
    <w:rsid w:val="001A7AD4"/>
    <w:rsid w:val="001B029E"/>
    <w:rsid w:val="001B1623"/>
    <w:rsid w:val="001C0FAC"/>
    <w:rsid w:val="001C2156"/>
    <w:rsid w:val="001C2B58"/>
    <w:rsid w:val="001C3702"/>
    <w:rsid w:val="001C6893"/>
    <w:rsid w:val="001C7E56"/>
    <w:rsid w:val="001D07FE"/>
    <w:rsid w:val="001D0E5B"/>
    <w:rsid w:val="001D2F09"/>
    <w:rsid w:val="001D4C90"/>
    <w:rsid w:val="001E46C2"/>
    <w:rsid w:val="001E4A40"/>
    <w:rsid w:val="001E7CAB"/>
    <w:rsid w:val="001F0802"/>
    <w:rsid w:val="001F18A5"/>
    <w:rsid w:val="001F668C"/>
    <w:rsid w:val="001F72CB"/>
    <w:rsid w:val="0020519D"/>
    <w:rsid w:val="0021468A"/>
    <w:rsid w:val="002174BE"/>
    <w:rsid w:val="00226C9E"/>
    <w:rsid w:val="00226D5C"/>
    <w:rsid w:val="00230A2F"/>
    <w:rsid w:val="00232B1F"/>
    <w:rsid w:val="002409AA"/>
    <w:rsid w:val="00242899"/>
    <w:rsid w:val="0024567E"/>
    <w:rsid w:val="00246377"/>
    <w:rsid w:val="00252F23"/>
    <w:rsid w:val="002545F6"/>
    <w:rsid w:val="00255710"/>
    <w:rsid w:val="002558FB"/>
    <w:rsid w:val="00262FE2"/>
    <w:rsid w:val="0027029F"/>
    <w:rsid w:val="00281F92"/>
    <w:rsid w:val="0028774E"/>
    <w:rsid w:val="00296C0A"/>
    <w:rsid w:val="002A5BBB"/>
    <w:rsid w:val="002B4086"/>
    <w:rsid w:val="002C46C2"/>
    <w:rsid w:val="002C5379"/>
    <w:rsid w:val="002C63CA"/>
    <w:rsid w:val="002C7F0E"/>
    <w:rsid w:val="002E0847"/>
    <w:rsid w:val="002E4B2C"/>
    <w:rsid w:val="00317A4A"/>
    <w:rsid w:val="00325AAB"/>
    <w:rsid w:val="0032795E"/>
    <w:rsid w:val="0033119B"/>
    <w:rsid w:val="00333B0A"/>
    <w:rsid w:val="00336858"/>
    <w:rsid w:val="0033793A"/>
    <w:rsid w:val="00341A33"/>
    <w:rsid w:val="00343954"/>
    <w:rsid w:val="00350BAD"/>
    <w:rsid w:val="00350D2E"/>
    <w:rsid w:val="00350E31"/>
    <w:rsid w:val="00351EAD"/>
    <w:rsid w:val="00355F26"/>
    <w:rsid w:val="00360364"/>
    <w:rsid w:val="00360C92"/>
    <w:rsid w:val="00371D2C"/>
    <w:rsid w:val="003729AA"/>
    <w:rsid w:val="003749CC"/>
    <w:rsid w:val="00381397"/>
    <w:rsid w:val="0039122E"/>
    <w:rsid w:val="00395B32"/>
    <w:rsid w:val="003978C1"/>
    <w:rsid w:val="003D187B"/>
    <w:rsid w:val="003D2DB9"/>
    <w:rsid w:val="003D5B15"/>
    <w:rsid w:val="003E45DB"/>
    <w:rsid w:val="003E76DC"/>
    <w:rsid w:val="00402C00"/>
    <w:rsid w:val="00404836"/>
    <w:rsid w:val="00407146"/>
    <w:rsid w:val="0041016B"/>
    <w:rsid w:val="00416E76"/>
    <w:rsid w:val="00420DD9"/>
    <w:rsid w:val="004307A6"/>
    <w:rsid w:val="004307E8"/>
    <w:rsid w:val="00431D76"/>
    <w:rsid w:val="00434524"/>
    <w:rsid w:val="004374DC"/>
    <w:rsid w:val="0044045A"/>
    <w:rsid w:val="00447E7D"/>
    <w:rsid w:val="00461ECF"/>
    <w:rsid w:val="004730C1"/>
    <w:rsid w:val="004733AA"/>
    <w:rsid w:val="00475FED"/>
    <w:rsid w:val="00476316"/>
    <w:rsid w:val="00477047"/>
    <w:rsid w:val="00480701"/>
    <w:rsid w:val="004815FC"/>
    <w:rsid w:val="00482779"/>
    <w:rsid w:val="00483F71"/>
    <w:rsid w:val="00484381"/>
    <w:rsid w:val="00484D61"/>
    <w:rsid w:val="004857C1"/>
    <w:rsid w:val="00490F0E"/>
    <w:rsid w:val="00492DE9"/>
    <w:rsid w:val="004A350C"/>
    <w:rsid w:val="004A3B0D"/>
    <w:rsid w:val="004B0F1D"/>
    <w:rsid w:val="004B6066"/>
    <w:rsid w:val="004C19C6"/>
    <w:rsid w:val="004C1C05"/>
    <w:rsid w:val="004C4F27"/>
    <w:rsid w:val="004C74B0"/>
    <w:rsid w:val="004D3D00"/>
    <w:rsid w:val="004D6477"/>
    <w:rsid w:val="004E2238"/>
    <w:rsid w:val="004E3261"/>
    <w:rsid w:val="004E60A9"/>
    <w:rsid w:val="0050054C"/>
    <w:rsid w:val="00503BCD"/>
    <w:rsid w:val="005112B0"/>
    <w:rsid w:val="00513356"/>
    <w:rsid w:val="00524CBA"/>
    <w:rsid w:val="0053562B"/>
    <w:rsid w:val="00536AA4"/>
    <w:rsid w:val="00540408"/>
    <w:rsid w:val="00551AA9"/>
    <w:rsid w:val="005543DF"/>
    <w:rsid w:val="00556341"/>
    <w:rsid w:val="00564871"/>
    <w:rsid w:val="00584A3D"/>
    <w:rsid w:val="00596443"/>
    <w:rsid w:val="005A4E3D"/>
    <w:rsid w:val="005B0047"/>
    <w:rsid w:val="005B3926"/>
    <w:rsid w:val="005B3FBB"/>
    <w:rsid w:val="005C0F23"/>
    <w:rsid w:val="005C62F2"/>
    <w:rsid w:val="005C7137"/>
    <w:rsid w:val="005D3FB8"/>
    <w:rsid w:val="005D5F43"/>
    <w:rsid w:val="0060071C"/>
    <w:rsid w:val="006044A0"/>
    <w:rsid w:val="00610DE5"/>
    <w:rsid w:val="00611946"/>
    <w:rsid w:val="00612AAA"/>
    <w:rsid w:val="00617524"/>
    <w:rsid w:val="0062433E"/>
    <w:rsid w:val="00626B79"/>
    <w:rsid w:val="006358A5"/>
    <w:rsid w:val="0063671C"/>
    <w:rsid w:val="00641677"/>
    <w:rsid w:val="00642E7F"/>
    <w:rsid w:val="00642EB4"/>
    <w:rsid w:val="006450E9"/>
    <w:rsid w:val="00652441"/>
    <w:rsid w:val="00652497"/>
    <w:rsid w:val="00653C61"/>
    <w:rsid w:val="00656E48"/>
    <w:rsid w:val="00672BF4"/>
    <w:rsid w:val="006738E9"/>
    <w:rsid w:val="00674F8E"/>
    <w:rsid w:val="0068554F"/>
    <w:rsid w:val="0069566C"/>
    <w:rsid w:val="006A5FBA"/>
    <w:rsid w:val="006B00B1"/>
    <w:rsid w:val="006B03A2"/>
    <w:rsid w:val="006B2E3F"/>
    <w:rsid w:val="006B305F"/>
    <w:rsid w:val="006B3B35"/>
    <w:rsid w:val="006B4619"/>
    <w:rsid w:val="006B6F7C"/>
    <w:rsid w:val="006B7C61"/>
    <w:rsid w:val="006B7D9F"/>
    <w:rsid w:val="006C39AD"/>
    <w:rsid w:val="006C60F1"/>
    <w:rsid w:val="006C6800"/>
    <w:rsid w:val="006C7C98"/>
    <w:rsid w:val="006D2D52"/>
    <w:rsid w:val="006D61AF"/>
    <w:rsid w:val="006D6E1A"/>
    <w:rsid w:val="006E1D43"/>
    <w:rsid w:val="006E66BC"/>
    <w:rsid w:val="006F596A"/>
    <w:rsid w:val="00711B57"/>
    <w:rsid w:val="00715411"/>
    <w:rsid w:val="0072068F"/>
    <w:rsid w:val="00722731"/>
    <w:rsid w:val="007258BE"/>
    <w:rsid w:val="00726E3B"/>
    <w:rsid w:val="0073543D"/>
    <w:rsid w:val="00735953"/>
    <w:rsid w:val="00736537"/>
    <w:rsid w:val="007377BC"/>
    <w:rsid w:val="00737D7E"/>
    <w:rsid w:val="00741418"/>
    <w:rsid w:val="0074396E"/>
    <w:rsid w:val="007463FF"/>
    <w:rsid w:val="0075442D"/>
    <w:rsid w:val="007557D4"/>
    <w:rsid w:val="007615D2"/>
    <w:rsid w:val="00770D12"/>
    <w:rsid w:val="00773868"/>
    <w:rsid w:val="00775995"/>
    <w:rsid w:val="0078080E"/>
    <w:rsid w:val="00786CD5"/>
    <w:rsid w:val="007923D5"/>
    <w:rsid w:val="00794CCA"/>
    <w:rsid w:val="00796787"/>
    <w:rsid w:val="007B61C9"/>
    <w:rsid w:val="007C0E39"/>
    <w:rsid w:val="007C6FD5"/>
    <w:rsid w:val="007F1781"/>
    <w:rsid w:val="00803D51"/>
    <w:rsid w:val="00807526"/>
    <w:rsid w:val="0081155C"/>
    <w:rsid w:val="00811749"/>
    <w:rsid w:val="00814872"/>
    <w:rsid w:val="00816278"/>
    <w:rsid w:val="00820C48"/>
    <w:rsid w:val="00822745"/>
    <w:rsid w:val="0082470C"/>
    <w:rsid w:val="008449A3"/>
    <w:rsid w:val="00847CDF"/>
    <w:rsid w:val="00850320"/>
    <w:rsid w:val="0085291B"/>
    <w:rsid w:val="0086337E"/>
    <w:rsid w:val="00871B33"/>
    <w:rsid w:val="008767AB"/>
    <w:rsid w:val="00877ADC"/>
    <w:rsid w:val="008831E7"/>
    <w:rsid w:val="008842B2"/>
    <w:rsid w:val="008A2261"/>
    <w:rsid w:val="008A2429"/>
    <w:rsid w:val="008A6F64"/>
    <w:rsid w:val="008B0295"/>
    <w:rsid w:val="008B2D14"/>
    <w:rsid w:val="008D6A6F"/>
    <w:rsid w:val="008F4471"/>
    <w:rsid w:val="008F716B"/>
    <w:rsid w:val="00901006"/>
    <w:rsid w:val="00912DBA"/>
    <w:rsid w:val="009153A8"/>
    <w:rsid w:val="009164D6"/>
    <w:rsid w:val="009235CF"/>
    <w:rsid w:val="0092453E"/>
    <w:rsid w:val="00926A64"/>
    <w:rsid w:val="00927B18"/>
    <w:rsid w:val="00933D20"/>
    <w:rsid w:val="00942190"/>
    <w:rsid w:val="009424BE"/>
    <w:rsid w:val="00942B97"/>
    <w:rsid w:val="009448FC"/>
    <w:rsid w:val="00947D6C"/>
    <w:rsid w:val="009518E4"/>
    <w:rsid w:val="00954328"/>
    <w:rsid w:val="00954977"/>
    <w:rsid w:val="0096592F"/>
    <w:rsid w:val="00965B4A"/>
    <w:rsid w:val="00967BE6"/>
    <w:rsid w:val="0097073F"/>
    <w:rsid w:val="009933FE"/>
    <w:rsid w:val="00995182"/>
    <w:rsid w:val="009A09CE"/>
    <w:rsid w:val="009A449F"/>
    <w:rsid w:val="009B5DFF"/>
    <w:rsid w:val="009C17C2"/>
    <w:rsid w:val="009C257A"/>
    <w:rsid w:val="009C391B"/>
    <w:rsid w:val="009D75E1"/>
    <w:rsid w:val="009D7F51"/>
    <w:rsid w:val="009E39DB"/>
    <w:rsid w:val="009F18EF"/>
    <w:rsid w:val="00A0163E"/>
    <w:rsid w:val="00A047CF"/>
    <w:rsid w:val="00A121B9"/>
    <w:rsid w:val="00A16953"/>
    <w:rsid w:val="00A170C9"/>
    <w:rsid w:val="00A24DC3"/>
    <w:rsid w:val="00A30DF0"/>
    <w:rsid w:val="00A33D8B"/>
    <w:rsid w:val="00A412A1"/>
    <w:rsid w:val="00A43F22"/>
    <w:rsid w:val="00A45005"/>
    <w:rsid w:val="00A5061E"/>
    <w:rsid w:val="00A548DC"/>
    <w:rsid w:val="00A625FE"/>
    <w:rsid w:val="00A702DA"/>
    <w:rsid w:val="00A706A9"/>
    <w:rsid w:val="00A73EDC"/>
    <w:rsid w:val="00A905C0"/>
    <w:rsid w:val="00A9551B"/>
    <w:rsid w:val="00AA4016"/>
    <w:rsid w:val="00AB1034"/>
    <w:rsid w:val="00AC3AFE"/>
    <w:rsid w:val="00AC4D3D"/>
    <w:rsid w:val="00AD0AC0"/>
    <w:rsid w:val="00AE2D56"/>
    <w:rsid w:val="00AE2F32"/>
    <w:rsid w:val="00AE6A10"/>
    <w:rsid w:val="00AE6B41"/>
    <w:rsid w:val="00AE6F96"/>
    <w:rsid w:val="00AE7C47"/>
    <w:rsid w:val="00AF50C1"/>
    <w:rsid w:val="00AF607D"/>
    <w:rsid w:val="00AF6611"/>
    <w:rsid w:val="00B01388"/>
    <w:rsid w:val="00B02EC4"/>
    <w:rsid w:val="00B12350"/>
    <w:rsid w:val="00B134DD"/>
    <w:rsid w:val="00B14DE6"/>
    <w:rsid w:val="00B15CD7"/>
    <w:rsid w:val="00B20356"/>
    <w:rsid w:val="00B22D63"/>
    <w:rsid w:val="00B30F6B"/>
    <w:rsid w:val="00B36222"/>
    <w:rsid w:val="00B40464"/>
    <w:rsid w:val="00B56385"/>
    <w:rsid w:val="00B62AF2"/>
    <w:rsid w:val="00B65CE2"/>
    <w:rsid w:val="00B67547"/>
    <w:rsid w:val="00B80934"/>
    <w:rsid w:val="00B8304C"/>
    <w:rsid w:val="00B877C4"/>
    <w:rsid w:val="00B918F0"/>
    <w:rsid w:val="00B923DD"/>
    <w:rsid w:val="00B93F89"/>
    <w:rsid w:val="00B97EA6"/>
    <w:rsid w:val="00BA1DE8"/>
    <w:rsid w:val="00BB3A76"/>
    <w:rsid w:val="00BB4E95"/>
    <w:rsid w:val="00BC0A88"/>
    <w:rsid w:val="00BC27D7"/>
    <w:rsid w:val="00BC4B38"/>
    <w:rsid w:val="00BD4621"/>
    <w:rsid w:val="00BD647E"/>
    <w:rsid w:val="00BE2272"/>
    <w:rsid w:val="00BE6815"/>
    <w:rsid w:val="00BF50E3"/>
    <w:rsid w:val="00C036C6"/>
    <w:rsid w:val="00C036E6"/>
    <w:rsid w:val="00C054F1"/>
    <w:rsid w:val="00C05F47"/>
    <w:rsid w:val="00C16211"/>
    <w:rsid w:val="00C229AB"/>
    <w:rsid w:val="00C2510B"/>
    <w:rsid w:val="00C258E8"/>
    <w:rsid w:val="00C4024D"/>
    <w:rsid w:val="00C41039"/>
    <w:rsid w:val="00C41852"/>
    <w:rsid w:val="00C41D84"/>
    <w:rsid w:val="00C42B4E"/>
    <w:rsid w:val="00C44732"/>
    <w:rsid w:val="00C451A7"/>
    <w:rsid w:val="00C470A1"/>
    <w:rsid w:val="00C506CB"/>
    <w:rsid w:val="00C53A48"/>
    <w:rsid w:val="00C56498"/>
    <w:rsid w:val="00C5743F"/>
    <w:rsid w:val="00C576DB"/>
    <w:rsid w:val="00C6748B"/>
    <w:rsid w:val="00C71D16"/>
    <w:rsid w:val="00C74958"/>
    <w:rsid w:val="00C81827"/>
    <w:rsid w:val="00C848D6"/>
    <w:rsid w:val="00C87859"/>
    <w:rsid w:val="00C94E83"/>
    <w:rsid w:val="00CA2E1D"/>
    <w:rsid w:val="00CA7297"/>
    <w:rsid w:val="00CA77EA"/>
    <w:rsid w:val="00CB3798"/>
    <w:rsid w:val="00CB7FB3"/>
    <w:rsid w:val="00CC5F66"/>
    <w:rsid w:val="00CD310A"/>
    <w:rsid w:val="00CD60EF"/>
    <w:rsid w:val="00CE2BA2"/>
    <w:rsid w:val="00CE658E"/>
    <w:rsid w:val="00CF16C5"/>
    <w:rsid w:val="00CF2634"/>
    <w:rsid w:val="00CF2E14"/>
    <w:rsid w:val="00CF42D8"/>
    <w:rsid w:val="00CF63B1"/>
    <w:rsid w:val="00D124E1"/>
    <w:rsid w:val="00D213CE"/>
    <w:rsid w:val="00D22C30"/>
    <w:rsid w:val="00D25DFA"/>
    <w:rsid w:val="00D25EC2"/>
    <w:rsid w:val="00D2632F"/>
    <w:rsid w:val="00D321B8"/>
    <w:rsid w:val="00D32D99"/>
    <w:rsid w:val="00D334C6"/>
    <w:rsid w:val="00D35F0C"/>
    <w:rsid w:val="00D4541A"/>
    <w:rsid w:val="00D4609F"/>
    <w:rsid w:val="00D5211E"/>
    <w:rsid w:val="00D5322A"/>
    <w:rsid w:val="00D615AC"/>
    <w:rsid w:val="00D6779A"/>
    <w:rsid w:val="00D708BC"/>
    <w:rsid w:val="00D72C53"/>
    <w:rsid w:val="00D75134"/>
    <w:rsid w:val="00D80A2D"/>
    <w:rsid w:val="00D90D91"/>
    <w:rsid w:val="00D942E5"/>
    <w:rsid w:val="00D96E9A"/>
    <w:rsid w:val="00DA0D48"/>
    <w:rsid w:val="00DA6C22"/>
    <w:rsid w:val="00DB0C46"/>
    <w:rsid w:val="00DB51B8"/>
    <w:rsid w:val="00DB5C7F"/>
    <w:rsid w:val="00DC17C1"/>
    <w:rsid w:val="00DC1F59"/>
    <w:rsid w:val="00DC55BE"/>
    <w:rsid w:val="00DD2E2A"/>
    <w:rsid w:val="00DD31DB"/>
    <w:rsid w:val="00DE2077"/>
    <w:rsid w:val="00DE2658"/>
    <w:rsid w:val="00DF05BE"/>
    <w:rsid w:val="00E0023B"/>
    <w:rsid w:val="00E01143"/>
    <w:rsid w:val="00E075C0"/>
    <w:rsid w:val="00E13FA7"/>
    <w:rsid w:val="00E21F49"/>
    <w:rsid w:val="00E27D15"/>
    <w:rsid w:val="00E33194"/>
    <w:rsid w:val="00E347BE"/>
    <w:rsid w:val="00E34C91"/>
    <w:rsid w:val="00E36DCF"/>
    <w:rsid w:val="00E41997"/>
    <w:rsid w:val="00E44A81"/>
    <w:rsid w:val="00E44FDA"/>
    <w:rsid w:val="00E50B1D"/>
    <w:rsid w:val="00E57C01"/>
    <w:rsid w:val="00E65C85"/>
    <w:rsid w:val="00E66A3A"/>
    <w:rsid w:val="00E66BBD"/>
    <w:rsid w:val="00E71C33"/>
    <w:rsid w:val="00E7276B"/>
    <w:rsid w:val="00E820F6"/>
    <w:rsid w:val="00E92A63"/>
    <w:rsid w:val="00E932A4"/>
    <w:rsid w:val="00E940FA"/>
    <w:rsid w:val="00E96330"/>
    <w:rsid w:val="00EA245C"/>
    <w:rsid w:val="00EA335C"/>
    <w:rsid w:val="00EB01F9"/>
    <w:rsid w:val="00EB07E0"/>
    <w:rsid w:val="00EB3DDB"/>
    <w:rsid w:val="00EB4730"/>
    <w:rsid w:val="00EC17D0"/>
    <w:rsid w:val="00EC4B5F"/>
    <w:rsid w:val="00EC6C9E"/>
    <w:rsid w:val="00EE260A"/>
    <w:rsid w:val="00EE2FD4"/>
    <w:rsid w:val="00EE4B4B"/>
    <w:rsid w:val="00EF0BD1"/>
    <w:rsid w:val="00EF234E"/>
    <w:rsid w:val="00EF3B78"/>
    <w:rsid w:val="00F0142E"/>
    <w:rsid w:val="00F02BD9"/>
    <w:rsid w:val="00F14278"/>
    <w:rsid w:val="00F2219C"/>
    <w:rsid w:val="00F229A5"/>
    <w:rsid w:val="00F2477F"/>
    <w:rsid w:val="00F273EB"/>
    <w:rsid w:val="00F321E9"/>
    <w:rsid w:val="00F37A91"/>
    <w:rsid w:val="00F41610"/>
    <w:rsid w:val="00F55CB1"/>
    <w:rsid w:val="00F562EA"/>
    <w:rsid w:val="00F6146C"/>
    <w:rsid w:val="00F72228"/>
    <w:rsid w:val="00F73A87"/>
    <w:rsid w:val="00F77238"/>
    <w:rsid w:val="00F8071C"/>
    <w:rsid w:val="00F810B1"/>
    <w:rsid w:val="00F92AC0"/>
    <w:rsid w:val="00F9302B"/>
    <w:rsid w:val="00F9508A"/>
    <w:rsid w:val="00FA030B"/>
    <w:rsid w:val="00FA4CAF"/>
    <w:rsid w:val="00FB7014"/>
    <w:rsid w:val="00FC3D5D"/>
    <w:rsid w:val="00FD0102"/>
    <w:rsid w:val="00FD023B"/>
    <w:rsid w:val="00FD1643"/>
    <w:rsid w:val="00FD2526"/>
    <w:rsid w:val="00FE0591"/>
    <w:rsid w:val="00FE1E1E"/>
    <w:rsid w:val="00FF0250"/>
    <w:rsid w:val="00FF2AA1"/>
    <w:rsid w:val="00FF6579"/>
    <w:rsid w:val="00FF657B"/>
    <w:rsid w:val="00FF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14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8</cp:revision>
  <cp:lastPrinted>2015-12-04T12:26:00Z</cp:lastPrinted>
  <dcterms:created xsi:type="dcterms:W3CDTF">2015-11-24T19:39:00Z</dcterms:created>
  <dcterms:modified xsi:type="dcterms:W3CDTF">2015-12-04T12:36:00Z</dcterms:modified>
</cp:coreProperties>
</file>