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0" w:after="200"/>
        <w:ind w:left="0" w:right="38" w:hanging="0"/>
        <w:rPr/>
      </w:pPr>
      <w:r>
        <w:rPr/>
        <w:drawing>
          <wp:inline distT="0" distB="0" distL="0" distR="0">
            <wp:extent cx="5943600" cy="63500"/>
            <wp:effectExtent l="0" t="0" r="0" b="0"/>
            <wp:docPr id="1" name="image1.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ínea horizontal"/>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Title"/>
        <w:ind w:left="0" w:right="38" w:hanging="0"/>
        <w:rPr/>
      </w:pPr>
      <w:bookmarkStart w:id="0" w:name="_heading=h.gjdgxs"/>
      <w:bookmarkEnd w:id="0"/>
      <w:r>
        <w:rPr/>
        <w:t xml:space="preserve">Homework 3 </w:t>
      </w:r>
    </w:p>
    <w:p>
      <w:pPr>
        <w:pStyle w:val="Subtitle"/>
        <w:ind w:left="0" w:right="38" w:hanging="0"/>
        <w:rPr/>
      </w:pPr>
      <w:bookmarkStart w:id="1" w:name="_heading=h.30j0zll"/>
      <w:bookmarkEnd w:id="1"/>
      <w:r>
        <w:rPr/>
        <w:t>Time Series</w:t>
      </w:r>
    </w:p>
    <w:p>
      <w:pPr>
        <w:pStyle w:val="Subtitle"/>
        <w:ind w:left="0" w:right="38" w:hanging="0"/>
        <w:rPr>
          <w:b/>
          <w:b/>
        </w:rPr>
      </w:pPr>
      <w:bookmarkStart w:id="2" w:name="_heading=h.1fob9te"/>
      <w:bookmarkEnd w:id="2"/>
      <w:r>
        <w:rPr>
          <w:b/>
        </w:rPr>
        <w:t>Statistical Data Analysis – 10</w:t>
      </w:r>
      <w:r>
        <w:rPr>
          <w:b/>
          <w:vertAlign w:val="superscript"/>
        </w:rPr>
        <w:t>th</w:t>
      </w:r>
      <w:r>
        <w:rPr>
          <w:b/>
        </w:rPr>
        <w:t xml:space="preserve"> of January, 2020</w:t>
      </w:r>
    </w:p>
    <w:p>
      <w:pPr>
        <w:pStyle w:val="Subtitle"/>
        <w:pBdr/>
        <w:spacing w:lineRule="auto" w:line="276"/>
        <w:ind w:left="0" w:right="38" w:hanging="0"/>
        <w:rPr>
          <w:b/>
          <w:b/>
          <w:sz w:val="28"/>
          <w:szCs w:val="28"/>
        </w:rPr>
      </w:pPr>
      <w:r>
        <w:rPr>
          <w:b/>
          <w:sz w:val="28"/>
          <w:szCs w:val="28"/>
        </w:rPr>
      </w:r>
      <w:bookmarkStart w:id="3" w:name="_heading=h.3znysh7"/>
      <w:bookmarkStart w:id="4" w:name="_heading=h.3znysh7"/>
      <w:bookmarkEnd w:id="4"/>
    </w:p>
    <w:p>
      <w:pPr>
        <w:pStyle w:val="Normal"/>
        <w:spacing w:before="0" w:after="0"/>
        <w:ind w:left="0" w:right="38" w:hanging="0"/>
        <w:rPr>
          <w:b/>
          <w:b/>
          <w:color w:val="00AB44"/>
          <w:sz w:val="28"/>
          <w:szCs w:val="28"/>
          <w:lang w:val="es-ES"/>
        </w:rPr>
      </w:pPr>
      <w:r>
        <w:rPr>
          <w:b/>
          <w:color w:val="00AB44"/>
          <w:sz w:val="28"/>
          <w:szCs w:val="28"/>
          <w:lang w:val="es-ES"/>
        </w:rPr>
        <w:t>Group 5</w:t>
      </w:r>
    </w:p>
    <w:p>
      <w:pPr>
        <w:pStyle w:val="Normal"/>
        <w:spacing w:before="0" w:after="0"/>
        <w:ind w:left="0" w:right="38" w:hanging="0"/>
        <w:rPr>
          <w:color w:val="666666"/>
          <w:sz w:val="20"/>
          <w:szCs w:val="20"/>
          <w:lang w:val="es-ES"/>
        </w:rPr>
      </w:pPr>
      <w:r>
        <w:rPr>
          <w:color w:val="666666"/>
          <w:sz w:val="20"/>
          <w:szCs w:val="20"/>
          <w:lang w:val="es-ES"/>
        </w:rPr>
        <w:t xml:space="preserve">Antoñanzas Martínez, Guillermo </w:t>
      </w:r>
    </w:p>
    <w:p>
      <w:pPr>
        <w:pStyle w:val="Normal"/>
        <w:spacing w:before="0" w:after="0"/>
        <w:ind w:left="0" w:right="38" w:hanging="0"/>
        <w:rPr>
          <w:color w:val="666666"/>
          <w:sz w:val="20"/>
          <w:szCs w:val="20"/>
          <w:lang w:val="es-ES"/>
        </w:rPr>
      </w:pPr>
      <w:r>
        <w:rPr>
          <w:color w:val="666666"/>
          <w:sz w:val="20"/>
          <w:szCs w:val="20"/>
          <w:lang w:val="es-ES"/>
        </w:rPr>
        <w:t>Pueblas Núñez, Rodrigo</w:t>
      </w:r>
    </w:p>
    <w:p>
      <w:pPr>
        <w:pStyle w:val="Normal"/>
        <w:spacing w:before="0" w:after="0"/>
        <w:ind w:left="0" w:right="38" w:hanging="0"/>
        <w:rPr>
          <w:color w:val="666666"/>
          <w:sz w:val="20"/>
          <w:szCs w:val="20"/>
        </w:rPr>
      </w:pPr>
      <w:r>
        <w:rPr>
          <w:color w:val="666666"/>
          <w:sz w:val="20"/>
          <w:szCs w:val="20"/>
        </w:rPr>
        <w:t>Martínez Capella, Ignacio</w:t>
      </w:r>
    </w:p>
    <w:p>
      <w:pPr>
        <w:pStyle w:val="Normal"/>
        <w:spacing w:before="0" w:after="0"/>
        <w:ind w:left="0" w:right="38" w:hanging="0"/>
        <w:rPr>
          <w:color w:val="666666"/>
          <w:sz w:val="20"/>
          <w:szCs w:val="20"/>
        </w:rPr>
      </w:pPr>
      <w:r>
        <w:rPr>
          <w:color w:val="666666"/>
          <w:sz w:val="20"/>
          <w:szCs w:val="20"/>
        </w:rPr>
        <w:t xml:space="preserve">Burrell, David  </w:t>
      </w:r>
    </w:p>
    <w:p>
      <w:pPr>
        <w:pStyle w:val="Subtitle"/>
        <w:pBdr/>
        <w:spacing w:lineRule="auto" w:line="276"/>
        <w:ind w:left="0" w:right="38" w:hanging="0"/>
        <w:rPr>
          <w:b/>
          <w:b/>
          <w:sz w:val="28"/>
          <w:szCs w:val="28"/>
        </w:rPr>
      </w:pPr>
      <w:r>
        <w:rPr>
          <w:b/>
          <w:sz w:val="28"/>
          <w:szCs w:val="28"/>
        </w:rPr>
      </w:r>
      <w:bookmarkStart w:id="5" w:name="_heading=h.2et92p0"/>
      <w:bookmarkStart w:id="6" w:name="_heading=h.2et92p0"/>
      <w:bookmarkEnd w:id="6"/>
    </w:p>
    <w:p>
      <w:pPr>
        <w:pStyle w:val="Normal"/>
        <w:ind w:left="0" w:right="38" w:hanging="0"/>
        <w:rPr>
          <w:b/>
          <w:b/>
          <w:sz w:val="28"/>
          <w:szCs w:val="28"/>
        </w:rPr>
      </w:pPr>
      <w:r>
        <w:rPr>
          <w:b/>
          <w:sz w:val="28"/>
          <w:szCs w:val="28"/>
        </w:rPr>
      </w:r>
      <w:bookmarkStart w:id="7" w:name="_heading=h.tyjcwt"/>
      <w:bookmarkStart w:id="8" w:name="_heading=h.tyjcwt"/>
      <w:bookmarkEnd w:id="8"/>
    </w:p>
    <w:p>
      <w:pPr>
        <w:pStyle w:val="Normal"/>
        <w:ind w:left="0" w:right="38" w:hanging="0"/>
        <w:rPr>
          <w:b/>
          <w:b/>
          <w:sz w:val="28"/>
          <w:szCs w:val="28"/>
        </w:rPr>
      </w:pPr>
      <w:r>
        <w:rPr>
          <w:b/>
          <w:sz w:val="28"/>
          <w:szCs w:val="28"/>
        </w:rPr>
      </w:r>
    </w:p>
    <w:p>
      <w:pPr>
        <w:pStyle w:val="Normal"/>
        <w:ind w:left="0" w:right="38" w:hanging="0"/>
        <w:rPr>
          <w:b/>
          <w:b/>
          <w:sz w:val="28"/>
          <w:szCs w:val="28"/>
        </w:rPr>
      </w:pPr>
      <w:r>
        <w:rPr>
          <w:b/>
          <w:sz w:val="28"/>
          <w:szCs w:val="28"/>
        </w:rPr>
      </w:r>
    </w:p>
    <w:p>
      <w:pPr>
        <w:pStyle w:val="Normal"/>
        <w:ind w:left="0" w:right="38" w:hanging="0"/>
        <w:rPr>
          <w:b/>
          <w:b/>
          <w:sz w:val="28"/>
          <w:szCs w:val="28"/>
        </w:rPr>
      </w:pPr>
      <w:r>
        <w:rPr>
          <w:b/>
          <w:sz w:val="28"/>
          <w:szCs w:val="28"/>
        </w:rPr>
      </w:r>
    </w:p>
    <w:p>
      <w:pPr>
        <w:pStyle w:val="Normal"/>
        <w:ind w:left="0" w:right="38" w:hanging="0"/>
        <w:rPr>
          <w:b/>
          <w:b/>
          <w:sz w:val="28"/>
          <w:szCs w:val="28"/>
        </w:rPr>
      </w:pPr>
      <w:r>
        <w:rPr>
          <w:b/>
          <w:sz w:val="28"/>
          <w:szCs w:val="28"/>
        </w:rPr>
      </w:r>
    </w:p>
    <w:p>
      <w:pPr>
        <w:pStyle w:val="Normal"/>
        <w:ind w:left="0" w:right="38" w:hanging="0"/>
        <w:rPr>
          <w:b/>
          <w:b/>
          <w:sz w:val="28"/>
          <w:szCs w:val="28"/>
        </w:rPr>
      </w:pPr>
      <w:r>
        <w:rPr>
          <w:b/>
          <w:sz w:val="28"/>
          <w:szCs w:val="28"/>
        </w:rPr>
      </w:r>
    </w:p>
    <w:p>
      <w:pPr>
        <w:pStyle w:val="Normal"/>
        <w:ind w:left="0" w:right="38" w:hanging="0"/>
        <w:rPr>
          <w:b/>
          <w:b/>
          <w:sz w:val="28"/>
          <w:szCs w:val="28"/>
        </w:rPr>
      </w:pPr>
      <w:r>
        <w:rPr>
          <w:b/>
          <w:sz w:val="28"/>
          <w:szCs w:val="28"/>
        </w:rPr>
      </w:r>
    </w:p>
    <w:p>
      <w:pPr>
        <w:pStyle w:val="Heading2"/>
        <w:spacing w:lineRule="auto" w:line="271" w:before="240" w:after="0"/>
        <w:ind w:left="0" w:right="38" w:hanging="0"/>
        <w:rPr/>
      </w:pPr>
      <w:r>
        <w:rPr/>
      </w:r>
      <w:bookmarkStart w:id="9" w:name="_heading=h.1t3h5sf"/>
      <w:bookmarkStart w:id="10" w:name="_heading=h.1t3h5sf"/>
      <w:bookmarkEnd w:id="10"/>
    </w:p>
    <w:p>
      <w:pPr>
        <w:pStyle w:val="Heading2"/>
        <w:spacing w:lineRule="auto" w:line="271" w:before="240" w:after="0"/>
        <w:ind w:left="0" w:right="38" w:hanging="0"/>
        <w:rPr/>
      </w:pPr>
      <w:r>
        <w:rPr/>
      </w:r>
      <w:bookmarkStart w:id="11" w:name="_heading=h.e8f8d4ez3sny"/>
      <w:bookmarkStart w:id="12" w:name="_heading=h.e8f8d4ez3sny"/>
      <w:bookmarkEnd w:id="12"/>
    </w:p>
    <w:p>
      <w:pPr>
        <w:pStyle w:val="Heading2"/>
        <w:spacing w:lineRule="auto" w:line="271" w:before="240" w:after="0"/>
        <w:ind w:left="0" w:right="38" w:hanging="0"/>
        <w:rPr/>
      </w:pPr>
      <w:r>
        <w:rPr/>
      </w:r>
      <w:bookmarkStart w:id="13" w:name="_heading=h.uj0jhed2v0fw"/>
      <w:bookmarkStart w:id="14" w:name="_heading=h.uj0jhed2v0fw"/>
      <w:bookmarkEnd w:id="14"/>
    </w:p>
    <w:p>
      <w:pPr>
        <w:pStyle w:val="Heading2"/>
        <w:spacing w:lineRule="auto" w:line="271" w:before="240" w:after="0"/>
        <w:ind w:left="0" w:right="38" w:hanging="0"/>
        <w:rPr/>
      </w:pPr>
      <w:r>
        <w:rPr/>
      </w:r>
      <w:bookmarkStart w:id="15" w:name="_heading=h.vqxsl5hswqou"/>
      <w:bookmarkStart w:id="16" w:name="_heading=h.vqxsl5hswqou"/>
      <w:bookmarkEnd w:id="16"/>
    </w:p>
    <w:p>
      <w:pPr>
        <w:pStyle w:val="Heading2"/>
        <w:spacing w:lineRule="auto" w:line="271" w:before="240" w:after="0"/>
        <w:ind w:left="0" w:right="38" w:hanging="0"/>
        <w:rPr/>
      </w:pPr>
      <w:bookmarkStart w:id="17" w:name="_heading=h.fi66yly55tmu"/>
      <w:bookmarkEnd w:id="17"/>
      <w:r>
        <w:rPr/>
        <w:t xml:space="preserve">Brief data description, preparation and manipulation </w:t>
      </w:r>
    </w:p>
    <w:p>
      <w:pPr>
        <w:pStyle w:val="Normal"/>
        <w:ind w:left="0" w:right="38" w:hanging="0"/>
        <w:rPr/>
      </w:pPr>
      <w:bookmarkStart w:id="18" w:name="_heading=h.4d34og8"/>
      <w:bookmarkEnd w:id="18"/>
      <w:r>
        <w:rPr/>
        <w:t xml:space="preserve">We </w:t>
      </w:r>
      <w:r>
        <w:rPr/>
        <w:t>have been</w:t>
      </w:r>
      <w:r>
        <w:rPr/>
        <w:t xml:space="preserve"> assigned </w:t>
      </w:r>
      <w:r>
        <w:rPr/>
        <w:t>the</w:t>
      </w:r>
      <w:r>
        <w:rPr/>
        <w:t xml:space="preserve"> </w:t>
      </w:r>
      <w:r>
        <w:rPr/>
        <w:t xml:space="preserve">data set </w:t>
      </w:r>
      <w:r>
        <w:rPr/>
        <w:t xml:space="preserve">“data_g5.xlsx”. In this dataset </w:t>
      </w:r>
      <w:r>
        <w:rPr/>
        <w:t>describes</w:t>
      </w:r>
      <w:r>
        <w:rPr/>
        <w:t xml:space="preserve"> the percentage of </w:t>
      </w:r>
      <w:r>
        <w:rPr/>
        <w:t xml:space="preserve">subsised </w:t>
      </w:r>
      <w:r>
        <w:rPr/>
        <w:t xml:space="preserve">housing approvals </w:t>
      </w:r>
      <w:r>
        <w:rPr/>
        <w:t>per</w:t>
      </w:r>
      <w:r>
        <w:rPr/>
        <w:t xml:space="preserve"> month. Observations were taken at the end of each period and correspond to data from January 1990 to December 2007. The source is Banco de España (</w:t>
      </w:r>
      <w:hyperlink r:id="rId3">
        <w:r>
          <w:rPr>
            <w:rStyle w:val="InternetLink"/>
          </w:rPr>
          <w:t>www.bde.es</w:t>
        </w:r>
      </w:hyperlink>
      <w:r>
        <w:rPr/>
        <w:t xml:space="preserve">). No cleaning was </w:t>
      </w:r>
      <w:r>
        <w:rPr/>
        <w:t xml:space="preserve">requried as </w:t>
      </w:r>
      <w:r>
        <w:rPr/>
        <w:t xml:space="preserve"> only two columns, Date and Percentage, were present.</w:t>
      </w:r>
    </w:p>
    <w:p>
      <w:pPr>
        <w:pStyle w:val="Heading2"/>
        <w:spacing w:lineRule="auto" w:line="271" w:before="240" w:after="0"/>
        <w:ind w:left="0" w:right="38" w:hanging="0"/>
        <w:rPr/>
      </w:pPr>
      <w:r>
        <w:rPr/>
      </w:r>
      <w:bookmarkStart w:id="19" w:name="_heading=h.6v17ci1a3a7v"/>
      <w:bookmarkStart w:id="20" w:name="_heading=h.6v17ci1a3a7v"/>
      <w:bookmarkEnd w:id="20"/>
      <w:r>
        <w:br w:type="page"/>
      </w:r>
    </w:p>
    <w:p>
      <w:pPr>
        <w:pStyle w:val="Heading2"/>
        <w:spacing w:lineRule="auto" w:line="271" w:before="240" w:after="0"/>
        <w:ind w:left="0" w:right="38" w:hanging="0"/>
        <w:rPr/>
      </w:pPr>
      <w:bookmarkStart w:id="21" w:name="_heading=h.gxvaa4gaaqzn"/>
      <w:bookmarkEnd w:id="21"/>
      <w:r>
        <w:rPr/>
        <w:t>Research questions, plots and findings</w:t>
      </w:r>
    </w:p>
    <w:p>
      <w:pPr>
        <w:pStyle w:val="Heading3"/>
        <w:ind w:left="0" w:right="-247" w:hanging="0"/>
        <w:rPr>
          <w:b/>
          <w:b/>
          <w:sz w:val="22"/>
          <w:szCs w:val="22"/>
        </w:rPr>
      </w:pPr>
      <w:bookmarkStart w:id="22" w:name="_heading=h.2s8eyo1"/>
      <w:bookmarkEnd w:id="22"/>
      <w:r>
        <w:rPr>
          <w:b/>
        </w:rPr>
        <w:t>Question 1</w:t>
      </w:r>
    </w:p>
    <w:p>
      <w:pPr>
        <w:pStyle w:val="Heading3"/>
        <w:ind w:left="0" w:right="-247" w:hanging="0"/>
        <w:rPr>
          <w:b/>
          <w:b/>
          <w:sz w:val="22"/>
          <w:szCs w:val="22"/>
        </w:rPr>
      </w:pPr>
      <w:r>
        <w:rPr>
          <w:b/>
          <w:sz w:val="22"/>
          <w:szCs w:val="22"/>
        </w:rPr>
        <w:t>Plot the series and briefly comment on the characteristics you observe (stationary, trend, seasonality…).</w:t>
      </w:r>
    </w:p>
    <w:p>
      <w:pPr>
        <w:pStyle w:val="Heading3"/>
        <w:ind w:left="0" w:right="-247" w:hanging="0"/>
        <w:rPr>
          <w:sz w:val="22"/>
          <w:szCs w:val="22"/>
        </w:rPr>
      </w:pPr>
      <w:r>
        <w:rPr/>
        <w:drawing>
          <wp:inline distT="0" distB="0" distL="0" distR="4445">
            <wp:extent cx="3157855" cy="2255520"/>
            <wp:effectExtent l="0" t="0" r="0" b="0"/>
            <wp:docPr id="2" name="Picture 1" descr="C:\Users\rodri\AppData\Local\Microsoft\Windows\INetCache\Content.MSO\A4948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rodri\AppData\Local\Microsoft\Windows\INetCache\Content.MSO\A4948650.tmp"/>
                    <pic:cNvPicPr>
                      <a:picLocks noChangeAspect="1" noChangeArrowheads="1"/>
                    </pic:cNvPicPr>
                  </pic:nvPicPr>
                  <pic:blipFill>
                    <a:blip r:embed="rId4"/>
                    <a:stretch>
                      <a:fillRect/>
                    </a:stretch>
                  </pic:blipFill>
                  <pic:spPr bwMode="auto">
                    <a:xfrm>
                      <a:off x="0" y="0"/>
                      <a:ext cx="3157855" cy="2255520"/>
                    </a:xfrm>
                    <a:prstGeom prst="rect">
                      <a:avLst/>
                    </a:prstGeom>
                  </pic:spPr>
                </pic:pic>
              </a:graphicData>
            </a:graphic>
          </wp:inline>
        </w:drawing>
      </w:r>
      <w:r>
        <w:rPr/>
        <w:drawing>
          <wp:inline distT="0" distB="2540" distL="0" distR="0">
            <wp:extent cx="3303905" cy="2359660"/>
            <wp:effectExtent l="0" t="0" r="0" b="0"/>
            <wp:docPr id="3" name="Picture 2" descr="C:\Users\rodri\AppData\Local\Microsoft\Windows\INetCache\Content.MSO\97EAD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rodri\AppData\Local\Microsoft\Windows\INetCache\Content.MSO\97EAD0DE.tmp"/>
                    <pic:cNvPicPr>
                      <a:picLocks noChangeAspect="1" noChangeArrowheads="1"/>
                    </pic:cNvPicPr>
                  </pic:nvPicPr>
                  <pic:blipFill>
                    <a:blip r:embed="rId5"/>
                    <a:stretch>
                      <a:fillRect/>
                    </a:stretch>
                  </pic:blipFill>
                  <pic:spPr bwMode="auto">
                    <a:xfrm>
                      <a:off x="0" y="0"/>
                      <a:ext cx="3303905" cy="2359660"/>
                    </a:xfrm>
                    <a:prstGeom prst="rect">
                      <a:avLst/>
                    </a:prstGeom>
                  </pic:spPr>
                </pic:pic>
              </a:graphicData>
            </a:graphic>
          </wp:inline>
        </w:drawing>
      </w:r>
      <w:r>
        <w:rPr>
          <w:sz w:val="22"/>
          <w:szCs w:val="22"/>
        </w:rPr>
        <w:t xml:space="preserve"> </w:t>
      </w:r>
    </w:p>
    <w:p>
      <w:pPr>
        <w:pStyle w:val="Heading3"/>
        <w:ind w:left="0" w:right="-247" w:hanging="0"/>
        <w:rPr>
          <w:sz w:val="22"/>
          <w:szCs w:val="22"/>
        </w:rPr>
      </w:pPr>
      <w:r>
        <w:rPr>
          <w:sz w:val="22"/>
          <w:szCs w:val="22"/>
        </w:rPr>
        <w:t>We can address each of the properties separately:</w:t>
      </w:r>
    </w:p>
    <w:p>
      <w:pPr>
        <w:pStyle w:val="ListParagraph"/>
        <w:numPr>
          <w:ilvl w:val="0"/>
          <w:numId w:val="1"/>
        </w:numPr>
        <w:rPr/>
      </w:pPr>
      <w:r>
        <w:rPr/>
        <w:t xml:space="preserve">Trend: There is a trend over time, and we can see different patterns. There is a </w:t>
      </w:r>
      <w:r>
        <w:rPr/>
        <w:t>positive trend</w:t>
      </w:r>
      <w:r>
        <w:rPr/>
        <w:t xml:space="preserve"> between 1991 and 1993, </w:t>
      </w:r>
      <w:r>
        <w:rPr/>
        <w:t>then between 1993 and 2003 a negitive trend occurs</w:t>
      </w:r>
      <w:r>
        <w:rPr/>
        <w:t xml:space="preserve">, </w:t>
      </w:r>
      <w:r>
        <w:rPr/>
        <w:t>followed by a</w:t>
      </w:r>
      <w:r>
        <w:rPr/>
        <w:t xml:space="preserve"> positive slope from 2003 and onwards.</w:t>
      </w:r>
    </w:p>
    <w:p>
      <w:pPr>
        <w:pStyle w:val="ListParagraph"/>
        <w:numPr>
          <w:ilvl w:val="0"/>
          <w:numId w:val="1"/>
        </w:numPr>
        <w:rPr/>
      </w:pPr>
      <w:r>
        <w:rPr/>
        <w:t xml:space="preserve">Seasonality: </w:t>
      </w:r>
      <w:r>
        <w:rPr/>
        <w:t>A</w:t>
      </w:r>
      <w:r>
        <w:rPr/>
        <w:t>s there is n</w:t>
      </w:r>
      <w:r>
        <w:rPr/>
        <w:t>o</w:t>
      </w:r>
      <w:r>
        <w:rPr/>
        <w:t xml:space="preserve"> regularly repeating pattern no seasonality </w:t>
      </w:r>
      <w:r>
        <w:rPr/>
        <w:t>is present</w:t>
      </w:r>
      <w:r>
        <w:rPr/>
        <w:t>.</w:t>
      </w:r>
    </w:p>
    <w:p>
      <w:pPr>
        <w:pStyle w:val="ListParagraph"/>
        <w:numPr>
          <w:ilvl w:val="0"/>
          <w:numId w:val="1"/>
        </w:numPr>
        <w:rPr/>
      </w:pPr>
      <w:r>
        <w:rPr/>
        <w:t>Cyclical components: There is no evidence of any cyclic behaviour in the data.</w:t>
      </w:r>
    </w:p>
    <w:p>
      <w:pPr>
        <w:pStyle w:val="ListParagraph"/>
        <w:numPr>
          <w:ilvl w:val="0"/>
          <w:numId w:val="1"/>
        </w:numPr>
        <w:rPr/>
      </w:pPr>
      <w:r>
        <w:rPr/>
        <w:t xml:space="preserve">Stationary: Due to the precene of of a trend this sereis is non-stationary, even with no seaonal or cyclical components. </w:t>
      </w:r>
    </w:p>
    <w:p>
      <w:pPr>
        <w:pStyle w:val="Heading3"/>
        <w:ind w:left="0" w:right="38" w:hanging="0"/>
        <w:rPr>
          <w:b/>
          <w:b/>
        </w:rPr>
      </w:pPr>
      <w:r>
        <w:rPr>
          <w:b/>
        </w:rPr>
        <w:t>Question 2</w:t>
      </w:r>
    </w:p>
    <w:p>
      <w:pPr>
        <w:pStyle w:val="Normal"/>
        <w:ind w:left="0" w:right="38" w:hanging="0"/>
        <w:rPr>
          <w:b/>
          <w:b/>
        </w:rPr>
      </w:pPr>
      <w:r>
        <w:rPr>
          <w:b/>
        </w:rPr>
        <w:t>2a) Obtain a plot of the decomposition of the series, using stl(). Use an additive decomposition or a multiplicative one, depending on your data.</w:t>
      </w:r>
    </w:p>
    <w:p>
      <w:pPr>
        <w:pStyle w:val="Normal"/>
        <w:ind w:left="0" w:right="38" w:hanging="0"/>
        <w:jc w:val="center"/>
        <w:rPr/>
      </w:pPr>
      <w:r>
        <w:rPr/>
        <w:drawing>
          <wp:inline distT="0" distB="7620" distL="0" distR="3175">
            <wp:extent cx="4417060" cy="3154680"/>
            <wp:effectExtent l="0" t="0" r="0" b="0"/>
            <wp:docPr id="4" name="Picture 6" descr="C:\Users\rodri\AppData\Local\Microsoft\Windows\INetCache\Content.MSO\E069F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rodri\AppData\Local\Microsoft\Windows\INetCache\Content.MSO\E069F9A8.tmp"/>
                    <pic:cNvPicPr>
                      <a:picLocks noChangeAspect="1" noChangeArrowheads="1"/>
                    </pic:cNvPicPr>
                  </pic:nvPicPr>
                  <pic:blipFill>
                    <a:blip r:embed="rId6"/>
                    <a:stretch>
                      <a:fillRect/>
                    </a:stretch>
                  </pic:blipFill>
                  <pic:spPr bwMode="auto">
                    <a:xfrm>
                      <a:off x="0" y="0"/>
                      <a:ext cx="4417060" cy="3154680"/>
                    </a:xfrm>
                    <a:prstGeom prst="rect">
                      <a:avLst/>
                    </a:prstGeom>
                  </pic:spPr>
                </pic:pic>
              </a:graphicData>
            </a:graphic>
          </wp:inline>
        </w:drawing>
      </w:r>
    </w:p>
    <w:p>
      <w:pPr>
        <w:pStyle w:val="Normal"/>
        <w:ind w:left="0" w:right="38" w:hanging="0"/>
        <w:rPr/>
      </w:pPr>
      <w:r>
        <w:rPr/>
        <w:t>A</w:t>
      </w:r>
      <w:r>
        <w:rPr/>
        <w:t xml:space="preserve">n additive decomposition </w:t>
      </w:r>
      <w:r>
        <w:rPr/>
        <w:t>has been applied</w:t>
      </w:r>
      <w:r>
        <w:rPr/>
        <w:t xml:space="preserve"> since there are no changes in seasonal components. </w:t>
      </w:r>
      <w:r>
        <w:rPr/>
        <w:t xml:space="preserve">Using the </w:t>
      </w:r>
      <w:r>
        <w:rPr/>
        <w:t xml:space="preserve">first seasonal window (s.window = periodic), </w:t>
      </w:r>
      <w:r>
        <w:rPr/>
        <w:t>it is seen</w:t>
      </w:r>
      <w:r>
        <w:rPr/>
        <w:t xml:space="preserve"> the seasonal components are small, centered around zero and more or less constant.</w:t>
      </w:r>
      <w:r>
        <w:rPr/>
        <w:t xml:space="preserve"> These results show the seasonal components have little influence this window will be used.</w:t>
      </w:r>
    </w:p>
    <w:p>
      <w:pPr>
        <w:pStyle w:val="Normal"/>
        <w:ind w:left="0" w:right="38" w:hanging="0"/>
        <w:jc w:val="center"/>
        <w:rPr/>
      </w:pPr>
      <w:r>
        <w:rPr/>
        <w:drawing>
          <wp:inline distT="0" distB="0" distL="0" distR="0">
            <wp:extent cx="4807585" cy="3434080"/>
            <wp:effectExtent l="0" t="0" r="0" b="0"/>
            <wp:docPr id="5" name="Picture 7" descr="C:\Users\rodri\AppData\Local\Microsoft\Windows\INetCache\Content.MSO\F08795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rodri\AppData\Local\Microsoft\Windows\INetCache\Content.MSO\F08795F6.tmp"/>
                    <pic:cNvPicPr>
                      <a:picLocks noChangeAspect="1" noChangeArrowheads="1"/>
                    </pic:cNvPicPr>
                  </pic:nvPicPr>
                  <pic:blipFill>
                    <a:blip r:embed="rId7"/>
                    <a:stretch>
                      <a:fillRect/>
                    </a:stretch>
                  </pic:blipFill>
                  <pic:spPr bwMode="auto">
                    <a:xfrm>
                      <a:off x="0" y="0"/>
                      <a:ext cx="4807585" cy="3434080"/>
                    </a:xfrm>
                    <a:prstGeom prst="rect">
                      <a:avLst/>
                    </a:prstGeom>
                  </pic:spPr>
                </pic:pic>
              </a:graphicData>
            </a:graphic>
          </wp:inline>
        </w:drawing>
      </w:r>
    </w:p>
    <w:p>
      <w:pPr>
        <w:pStyle w:val="Normal"/>
        <w:ind w:left="0" w:right="38" w:hanging="0"/>
        <w:rPr/>
      </w:pPr>
      <w:r>
        <w:rPr/>
        <w:t xml:space="preserve">Keeping a periodic window for the seasonal components (assuming they are equal across the years), we can see that using the second trend window (t.window = 5) produces the trend that best caputres the structure of the data. Thus, </w:t>
      </w:r>
      <w:r>
        <w:rPr/>
        <w:t>it</w:t>
      </w:r>
      <w:r>
        <w:rPr/>
        <w:t xml:space="preserve"> will </w:t>
      </w:r>
      <w:r>
        <w:rPr/>
        <w:t>be</w:t>
      </w:r>
      <w:r>
        <w:rPr/>
        <w:t xml:space="preserve"> choose.</w:t>
      </w:r>
    </w:p>
    <w:p>
      <w:pPr>
        <w:pStyle w:val="Normal"/>
        <w:ind w:left="0" w:right="38" w:hanging="0"/>
        <w:rPr/>
      </w:pPr>
      <w:r>
        <w:rPr/>
        <w:drawing>
          <wp:inline distT="0" distB="0" distL="0" distR="1270">
            <wp:extent cx="2783840" cy="1887855"/>
            <wp:effectExtent l="0" t="0" r="0" b="0"/>
            <wp:docPr id="6" name="Picture 8" descr="C:\Users\rodri\AppData\Local\Microsoft\Windows\INetCache\Content.MSO\6B4FC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rodri\AppData\Local\Microsoft\Windows\INetCache\Content.MSO\6B4FCD74.tmp"/>
                    <pic:cNvPicPr>
                      <a:picLocks noChangeAspect="1" noChangeArrowheads="1"/>
                    </pic:cNvPicPr>
                  </pic:nvPicPr>
                  <pic:blipFill>
                    <a:blip r:embed="rId8"/>
                    <a:srcRect l="2542" t="8275" r="6152" b="5015"/>
                    <a:stretch>
                      <a:fillRect/>
                    </a:stretch>
                  </pic:blipFill>
                  <pic:spPr bwMode="auto">
                    <a:xfrm>
                      <a:off x="0" y="0"/>
                      <a:ext cx="2783840" cy="1887855"/>
                    </a:xfrm>
                    <a:prstGeom prst="rect">
                      <a:avLst/>
                    </a:prstGeom>
                  </pic:spPr>
                </pic:pic>
              </a:graphicData>
            </a:graphic>
          </wp:inline>
        </w:drawing>
      </w:r>
      <w:r>
        <w:rPr/>
        <w:drawing>
          <wp:inline distT="0" distB="3175" distL="0" distR="7620">
            <wp:extent cx="2632075" cy="1878965"/>
            <wp:effectExtent l="0" t="0" r="0" b="0"/>
            <wp:docPr id="7" name="Picture 9" descr="C:\Users\rodri\AppData\Local\Microsoft\Windows\INetCache\Content.MSO\E2FDB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rodri\AppData\Local\Microsoft\Windows\INetCache\Content.MSO\E2FDB7A2.tmp"/>
                    <pic:cNvPicPr>
                      <a:picLocks noChangeAspect="1" noChangeArrowheads="1"/>
                    </pic:cNvPicPr>
                  </pic:nvPicPr>
                  <pic:blipFill>
                    <a:blip r:embed="rId9"/>
                    <a:stretch>
                      <a:fillRect/>
                    </a:stretch>
                  </pic:blipFill>
                  <pic:spPr bwMode="auto">
                    <a:xfrm>
                      <a:off x="0" y="0"/>
                      <a:ext cx="2632075" cy="1878965"/>
                    </a:xfrm>
                    <a:prstGeom prst="rect">
                      <a:avLst/>
                    </a:prstGeom>
                  </pic:spPr>
                </pic:pic>
              </a:graphicData>
            </a:graphic>
          </wp:inline>
        </w:drawing>
      </w:r>
    </w:p>
    <w:p>
      <w:pPr>
        <w:pStyle w:val="Normal"/>
        <w:ind w:left="0" w:right="38" w:hanging="0"/>
        <w:rPr/>
      </w:pPr>
      <w:r>
        <w:rPr/>
        <w:t>Observing</w:t>
      </w:r>
      <w:r>
        <w:rPr/>
        <w:t xml:space="preserve"> the decomposition plot </w:t>
      </w:r>
      <w:r>
        <w:rPr/>
        <w:t>produced by</w:t>
      </w:r>
      <w:r>
        <w:rPr/>
        <w:t xml:space="preserve"> the selected windows, we can see that the seasonal components have low constant values that are centred around zero ([-0.192, 0.124]). The structure of the data is captured well by the trend component and the seasonal adjusted series </w:t>
      </w:r>
      <w:r>
        <w:rPr/>
        <w:t>matches</w:t>
      </w:r>
      <w:r>
        <w:rPr/>
        <w:t xml:space="preserve"> the original one. The remainder values are somewhat </w:t>
      </w:r>
      <w:r>
        <w:rPr/>
        <w:t>large</w:t>
      </w:r>
      <w:r>
        <w:rPr/>
        <w:t xml:space="preserve"> ([-1.34, 1.84]), but have zeron mean (-0.0153).</w:t>
      </w:r>
    </w:p>
    <w:p>
      <w:pPr>
        <w:pStyle w:val="Normal"/>
        <w:ind w:left="0" w:right="38" w:hanging="0"/>
        <w:rPr/>
      </w:pPr>
      <w:r>
        <w:rPr>
          <w:b/>
        </w:rPr>
        <w:t>Use the function forecast() to forecast future values.</w:t>
      </w:r>
    </w:p>
    <w:p>
      <w:pPr>
        <w:pStyle w:val="Normal"/>
        <w:ind w:left="0" w:right="38" w:hanging="0"/>
        <w:rPr/>
      </w:pPr>
      <w:r>
        <w:rPr/>
        <w:drawing>
          <wp:inline distT="0" distB="0" distL="0" distR="0">
            <wp:extent cx="2081530" cy="1402715"/>
            <wp:effectExtent l="0" t="0" r="0" b="0"/>
            <wp:docPr id="8" name="Picture 10" descr="C:\Users\rodri\AppData\Local\Microsoft\Windows\INetCache\Content.MSO\C105D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rodri\AppData\Local\Microsoft\Windows\INetCache\Content.MSO\C105D800.tmp"/>
                    <pic:cNvPicPr>
                      <a:picLocks noChangeAspect="1" noChangeArrowheads="1"/>
                    </pic:cNvPicPr>
                  </pic:nvPicPr>
                  <pic:blipFill>
                    <a:blip r:embed="rId10"/>
                    <a:srcRect l="4949" t="4818" r="4662" b="9929"/>
                    <a:stretch>
                      <a:fillRect/>
                    </a:stretch>
                  </pic:blipFill>
                  <pic:spPr bwMode="auto">
                    <a:xfrm>
                      <a:off x="0" y="0"/>
                      <a:ext cx="2081530" cy="1402715"/>
                    </a:xfrm>
                    <a:prstGeom prst="rect">
                      <a:avLst/>
                    </a:prstGeom>
                  </pic:spPr>
                </pic:pic>
              </a:graphicData>
            </a:graphic>
          </wp:inline>
        </w:drawing>
      </w:r>
      <w:r>
        <w:rPr/>
        <w:drawing>
          <wp:inline distT="0" distB="0" distL="0" distR="6350">
            <wp:extent cx="2134870" cy="1405255"/>
            <wp:effectExtent l="0" t="0" r="0" b="0"/>
            <wp:docPr id="9" name="Picture 11" descr="C:\Users\rodri\AppData\Local\Microsoft\Windows\INetCache\Content.MSO\C694FE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rodri\AppData\Local\Microsoft\Windows\INetCache\Content.MSO\C694FE0E.tmp"/>
                    <pic:cNvPicPr>
                      <a:picLocks noChangeAspect="1" noChangeArrowheads="1"/>
                    </pic:cNvPicPr>
                  </pic:nvPicPr>
                  <pic:blipFill>
                    <a:blip r:embed="rId11"/>
                    <a:srcRect l="4820" t="4858" r="3830" b="10960"/>
                    <a:stretch>
                      <a:fillRect/>
                    </a:stretch>
                  </pic:blipFill>
                  <pic:spPr bwMode="auto">
                    <a:xfrm>
                      <a:off x="0" y="0"/>
                      <a:ext cx="2134870" cy="1405255"/>
                    </a:xfrm>
                    <a:prstGeom prst="rect">
                      <a:avLst/>
                    </a:prstGeom>
                  </pic:spPr>
                </pic:pic>
              </a:graphicData>
            </a:graphic>
          </wp:inline>
        </w:drawing>
      </w:r>
    </w:p>
    <w:p>
      <w:pPr>
        <w:pStyle w:val="Normal"/>
        <w:ind w:left="0" w:right="38" w:hanging="0"/>
        <w:rPr/>
      </w:pPr>
      <w:r>
        <w:rPr/>
        <w:drawing>
          <wp:inline distT="0" distB="0" distL="0" distR="8255">
            <wp:extent cx="2091055" cy="1386205"/>
            <wp:effectExtent l="0" t="0" r="0" b="0"/>
            <wp:docPr id="10" name="Picture 12" descr="C:\Users\rodri\AppData\Local\Microsoft\Windows\INetCache\Content.MSO\78D22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C:\Users\rodri\AppData\Local\Microsoft\Windows\INetCache\Content.MSO\78D2254C.tmp"/>
                    <pic:cNvPicPr>
                      <a:picLocks noChangeAspect="1" noChangeArrowheads="1"/>
                    </pic:cNvPicPr>
                  </pic:nvPicPr>
                  <pic:blipFill>
                    <a:blip r:embed="rId12"/>
                    <a:srcRect l="5776" t="5385" r="4595" b="11401"/>
                    <a:stretch>
                      <a:fillRect/>
                    </a:stretch>
                  </pic:blipFill>
                  <pic:spPr bwMode="auto">
                    <a:xfrm>
                      <a:off x="0" y="0"/>
                      <a:ext cx="2091055" cy="1386205"/>
                    </a:xfrm>
                    <a:prstGeom prst="rect">
                      <a:avLst/>
                    </a:prstGeom>
                  </pic:spPr>
                </pic:pic>
              </a:graphicData>
            </a:graphic>
          </wp:inline>
        </w:drawing>
      </w:r>
      <w:r>
        <w:rPr/>
        <w:drawing>
          <wp:inline distT="0" distB="0" distL="0" distR="8255">
            <wp:extent cx="2125345" cy="1408430"/>
            <wp:effectExtent l="0" t="0" r="0" b="0"/>
            <wp:docPr id="11" name="Picture 13" descr="C:\Users\rodri\AppData\Local\Microsoft\Windows\INetCache\Content.MSO\44DB5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rodri\AppData\Local\Microsoft\Windows\INetCache\Content.MSO\44DB553A.tmp"/>
                    <pic:cNvPicPr>
                      <a:picLocks noChangeAspect="1" noChangeArrowheads="1"/>
                    </pic:cNvPicPr>
                  </pic:nvPicPr>
                  <pic:blipFill>
                    <a:blip r:embed="rId13"/>
                    <a:srcRect l="5776" t="4724" r="4353" b="11905"/>
                    <a:stretch>
                      <a:fillRect/>
                    </a:stretch>
                  </pic:blipFill>
                  <pic:spPr bwMode="auto">
                    <a:xfrm>
                      <a:off x="0" y="0"/>
                      <a:ext cx="2125345" cy="1408430"/>
                    </a:xfrm>
                    <a:prstGeom prst="rect">
                      <a:avLst/>
                    </a:prstGeom>
                  </pic:spPr>
                </pic:pic>
              </a:graphicData>
            </a:graphic>
          </wp:inline>
        </w:drawing>
      </w:r>
    </w:p>
    <w:p>
      <w:pPr>
        <w:pStyle w:val="Normal"/>
        <w:ind w:left="0" w:right="38" w:hanging="0"/>
        <w:rPr/>
      </w:pPr>
      <w:r>
        <w:rPr/>
        <w:t>Using stl() to forecast, we can see that using the random walk with drift method to predict future values results in the lowest RMSE.</w:t>
      </w:r>
    </w:p>
    <w:p>
      <w:pPr>
        <w:pStyle w:val="Normal"/>
        <w:ind w:left="0" w:right="38" w:hanging="0"/>
        <w:rPr>
          <w:b/>
          <w:b/>
        </w:rPr>
      </w:pPr>
      <w:r>
        <w:rPr>
          <w:b/>
        </w:rPr>
        <w:t>Does the remainder look like a white noise to you?</w:t>
      </w:r>
    </w:p>
    <w:p>
      <w:pPr>
        <w:pStyle w:val="Normal"/>
        <w:ind w:left="0" w:right="38" w:hanging="0"/>
        <w:rPr/>
      </w:pPr>
      <w:r>
        <w:rPr/>
        <w:drawing>
          <wp:inline distT="0" distB="0" distL="0" distR="8890">
            <wp:extent cx="3131820" cy="2237105"/>
            <wp:effectExtent l="0" t="0" r="0" b="0"/>
            <wp:docPr id="12" name="Picture 16" descr="C:\Users\rodri\AppData\Local\Microsoft\Windows\INetCache\Content.MSO\A9377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C:\Users\rodri\AppData\Local\Microsoft\Windows\INetCache\Content.MSO\A9377824.tmp"/>
                    <pic:cNvPicPr>
                      <a:picLocks noChangeAspect="1" noChangeArrowheads="1"/>
                    </pic:cNvPicPr>
                  </pic:nvPicPr>
                  <pic:blipFill>
                    <a:blip r:embed="rId14"/>
                    <a:stretch>
                      <a:fillRect/>
                    </a:stretch>
                  </pic:blipFill>
                  <pic:spPr bwMode="auto">
                    <a:xfrm>
                      <a:off x="0" y="0"/>
                      <a:ext cx="3131820" cy="2237105"/>
                    </a:xfrm>
                    <a:prstGeom prst="rect">
                      <a:avLst/>
                    </a:prstGeom>
                  </pic:spPr>
                </pic:pic>
              </a:graphicData>
            </a:graphic>
          </wp:inline>
        </w:drawing>
      </w:r>
      <w:r>
        <w:rPr/>
        <w:drawing>
          <wp:inline distT="0" distB="0" distL="0" distR="3175">
            <wp:extent cx="3132455" cy="2237105"/>
            <wp:effectExtent l="0" t="0" r="0" b="0"/>
            <wp:docPr id="13" name="Picture 17" descr="C:\Users\rodri\AppData\Local\Microsoft\Windows\INetCache\Content.MSO\28C4A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C:\Users\rodri\AppData\Local\Microsoft\Windows\INetCache\Content.MSO\28C4A5D2.tmp"/>
                    <pic:cNvPicPr>
                      <a:picLocks noChangeAspect="1" noChangeArrowheads="1"/>
                    </pic:cNvPicPr>
                  </pic:nvPicPr>
                  <pic:blipFill>
                    <a:blip r:embed="rId15"/>
                    <a:stretch>
                      <a:fillRect/>
                    </a:stretch>
                  </pic:blipFill>
                  <pic:spPr bwMode="auto">
                    <a:xfrm>
                      <a:off x="0" y="0"/>
                      <a:ext cx="3132455" cy="2237105"/>
                    </a:xfrm>
                    <a:prstGeom prst="rect">
                      <a:avLst/>
                    </a:prstGeom>
                  </pic:spPr>
                </pic:pic>
              </a:graphicData>
            </a:graphic>
          </wp:inline>
        </w:drawing>
      </w:r>
    </w:p>
    <w:p>
      <w:pPr>
        <w:pStyle w:val="Normal"/>
        <w:ind w:left="0" w:right="38" w:hanging="0"/>
        <w:rPr/>
      </w:pPr>
      <w:r>
        <w:rPr/>
        <w:t>The remainder does not look like gaussian noise, since it does not have a constant variance. In the preceding years, the data has much more variance than in the most recent ones.</w:t>
      </w:r>
    </w:p>
    <w:p>
      <w:pPr>
        <w:pStyle w:val="Heading3"/>
        <w:ind w:left="0" w:right="38" w:hanging="0"/>
        <w:rPr>
          <w:b/>
          <w:b/>
        </w:rPr>
      </w:pPr>
      <w:bookmarkStart w:id="23" w:name="_heading=h.w4vxy5neb4ir"/>
      <w:bookmarkEnd w:id="23"/>
      <w:r>
        <w:rPr>
          <w:b/>
        </w:rPr>
        <w:t>Question 3</w:t>
      </w:r>
    </w:p>
    <w:p>
      <w:pPr>
        <w:pStyle w:val="Normal"/>
        <w:ind w:left="-283" w:right="-247" w:firstLine="283"/>
        <w:rPr/>
      </w:pPr>
      <w:r>
        <w:rPr>
          <w:b/>
        </w:rPr>
        <w:t>Fit an ARIMA model to your time series. Some steps to follow:</w:t>
      </w:r>
    </w:p>
    <w:p>
      <w:pPr>
        <w:pStyle w:val="Heading3"/>
        <w:ind w:left="0" w:right="-247" w:hanging="0"/>
        <w:rPr>
          <w:b/>
          <w:b/>
          <w:sz w:val="22"/>
          <w:szCs w:val="22"/>
        </w:rPr>
      </w:pPr>
      <w:bookmarkStart w:id="24" w:name="_heading=h.rthv0kp9h4yh"/>
      <w:bookmarkEnd w:id="24"/>
      <w:r>
        <w:rPr>
          <w:b/>
          <w:sz w:val="22"/>
          <w:szCs w:val="22"/>
        </w:rPr>
        <w:t>3a) Decide on whether to work with your original variable or with the log transform one.</w:t>
      </w:r>
    </w:p>
    <w:p>
      <w:pPr>
        <w:pStyle w:val="Normal"/>
        <w:rPr/>
      </w:pPr>
      <w:r>
        <w:rPr/>
        <w:tab/>
      </w:r>
      <w:r>
        <w:rPr/>
        <w:drawing>
          <wp:inline distT="0" distB="5715" distL="0" distR="3810">
            <wp:extent cx="2872740" cy="2051685"/>
            <wp:effectExtent l="0" t="0" r="0" b="0"/>
            <wp:docPr id="14" name="Picture 25" descr="C:\Users\rodri\AppData\Local\Microsoft\Windows\INetCache\Content.MSO\11DF3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C:\Users\rodri\AppData\Local\Microsoft\Windows\INetCache\Content.MSO\11DF373E.tmp"/>
                    <pic:cNvPicPr>
                      <a:picLocks noChangeAspect="1" noChangeArrowheads="1"/>
                    </pic:cNvPicPr>
                  </pic:nvPicPr>
                  <pic:blipFill>
                    <a:blip r:embed="rId16"/>
                    <a:stretch>
                      <a:fillRect/>
                    </a:stretch>
                  </pic:blipFill>
                  <pic:spPr bwMode="auto">
                    <a:xfrm>
                      <a:off x="0" y="0"/>
                      <a:ext cx="2872740" cy="2051685"/>
                    </a:xfrm>
                    <a:prstGeom prst="rect">
                      <a:avLst/>
                    </a:prstGeom>
                  </pic:spPr>
                </pic:pic>
              </a:graphicData>
            </a:graphic>
          </wp:inline>
        </w:drawing>
      </w:r>
      <w:r>
        <w:rPr/>
        <w:t xml:space="preserve"> </w:t>
      </w:r>
      <w:r>
        <w:rPr/>
        <w:drawing>
          <wp:inline distT="0" distB="6985" distL="0" distR="0">
            <wp:extent cx="3430905" cy="2451100"/>
            <wp:effectExtent l="0" t="0" r="0" b="0"/>
            <wp:docPr id="15" name="Picture 26" descr="C:\Users\rodri\AppData\Local\Microsoft\Windows\INetCache\Content.MSO\ABDF2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C:\Users\rodri\AppData\Local\Microsoft\Windows\INetCache\Content.MSO\ABDF25FC.tmp"/>
                    <pic:cNvPicPr>
                      <a:picLocks noChangeAspect="1" noChangeArrowheads="1"/>
                    </pic:cNvPicPr>
                  </pic:nvPicPr>
                  <pic:blipFill>
                    <a:blip r:embed="rId17"/>
                    <a:stretch>
                      <a:fillRect/>
                    </a:stretch>
                  </pic:blipFill>
                  <pic:spPr bwMode="auto">
                    <a:xfrm>
                      <a:off x="0" y="0"/>
                      <a:ext cx="3430905" cy="2451100"/>
                    </a:xfrm>
                    <a:prstGeom prst="rect">
                      <a:avLst/>
                    </a:prstGeom>
                  </pic:spPr>
                </pic:pic>
              </a:graphicData>
            </a:graphic>
          </wp:inline>
        </w:drawing>
      </w:r>
    </w:p>
    <w:p>
      <w:pPr>
        <w:pStyle w:val="Normal"/>
        <w:ind w:left="-283" w:right="-247" w:hanging="0"/>
        <w:rPr/>
      </w:pPr>
      <w:r>
        <w:rPr/>
        <w:t xml:space="preserve">   </w:t>
      </w:r>
      <w:r>
        <w:rPr/>
        <w:t>Applying the log transofmration has little affect on the data so the original will be used</w:t>
      </w:r>
    </w:p>
    <w:p>
      <w:pPr>
        <w:pStyle w:val="Heading3"/>
        <w:ind w:left="0" w:right="-247" w:hanging="0"/>
        <w:rPr>
          <w:b/>
          <w:b/>
          <w:sz w:val="22"/>
          <w:szCs w:val="22"/>
        </w:rPr>
      </w:pPr>
      <w:r>
        <w:rPr>
          <w:b/>
          <w:sz w:val="22"/>
          <w:szCs w:val="22"/>
        </w:rPr>
        <w:t>3b) Are you going to consider a seasonal component? If the answer is yes, identify s.</w:t>
      </w:r>
    </w:p>
    <w:p>
      <w:pPr>
        <w:pStyle w:val="Normal"/>
        <w:ind w:left="0" w:right="-247" w:firstLine="5"/>
        <w:rPr/>
      </w:pPr>
      <w:r>
        <w:rPr/>
        <w:t>As previously stated, we can see that there is no seasonality, and this can be seen pretty easily by using the function ggseasonplot with the chosen data. We also plotted the Seasonal Decomposition to see that the values of the season are really low, between -0.2 and 0.1.</w:t>
      </w:r>
    </w:p>
    <w:p>
      <w:pPr>
        <w:pStyle w:val="Heading3"/>
        <w:ind w:left="0" w:right="-247" w:hanging="0"/>
        <w:rPr>
          <w:b/>
          <w:b/>
          <w:sz w:val="22"/>
          <w:szCs w:val="22"/>
        </w:rPr>
      </w:pPr>
      <w:r>
        <w:rPr>
          <w:b/>
          <w:sz w:val="22"/>
          <w:szCs w:val="22"/>
        </w:rPr>
        <w:t>3c) Decide on the values of d and D to make your series stationary.</w:t>
      </w:r>
    </w:p>
    <w:p>
      <w:pPr>
        <w:pStyle w:val="Normal"/>
        <w:ind w:left="0" w:right="-247" w:firstLine="5"/>
        <w:rPr/>
      </w:pPr>
      <w:r>
        <w:rPr/>
        <w:t>A formal ADF test does not reject the null hypothesis, but the differenced time series does. We get a p-value=0.1, so we can reject the hypothesis of non-stationarity. This indicates that it may be a good idea to consider differencing the data, given that the chosen default data structure may be somewhat stationary. From now on, we will be using the differenced time series.</w:t>
      </w:r>
    </w:p>
    <w:p>
      <w:pPr>
        <w:pStyle w:val="Heading3"/>
        <w:ind w:left="0" w:right="-247" w:hanging="0"/>
        <w:rPr>
          <w:b/>
          <w:b/>
          <w:sz w:val="22"/>
          <w:szCs w:val="22"/>
        </w:rPr>
      </w:pPr>
      <w:r>
        <w:rPr>
          <w:b/>
          <w:sz w:val="22"/>
          <w:szCs w:val="22"/>
        </w:rPr>
        <w:t>3d) Identify values for p and q for the regular part and P and Q for the seasonal part. Check also the correlation between the coefficients of the model.</w:t>
      </w:r>
    </w:p>
    <w:p>
      <w:pPr>
        <w:pStyle w:val="Normal"/>
        <w:rPr/>
      </w:pPr>
      <w:r>
        <w:rPr/>
        <w:tab/>
        <w:t>TODO</w:t>
      </w:r>
    </w:p>
    <w:p>
      <w:pPr>
        <w:pStyle w:val="Heading3"/>
        <w:ind w:left="0" w:right="-247" w:hanging="0"/>
        <w:rPr>
          <w:b/>
          <w:b/>
          <w:sz w:val="22"/>
          <w:szCs w:val="22"/>
        </w:rPr>
      </w:pPr>
      <w:r>
        <w:rPr>
          <w:b/>
          <w:sz w:val="22"/>
          <w:szCs w:val="22"/>
        </w:rPr>
        <w:t>3e) Make diagnostic of the residuals for the final model chosen (autocorrelations, zero mean, normality). Use plots and tests.</w:t>
      </w:r>
    </w:p>
    <w:p>
      <w:pPr>
        <w:pStyle w:val="Normal"/>
        <w:rPr/>
      </w:pPr>
      <w:r>
        <w:rPr/>
        <w:tab/>
        <w:t>TODO</w:t>
      </w:r>
    </w:p>
    <w:p>
      <w:pPr>
        <w:pStyle w:val="Heading3"/>
        <w:ind w:left="0" w:right="-247" w:hanging="0"/>
        <w:rPr>
          <w:b/>
          <w:b/>
          <w:sz w:val="22"/>
          <w:szCs w:val="22"/>
        </w:rPr>
      </w:pPr>
      <w:r>
        <w:rPr>
          <w:b/>
          <w:sz w:val="22"/>
          <w:szCs w:val="22"/>
        </w:rPr>
        <w:t>3f) Once you have found a suitable model, repeating the fitting model process several times if necessary, use it to make forecasts. Plot them.</w:t>
      </w:r>
    </w:p>
    <w:p>
      <w:pPr>
        <w:pStyle w:val="Normal"/>
        <w:rPr/>
      </w:pPr>
      <w:r>
        <w:rPr/>
        <w:tab/>
        <w:t>TODO</w:t>
      </w:r>
    </w:p>
    <w:p>
      <w:pPr>
        <w:pStyle w:val="Heading3"/>
        <w:ind w:left="0" w:right="-247" w:hanging="0"/>
        <w:rPr>
          <w:b/>
          <w:b/>
          <w:sz w:val="22"/>
          <w:szCs w:val="22"/>
        </w:rPr>
      </w:pPr>
      <w:r>
        <w:rPr>
          <w:b/>
          <w:sz w:val="22"/>
          <w:szCs w:val="22"/>
        </w:rPr>
        <w:t>3g) Use the function getrmse to compute the test set RMSE of some of the models you have already fiited. Which is the one minimizing it? Use the last year of observations (12 observations for monthly data, 4 observations for quarterly data) as the test set.</w:t>
      </w:r>
    </w:p>
    <w:p>
      <w:pPr>
        <w:pStyle w:val="Normal"/>
        <w:rPr/>
      </w:pPr>
      <w:r>
        <w:rPr/>
        <w:tab/>
        <w:t>TODO</w:t>
      </w:r>
    </w:p>
    <w:p>
      <w:pPr>
        <w:pStyle w:val="Heading3"/>
        <w:ind w:left="0" w:right="-247" w:hanging="0"/>
        <w:rPr>
          <w:b/>
          <w:b/>
          <w:sz w:val="22"/>
          <w:szCs w:val="22"/>
        </w:rPr>
      </w:pPr>
      <w:r>
        <w:rPr>
          <w:b/>
          <w:sz w:val="22"/>
          <w:szCs w:val="22"/>
        </w:rPr>
        <w:t>3h) You can also use the auto.arima() function with some of its parameters fixed, to see if it suggests a better model that the one you have found. Don’t trust blindly its output. Automatic found models aren’t based on an analysis of residuals but in comparing some other measures like AIC. Depending on how complex the data set is, they may find models with high values for p, q, P or Q (greater than 2).</w:t>
      </w:r>
    </w:p>
    <w:p>
      <w:pPr>
        <w:pStyle w:val="Normal"/>
        <w:rPr/>
      </w:pPr>
      <w:r>
        <w:rPr/>
        <w:tab/>
        <w:t>TODO</w:t>
      </w:r>
      <w:bookmarkStart w:id="25" w:name="_GoBack"/>
      <w:bookmarkEnd w:id="25"/>
    </w:p>
    <w:p>
      <w:pPr>
        <w:pStyle w:val="Heading3"/>
        <w:ind w:left="0" w:right="-247" w:hanging="0"/>
        <w:rPr/>
      </w:pPr>
      <w:r>
        <w:rPr/>
      </w:r>
    </w:p>
    <w:sectPr>
      <w:headerReference w:type="default" r:id="rId18"/>
      <w:headerReference w:type="first" r:id="rId19"/>
      <w:footerReference w:type="default" r:id="rId20"/>
      <w:footerReference w:type="first" r:id="rId21"/>
      <w:type w:val="nextPage"/>
      <w:pgSz w:w="12240" w:h="15840"/>
      <w:pgMar w:left="1133" w:right="1133" w:header="566" w:top="623" w:footer="566" w:bottom="623"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center"/>
      <w:rPr/>
    </w:pP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p>
    <w:pPr>
      <w:pStyle w:val="Normal"/>
      <w:widowControl w:val="false"/>
      <w:pBdr/>
      <w:spacing w:before="0" w:after="0"/>
      <w:ind w:left="0" w:right="0" w:hanging="0"/>
      <w:jc w:val="left"/>
      <w:rPr>
        <w:sz w:val="20"/>
        <w:szCs w:val="20"/>
      </w:rPr>
    </w:pPr>
    <w:r>
      <w:rPr>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400" w:after="0"/>
      <w:ind w:left="-283" w:right="-389" w:hanging="0"/>
      <w:rPr/>
    </w:pPr>
    <w:r>
      <w:rPr/>
    </w:r>
  </w:p>
  <w:p>
    <w:pPr>
      <w:pStyle w:val="Normal"/>
      <w:pBdr/>
      <w:spacing w:before="0" w:after="0"/>
      <w:ind w:left="0" w:right="-389" w:hanging="0"/>
      <w:rPr/>
    </w:pPr>
    <w:r>
      <w:rPr/>
      <w:drawing>
        <wp:inline distT="0" distB="0" distL="0" distR="0">
          <wp:extent cx="5943600" cy="38100"/>
          <wp:effectExtent l="0" t="0" r="0" b="0"/>
          <wp:docPr id="16"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7" w:hanging="360"/>
      </w:pPr>
      <w:rPr>
        <w:rFonts w:ascii="Symbol" w:hAnsi="Symbol" w:cs="Symbol" w:hint="default"/>
      </w:rPr>
    </w:lvl>
    <w:lvl w:ilvl="1">
      <w:start w:val="1"/>
      <w:numFmt w:val="bullet"/>
      <w:lvlText w:val="o"/>
      <w:lvlJc w:val="left"/>
      <w:pPr>
        <w:ind w:left="1157" w:hanging="360"/>
      </w:pPr>
      <w:rPr>
        <w:rFonts w:ascii="Courier New" w:hAnsi="Courier New" w:cs="Courier New" w:hint="default"/>
        <w:rFonts w:cs="Courier New"/>
      </w:rPr>
    </w:lvl>
    <w:lvl w:ilvl="2">
      <w:start w:val="1"/>
      <w:numFmt w:val="bullet"/>
      <w:lvlText w:val=""/>
      <w:lvlJc w:val="left"/>
      <w:pPr>
        <w:ind w:left="1877" w:hanging="360"/>
      </w:pPr>
      <w:rPr>
        <w:rFonts w:ascii="Wingdings" w:hAnsi="Wingdings" w:cs="Wingdings" w:hint="default"/>
      </w:rPr>
    </w:lvl>
    <w:lvl w:ilvl="3">
      <w:start w:val="1"/>
      <w:numFmt w:val="bullet"/>
      <w:lvlText w:val=""/>
      <w:lvlJc w:val="left"/>
      <w:pPr>
        <w:ind w:left="2597" w:hanging="360"/>
      </w:pPr>
      <w:rPr>
        <w:rFonts w:ascii="Symbol" w:hAnsi="Symbol" w:cs="Symbol" w:hint="default"/>
      </w:rPr>
    </w:lvl>
    <w:lvl w:ilvl="4">
      <w:start w:val="1"/>
      <w:numFmt w:val="bullet"/>
      <w:lvlText w:val="o"/>
      <w:lvlJc w:val="left"/>
      <w:pPr>
        <w:ind w:left="3317" w:hanging="360"/>
      </w:pPr>
      <w:rPr>
        <w:rFonts w:ascii="Courier New" w:hAnsi="Courier New" w:cs="Courier New" w:hint="default"/>
        <w:rFonts w:cs="Courier New"/>
      </w:rPr>
    </w:lvl>
    <w:lvl w:ilvl="5">
      <w:start w:val="1"/>
      <w:numFmt w:val="bullet"/>
      <w:lvlText w:val=""/>
      <w:lvlJc w:val="left"/>
      <w:pPr>
        <w:ind w:left="4037" w:hanging="360"/>
      </w:pPr>
      <w:rPr>
        <w:rFonts w:ascii="Wingdings" w:hAnsi="Wingdings" w:cs="Wingdings" w:hint="default"/>
      </w:rPr>
    </w:lvl>
    <w:lvl w:ilvl="6">
      <w:start w:val="1"/>
      <w:numFmt w:val="bullet"/>
      <w:lvlText w:val=""/>
      <w:lvlJc w:val="left"/>
      <w:pPr>
        <w:ind w:left="4757" w:hanging="360"/>
      </w:pPr>
      <w:rPr>
        <w:rFonts w:ascii="Symbol" w:hAnsi="Symbol" w:cs="Symbol" w:hint="default"/>
      </w:rPr>
    </w:lvl>
    <w:lvl w:ilvl="7">
      <w:start w:val="1"/>
      <w:numFmt w:val="bullet"/>
      <w:lvlText w:val="o"/>
      <w:lvlJc w:val="left"/>
      <w:pPr>
        <w:ind w:left="5477" w:hanging="360"/>
      </w:pPr>
      <w:rPr>
        <w:rFonts w:ascii="Courier New" w:hAnsi="Courier New" w:cs="Courier New" w:hint="default"/>
        <w:rFonts w:cs="Courier New"/>
      </w:rPr>
    </w:lvl>
    <w:lvl w:ilvl="8">
      <w:start w:val="1"/>
      <w:numFmt w:val="bullet"/>
      <w:lvlText w:val=""/>
      <w:lvlJc w:val="left"/>
      <w:pPr>
        <w:ind w:left="6197"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200" w:after="0"/>
      <w:ind w:left="-283" w:right="-247" w:hanging="0"/>
      <w:jc w:val="both"/>
    </w:pPr>
    <w:rPr>
      <w:rFonts w:ascii="Proxima Nova" w:hAnsi="Proxima Nova" w:eastAsia="Proxima Nova" w:cs="Proxima Nova"/>
      <w:color w:val="353744"/>
      <w:kern w:val="0"/>
      <w:sz w:val="22"/>
      <w:szCs w:val="22"/>
      <w:lang w:val="en-GB" w:eastAsia="en-GB" w:bidi="ar-SA"/>
    </w:rPr>
  </w:style>
  <w:style w:type="paragraph" w:styleId="Heading1">
    <w:name w:val="Heading 1"/>
    <w:basedOn w:val="Normal"/>
    <w:next w:val="Normal"/>
    <w:uiPriority w:val="9"/>
    <w:qFormat/>
    <w:pPr>
      <w:spacing w:lineRule="auto" w:line="240" w:before="480" w:after="0"/>
      <w:outlineLvl w:val="0"/>
    </w:pPr>
    <w:rPr>
      <w:b/>
      <w:sz w:val="28"/>
      <w:szCs w:val="28"/>
    </w:rPr>
  </w:style>
  <w:style w:type="paragraph" w:styleId="Heading2">
    <w:name w:val="Heading 2"/>
    <w:basedOn w:val="Normal"/>
    <w:next w:val="Normal"/>
    <w:uiPriority w:val="9"/>
    <w:unhideWhenUsed/>
    <w:qFormat/>
    <w:pPr>
      <w:spacing w:lineRule="auto" w:line="240" w:before="320" w:after="0"/>
      <w:outlineLvl w:val="1"/>
    </w:pPr>
    <w:rPr>
      <w:b/>
      <w:color w:val="00AB44"/>
      <w:sz w:val="28"/>
      <w:szCs w:val="28"/>
    </w:rPr>
  </w:style>
  <w:style w:type="paragraph" w:styleId="Heading3">
    <w:name w:val="Heading 3"/>
    <w:basedOn w:val="Normal"/>
    <w:next w:val="Normal"/>
    <w:uiPriority w:val="9"/>
    <w:unhideWhenUsed/>
    <w:qFormat/>
    <w:pPr>
      <w:spacing w:lineRule="auto" w:line="240"/>
      <w:outlineLvl w:val="2"/>
    </w:pPr>
    <w:rPr>
      <w:sz w:val="26"/>
      <w:szCs w:val="26"/>
    </w:rPr>
  </w:style>
  <w:style w:type="paragraph" w:styleId="Heading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3c84"/>
    <w:rPr>
      <w:rFonts w:ascii="Segoe UI" w:hAnsi="Segoe UI" w:cs="Segoe UI"/>
      <w:sz w:val="18"/>
      <w:szCs w:val="18"/>
    </w:rPr>
  </w:style>
  <w:style w:type="character" w:styleId="PlaceholderText">
    <w:name w:val="Placeholder Text"/>
    <w:basedOn w:val="DefaultParagraphFont"/>
    <w:uiPriority w:val="99"/>
    <w:semiHidden/>
    <w:qFormat/>
    <w:rsid w:val="00f93cf1"/>
    <w:rPr>
      <w:color w:val="808080"/>
    </w:rPr>
  </w:style>
  <w:style w:type="character" w:styleId="InternetLink">
    <w:name w:val="Internet Link"/>
    <w:basedOn w:val="DefaultParagraphFont"/>
    <w:uiPriority w:val="99"/>
    <w:unhideWhenUsed/>
    <w:rsid w:val="00f030b4"/>
    <w:rPr>
      <w:color w:val="0000FF" w:themeColor="hyperlink"/>
      <w:u w:val="single"/>
    </w:rPr>
  </w:style>
  <w:style w:type="character" w:styleId="UnresolvedMention">
    <w:name w:val="Unresolved Mention"/>
    <w:basedOn w:val="DefaultParagraphFont"/>
    <w:uiPriority w:val="99"/>
    <w:semiHidden/>
    <w:unhideWhenUsed/>
    <w:qFormat/>
    <w:rsid w:val="00f030b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spacing w:lineRule="auto" w:line="240" w:before="320" w:after="0"/>
    </w:pPr>
    <w:rPr>
      <w:sz w:val="72"/>
      <w:szCs w:val="72"/>
    </w:rPr>
  </w:style>
  <w:style w:type="paragraph" w:styleId="Subtitle">
    <w:name w:val="Subtitle"/>
    <w:basedOn w:val="Normal"/>
    <w:next w:val="Normal"/>
    <w:uiPriority w:val="11"/>
    <w:qFormat/>
    <w:pPr>
      <w:spacing w:lineRule="auto" w:line="240" w:before="0" w:after="0"/>
    </w:pPr>
    <w:rPr>
      <w:color w:val="666666"/>
      <w:sz w:val="26"/>
      <w:szCs w:val="26"/>
    </w:rPr>
  </w:style>
  <w:style w:type="paragraph" w:styleId="BalloonText">
    <w:name w:val="Balloon Text"/>
    <w:basedOn w:val="Normal"/>
    <w:link w:val="BalloonTextChar"/>
    <w:uiPriority w:val="99"/>
    <w:semiHidden/>
    <w:unhideWhenUsed/>
    <w:qFormat/>
    <w:rsid w:val="00dd3c84"/>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dd3c84"/>
    <w:pPr>
      <w:spacing w:lineRule="auto" w:line="240" w:before="0" w:after="200"/>
    </w:pPr>
    <w:rPr>
      <w:i/>
      <w:iCs/>
      <w:color w:val="1F497D" w:themeColor="text2"/>
      <w:sz w:val="18"/>
      <w:szCs w:val="18"/>
    </w:rPr>
  </w:style>
  <w:style w:type="paragraph" w:styleId="ListParagraph">
    <w:name w:val="List Paragraph"/>
    <w:basedOn w:val="Normal"/>
    <w:uiPriority w:val="34"/>
    <w:qFormat/>
    <w:rsid w:val="00db44a1"/>
    <w:pPr>
      <w:spacing w:before="200" w:after="0"/>
      <w:ind w:left="720" w:right="-247" w:hanging="0"/>
      <w:contextualSpacing/>
    </w:pPr>
    <w:rPr/>
  </w:style>
  <w:style w:type="paragraph" w:styleId="Contents2">
    <w:name w:val="TOC 2"/>
    <w:basedOn w:val="Normal"/>
    <w:next w:val="Normal"/>
    <w:autoRedefine/>
    <w:uiPriority w:val="39"/>
    <w:unhideWhenUsed/>
    <w:rsid w:val="00074678"/>
    <w:pPr>
      <w:spacing w:before="200" w:after="100"/>
      <w:ind w:left="220" w:right="-247" w:hanging="0"/>
    </w:pPr>
    <w:rPr/>
  </w:style>
  <w:style w:type="paragraph" w:styleId="Contents3">
    <w:name w:val="TOC 3"/>
    <w:basedOn w:val="Normal"/>
    <w:next w:val="Normal"/>
    <w:autoRedefine/>
    <w:uiPriority w:val="39"/>
    <w:unhideWhenUsed/>
    <w:rsid w:val="00074678"/>
    <w:pPr>
      <w:spacing w:before="200" w:after="100"/>
      <w:ind w:left="440" w:right="-247" w:hanging="0"/>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de.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NSfuWMnQS2Ipc3hvfZyuWmrHw==">AMUW2mU9QXX0Rfbl6DVtt5RgJn6UZlW0J9X5vGKilCyuR64rMEYoN/vp53dxpXhWBiffb0hvRl0z8vOaBHjtsBkBthp4OupLYvGLOVUVw13d4fh3eYlhGe/8RC7ask2qjY1Jv8BVq0sALlYN51YKUirr8zWHqyPDa4T7wn+7TTh+6RiXMXxxSGwNkFrQQyIdn8IlHolkVf+zwsi5SGSIyYxVt4G1dAsRDJmPUH8qxmVrBf5K8OvpEeQkNO15iCCP8CjMwt/dDeKJyaZsIEVuvpH6TMnkXWMR+YWedko7m3+jemyP3Msplp0j5hwjwJNBrzIfqQBaBS5kko/YpE3BOQ7WIhCPFXGPpwytWvE/5MiazfLycq40bcYhn0ZmDHbhTBu/sSb8YZBqBKJ1NogkJJ5UJtcnZ204bPWscAlP6MEhqd4ij4i61+3WvBNOE0wOaIRPBlTvV5WaqOLi6DCbFK8/sZyzBUZu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LibreOffice/6.0.7.3$Linux_X86_64 LibreOffice_project/00m0$Build-3</Application>
  <Pages>7</Pages>
  <Words>850</Words>
  <Characters>4189</Characters>
  <CharactersWithSpaces>5008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2019-12-05T22:21:00Z</dcterms:created>
  <dc:creator>Rodrigo</dc:creator>
  <dc:description/>
  <dc:language>en-US</dc:language>
  <cp:lastModifiedBy/>
  <dcterms:modified xsi:type="dcterms:W3CDTF">2020-01-09T23:16:09Z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