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Heading1"/>
        <ck:id v="guide"/>
      </w:pPr>
      <w:bookmarkStart w:id="0" w:name="guide"/>
      <w:r>
        <w:t>Physician Content-Rating Guide</w:t>
      </w:r>
      <w:bookmarkEnd w:id="0"/>
    </w:p>
    <w:p>
      <w:r>
        <w:t>MedIWF study · version 1.0 · September 2026 · for the contracted physician reviewer</w:t>
      </w:r>
    </w:p>
    <w:p>
      <w:pPr>
        <w:pStyle w:val="Heading2"/>
        <ck:id v="what"/>
      </w:pPr>
      <w:bookmarkStart w:id="1" w:name="what"/>
      <w:r>
        <w:t>What this is</w:t>
      </w:r>
      <w:bookmarkEnd w:id="1"/>
    </w:p>
    <w:p>
      <w:r>
        <w:t xml:space="preserve">You will read AI-generated, USMLE Step 2 CK–style single-best-answer questions and judge their </w:t>
      </w:r>
      <w:r>
        <w:rPr>
          <w:b/>
        </w:rPr>
        <w:t>medical content</w:t>
      </w:r>
      <w:r>
        <w:t>. Each question is shown with its stem, five options (A–E) and the answer the AI keyed as correct. You do not see which AI wrote it, and you do not see the AI's explanation. Your job is to decide whether the item would survive review by a careful clinician-educator.</w:t>
      </w:r>
    </w:p>
    <w:p>
      <w:r>
        <w:t xml:space="preserve">The work comes in two spreadsheets: a </w:t>
      </w:r>
      <w:r>
        <w:rPr>
          <w:b/>
        </w:rPr>
        <w:t>calibration set of 20 items</w:t>
      </w:r>
      <w:r>
        <w:t xml:space="preserve"> (milestone 1) and a </w:t>
      </w:r>
      <w:r>
        <w:rPr>
          <w:b/>
        </w:rPr>
        <w:t>main set of 100 items</w:t>
      </w:r>
      <w:r>
        <w:t xml:space="preserve"> (milestone 2). The sheets have the same layout. Rate the calibration set first and return it; the main set follows once it has been accepted.</w:t>
      </w:r>
    </w:p>
    <w:p>
      <w:pPr>
        <w:pStyle w:val="Heading2"/>
        <ck:id v="questions"/>
      </w:pPr>
      <w:bookmarkStart w:id="2" w:name="questions"/>
      <w:r>
        <w:t>The five questions</w:t>
      </w:r>
      <w:bookmarkEnd w:id="2"/>
    </w:p>
    <w:p>
      <w:r>
        <w:t>Answer all five for every item, in the columns provided.</w:t>
      </w:r>
    </w:p>
    <w:p>
      <w:r>
        <w:rPr>
          <w:b/>
        </w:rPr>
        <w:t>Q1. Is the keyed answer the single best answer?</w:t>
      </w:r>
      <w:r>
        <w:t xml:space="preserve"> — </w:t>
      </w:r>
      <w:r>
        <w:rPr>
          <w:i/>
        </w:rPr>
        <w:t>yes / no / unsure</w:t>
      </w:r>
      <w:r>
        <w:t xml:space="preserve"> "Yes" means a well-prepared examinee would arrive at exactly this answer and no other option is equally defensible. Answer "no" if the key is wrong, or if another option is as correct as the key (two guideline-accepted first-line choices, for example). Answer "unsure" if experts could reasonably disagree.</w:t>
      </w:r>
    </w:p>
    <w:p>
      <w:r>
        <w:rPr>
          <w:b/>
        </w:rPr>
        <w:t>Q2. Is every distractor clinically plausible?</w:t>
      </w:r>
      <w:r>
        <w:t xml:space="preserve"> — </w:t>
      </w:r>
      <w:r>
        <w:rPr>
          <w:i/>
        </w:rPr>
        <w:t>yes / no</w:t>
      </w:r>
      <w:r>
        <w:t xml:space="preserve"> A plausible distractor is one that an under-prepared examinee might actually choose. Answer "no" if any option is absurd in context, belongs to a different category from the others, or can be eliminated without any medical knowledge.</w:t>
      </w:r>
    </w:p>
    <w:p>
      <w:r>
        <w:rPr>
          <w:b/>
        </w:rPr>
        <w:t>Q3. Is the vignette clinically accurate and internally consistent?</w:t>
      </w:r>
      <w:r>
        <w:t xml:space="preserve"> — </w:t>
      </w:r>
      <w:r>
        <w:rPr>
          <w:i/>
        </w:rPr>
        <w:t>yes / no</w:t>
      </w:r>
      <w:r>
        <w:t xml:space="preserve"> Answer "no" for any factual error, an impossible or contradictory value, findings that do not fit the stated diagnosis, or a detail that contradicts the keyed answer.</w:t>
      </w:r>
    </w:p>
    <w:p>
      <w:r>
        <w:rPr>
          <w:b/>
        </w:rPr>
        <w:t>Q4. Does the question test a meaningful clinical decision?</w:t>
      </w:r>
      <w:r>
        <w:t xml:space="preserve"> — </w:t>
      </w:r>
      <w:r>
        <w:rPr>
          <w:i/>
        </w:rPr>
        <w:t>yes / no</w:t>
      </w:r>
      <w:r>
        <w:t xml:space="preserve"> "Yes" for diagnosis, next step, management, mechanism or prognosis questions a clinician actually faces. "No" for trivia, memorised numbers with no clinical use, or questions where the stem gives the answer away.</w:t>
      </w:r>
    </w:p>
    <w:p>
      <w:r>
        <w:rPr>
          <w:b/>
        </w:rPr>
        <w:t>Q5. Would you accept this item for a Step 2 CK–style exam as written?</w:t>
      </w:r>
      <w:r>
        <w:t xml:space="preserve"> — </w:t>
      </w:r>
      <w:r>
        <w:rPr>
          <w:i/>
        </w:rPr>
        <w:t>yes / minor edits / no</w:t>
      </w:r>
      <w:r>
        <w:t xml:space="preserve"> Your overall judgment. "Minor edits" means the item is sound but needs small wording or option changes. "No" means it should be rewritten or discarded.</w:t>
      </w:r>
    </w:p>
    <w:p>
      <w:r>
        <w:rPr>
          <w:b/>
        </w:rPr>
        <w:t>Justification.</w:t>
      </w:r>
      <w:r>
        <w:t xml:space="preserve"> Required for every "no" or "unsure" on Q1–Q3 and for every "no" on Q5: one sentence, in your own words, naming the specific problem (for example, "Option B is also first-line per IDSA/ATS 2019" or "Haemoglobin of 15.8 is not anaemia"). A justification that could apply to any item ("the key is debatable") does not count.</w:t>
      </w:r>
    </w:p>
    <w:p>
      <w:r>
        <w:rPr>
          <w:b/>
        </w:rPr>
        <w:t>Minutes spent.</w:t>
      </w:r>
      <w:r>
        <w:t xml:space="preserve"> An approximate figure per item, to help us plan future work. Expect 3–4 minutes per item; some will take one, some ten.</w:t>
      </w:r>
    </w:p>
    <w:p>
      <w:pPr>
        <w:pStyle w:val="Heading2"/>
        <ck:id v="rules"/>
      </w:pPr>
      <w:bookmarkStart w:id="3" w:name="rules"/>
      <w:r>
        <w:t>Rules</w:t>
      </w:r>
      <w:bookmarkEnd w:id="3"/>
    </w:p>
    <w:p>
      <w:pPr>
        <w:pStyle w:val="ListParagraph"/>
        <w:numPr>
          <w:ilvl w:val="0"/>
          <w:numId w:val="1"/>
        </w:numPr>
      </w:pPr>
      <w:r>
        <w:t xml:space="preserve">Work independently and from your own knowledge. You may consult standard references (UpToDate, guidelines, textbooks) if you need to check a fact. </w:t>
      </w:r>
      <w:r>
        <w:rPr>
          <w:b/>
        </w:rPr>
        <w:t>You may not use ChatGPT, Claude, Gemini or any other AI tool to produce, check or draft the ratings</w:t>
      </w:r>
      <w:r>
        <w:t>; the study measures human clinical judgment, and AI-generated ratings will not be paid.</w:t>
      </w:r>
    </w:p>
    <w:p>
      <w:pPr>
        <w:pStyle w:val="ListParagraph"/>
        <w:numPr>
          <w:ilvl w:val="0"/>
          <w:numId w:val="1"/>
        </w:numPr>
      </w:pPr>
      <w:r>
        <w:t>Rate every item on its own merits. The sets deliberately mix sound and flawed items; do not assume any particular proportion.</w:t>
      </w:r>
    </w:p>
    <w:p>
      <w:pPr>
        <w:pStyle w:val="ListParagraph"/>
        <w:numPr>
          <w:ilvl w:val="0"/>
          <w:numId w:val="1"/>
        </w:numPr>
      </w:pPr>
      <w:r>
        <w:t>Judge the medicine, not the writing. Typographical or stylistic problems that do not affect the clinical content are not a "no" (a truly unreadable item is a "no" on Q5).</w:t>
      </w:r>
    </w:p>
    <w:p>
      <w:pPr>
        <w:pStyle w:val="ListParagraph"/>
        <w:numPr>
          <w:ilvl w:val="0"/>
          <w:numId w:val="1"/>
        </w:numPr>
      </w:pPr>
      <w:r>
        <w:t>Do not edit the items, reorder options or change the key; rate what is in front of you.</w:t>
      </w:r>
    </w:p>
    <w:p>
      <w:pPr>
        <w:pStyle w:val="ListParagraph"/>
        <w:numPr>
          <w:ilvl w:val="0"/>
          <w:numId w:val="1"/>
        </w:numPr>
      </w:pPr>
      <w:r>
        <w:t>If an item is outside your competence, rate Q1 "unsure", say so in the justification, and move on.</w:t>
      </w:r>
    </w:p>
    <w:p>
      <w:pPr>
        <w:pStyle w:val="Heading2"/>
        <ck:id v="example"/>
      </w:pPr>
      <w:bookmarkStart w:id="4" w:name="example"/>
      <w:r>
        <w:t>Worked example</w:t>
      </w:r>
      <w:bookmarkEnd w:id="4"/>
    </w:p>
    <w:p>
      <w:r>
        <w:rPr>
          <w:i/>
        </w:rPr>
        <w:t>Stem (abridged):</w:t>
      </w:r>
      <w:r>
        <w:t xml:space="preserve"> A 68-year-old man with hypertension and diabetes has 3 days of fever, productive cough and dyspnoea; temperature 38.5 °C, respiratory rate 22/min, oxygen saturation 92%; chest x-ray shows right lower lobe consolidation. Which is the most appropriate empiric antibiotic regimen? </w:t>
      </w:r>
      <w:r>
        <w:rPr>
          <w:i/>
        </w:rPr>
        <w:t>Options:</w:t>
      </w:r>
      <w:r>
        <w:t xml:space="preserve"> A. Ceftriaxone and azithromycin; B. Levofloxacin monotherapy; C. Moxifloxacin monotherapy; D. Vancomycin and piperacillin-tazobactam; E. Vancomycin monotherapy. </w:t>
      </w:r>
      <w:r>
        <w:rPr>
          <w:i/>
        </w:rPr>
        <w:t>Keyed answer:</w:t>
      </w:r>
      <w:r>
        <w:t xml:space="preserve"> A.</w:t>
      </w:r>
    </w:p>
    <w:p>
      <w:r>
        <w:t xml:space="preserve">A careful rating: Q1 </w:t>
      </w:r>
      <w:r>
        <w:rPr>
          <w:b/>
        </w:rPr>
        <w:t>no</w:t>
      </w:r>
      <w:r>
        <w:t xml:space="preserve"> (a respiratory fluoroquinolone alone is an equally accepted regimen for non-severe community-acquired pneumonia, so B and C are as defensible as A); Q2 yes; Q3 yes; Q4 yes; Q5 </w:t>
      </w:r>
      <w:r>
        <w:rPr>
          <w:b/>
        </w:rPr>
        <w:t>no</w:t>
      </w:r>
      <w:r>
        <w:t>. Justification: "B and C are guideline-equivalent alternatives to A for non-severe CAP; the item has three defensible answers."</w:t>
      </w:r>
    </w:p>
    <w:p>
      <w:pPr>
        <w:pStyle w:val="Heading2"/>
        <ck:id v="calibration"/>
      </w:pPr>
      <w:bookmarkStart w:id="5" w:name="calibration"/>
      <w:r>
        <w:t>How the calibration set is judged</w:t>
      </w:r>
      <w:bookmarkEnd w:id="5"/>
    </w:p>
    <w:p>
      <w:r>
        <w:t>The calibration set contains a number of items with deliberate content defects of the kinds described above, mixed with sound items. To pass, the ratings must identify most of the defective items on the relevant question with a specific justification, and must not flag sound items indiscriminately. You will be told the outcome within one day of returning the sheet. Passing releases the calibration payment and starts the main set.</w:t>
      </w:r>
    </w:p>
    <w:p>
      <w:pPr>
        <w:pStyle w:val="Heading2"/>
        <ck:id v="practical"/>
      </w:pPr>
      <w:bookmarkStart w:id="6" w:name="practical"/>
      <w:r>
        <w:t>Practicalities</w:t>
      </w:r>
      <w:bookmarkEnd w:id="6"/>
    </w:p>
    <w:p>
      <w:r>
        <w:t xml:space="preserve">Enter ratings directly in the spreadsheet (Excel or Google Sheets), using exactly the words </w:t>
      </w:r>
      <w:r>
        <w:rPr>
          <w:i/>
        </w:rPr>
        <w:t>yes</w:t>
      </w:r>
      <w:r>
        <w:t xml:space="preserve">, </w:t>
      </w:r>
      <w:r>
        <w:rPr>
          <w:i/>
        </w:rPr>
        <w:t>no</w:t>
      </w:r>
      <w:r>
        <w:t xml:space="preserve">, </w:t>
      </w:r>
      <w:r>
        <w:rPr>
          <w:i/>
        </w:rPr>
        <w:t>unsure</w:t>
      </w:r>
      <w:r>
        <w:t xml:space="preserve">, </w:t>
      </w:r>
      <w:r>
        <w:rPr>
          <w:i/>
        </w:rPr>
        <w:t>minor edits</w:t>
      </w:r>
      <w:r>
        <w:t xml:space="preserve"> as listed. Do not change the column layout or item order. Return the completed file through Upwork messages. Questions about the guide are welcome at any time through the same channel; questions about individual items cannot be answered until the ratings are in.</w:t>
      </w:r>
    </w:p>
    <w:p>
      <w:r>
        <w:t>Thank you. With your consent you will be named in the acknowledgements of the published paper as a physician reviewer.</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