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7A443" w14:textId="45F54D24" w:rsidR="00496730" w:rsidRPr="00496730" w:rsidRDefault="00496730" w:rsidP="00496730">
      <w:pPr>
        <w:pStyle w:val="Abstrac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0" w:name="_c0333242f680aeaf850277ef0272df5a20a8d7f"/>
      <w:bookmarkStart w:id="1" w:name="_9ba56d7368afa14724ecf4e99e679689640f949"/>
      <w:r w:rsidRPr="00F31DBB">
        <w:rPr>
          <w:rFonts w:ascii="Times New Roman" w:hAnsi="Times New Roman" w:cs="Times New Roman"/>
          <w:b/>
          <w:bCs/>
          <w:sz w:val="24"/>
          <w:szCs w:val="24"/>
          <w:lang w:val="es-PE"/>
        </w:rPr>
        <w:drawing>
          <wp:inline distT="0" distB="0" distL="0" distR="0" wp14:anchorId="7830BBF5" wp14:editId="2A364D3D">
            <wp:extent cx="647700" cy="6667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5545D" w14:textId="6E9D2F86" w:rsidR="00496730" w:rsidRPr="00496730" w:rsidRDefault="00496730" w:rsidP="00496730">
      <w:pPr>
        <w:pStyle w:val="Abstrac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p w14:paraId="76924C33" w14:textId="1F351288" w:rsidR="00496730" w:rsidRPr="00496730" w:rsidRDefault="00496730" w:rsidP="00496730">
      <w:pPr>
        <w:pStyle w:val="Abstrac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Universidad Peruana de Ciencias Aplicadas</w:t>
      </w:r>
    </w:p>
    <w:p w14:paraId="2CC26B09" w14:textId="4884F1AB" w:rsidR="00496730" w:rsidRPr="00F31DBB" w:rsidRDefault="00496730" w:rsidP="00496730">
      <w:pPr>
        <w:pStyle w:val="Abstrac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F31DBB">
        <w:rPr>
          <w:rFonts w:ascii="Times New Roman" w:hAnsi="Times New Roman" w:cs="Times New Roman"/>
          <w:b/>
          <w:bCs/>
          <w:sz w:val="24"/>
          <w:szCs w:val="24"/>
          <w:lang w:val="es-PE"/>
        </w:rPr>
        <w:t>Big Data</w:t>
      </w: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 </w:t>
      </w: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br/>
      </w:r>
      <w:r w:rsidRPr="00F31DBB">
        <w:rPr>
          <w:rFonts w:ascii="Times New Roman" w:hAnsi="Times New Roman" w:cs="Times New Roman"/>
          <w:b/>
          <w:bCs/>
          <w:sz w:val="24"/>
          <w:szCs w:val="24"/>
          <w:lang w:val="es-PE"/>
        </w:rPr>
        <w:t>M8</w:t>
      </w:r>
      <w:r w:rsidRPr="00F31DBB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</w:t>
      </w:r>
      <w:r w:rsidRPr="00F31DBB">
        <w:rPr>
          <w:rFonts w:ascii="Times New Roman" w:hAnsi="Times New Roman" w:cs="Times New Roman"/>
          <w:b/>
          <w:bCs/>
          <w:sz w:val="24"/>
          <w:szCs w:val="24"/>
          <w:lang w:val="es-PE"/>
        </w:rPr>
        <w:t>Trabajo final (TF)</w:t>
      </w:r>
    </w:p>
    <w:p w14:paraId="49AD0156" w14:textId="3991140F" w:rsidR="00496730" w:rsidRPr="00496730" w:rsidRDefault="00496730" w:rsidP="00496730">
      <w:pPr>
        <w:pStyle w:val="Abstrac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F31DBB">
        <w:rPr>
          <w:rFonts w:ascii="Times New Roman" w:hAnsi="Times New Roman" w:cs="Times New Roman"/>
          <w:b/>
          <w:bCs/>
          <w:sz w:val="24"/>
          <w:szCs w:val="24"/>
          <w:lang w:val="es-PE"/>
        </w:rPr>
        <w:t>Solución de Big Data orientada al tratamiento de un problema de gestión de datos</w:t>
      </w:r>
    </w:p>
    <w:p w14:paraId="0D19125E" w14:textId="3BE3EB81" w:rsidR="00496730" w:rsidRPr="00496730" w:rsidRDefault="00496730" w:rsidP="00496730">
      <w:pPr>
        <w:pStyle w:val="Abstrac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p w14:paraId="15E256A0" w14:textId="31CE9100" w:rsidR="00496730" w:rsidRPr="00496730" w:rsidRDefault="00496730" w:rsidP="00496730">
      <w:pPr>
        <w:pStyle w:val="Abstrac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Alumnos:</w:t>
      </w:r>
    </w:p>
    <w:p w14:paraId="2721EDA0" w14:textId="5C9D7E5F" w:rsidR="00496730" w:rsidRPr="00F31DBB" w:rsidRDefault="00496730" w:rsidP="00496730">
      <w:pPr>
        <w:pStyle w:val="Abstrac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Gutiérrez Arana, Rodrigo Alonso</w:t>
      </w:r>
    </w:p>
    <w:p w14:paraId="2121A207" w14:textId="77777777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  <w:r w:rsidRPr="00F31DBB">
        <w:rPr>
          <w:rFonts w:ascii="Times New Roman" w:hAnsi="Times New Roman" w:cs="Times New Roman"/>
          <w:b/>
          <w:bCs/>
          <w:lang w:val="es-PE"/>
        </w:rPr>
        <w:t>Choquecahua Tupa</w:t>
      </w:r>
      <w:r w:rsidRPr="00F31DBB">
        <w:rPr>
          <w:rFonts w:ascii="Times New Roman" w:hAnsi="Times New Roman" w:cs="Times New Roman"/>
          <w:b/>
          <w:bCs/>
          <w:lang w:val="es-PE"/>
        </w:rPr>
        <w:t xml:space="preserve">, </w:t>
      </w:r>
      <w:r w:rsidRPr="00F31DBB">
        <w:rPr>
          <w:rFonts w:ascii="Times New Roman" w:hAnsi="Times New Roman" w:cs="Times New Roman"/>
          <w:b/>
          <w:bCs/>
          <w:lang w:val="es-PE"/>
        </w:rPr>
        <w:t>Ahilton</w:t>
      </w:r>
    </w:p>
    <w:p w14:paraId="7C4F8ED9" w14:textId="77777777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  <w:r w:rsidRPr="00496730">
        <w:rPr>
          <w:rFonts w:ascii="Times New Roman" w:hAnsi="Times New Roman" w:cs="Times New Roman"/>
          <w:b/>
          <w:bCs/>
          <w:lang w:val="es-PE"/>
        </w:rPr>
        <w:t>Profesor:</w:t>
      </w:r>
    </w:p>
    <w:p w14:paraId="1FF50089" w14:textId="57C8C458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  <w:r w:rsidRPr="00F31DBB">
        <w:rPr>
          <w:rFonts w:ascii="Times New Roman" w:hAnsi="Times New Roman" w:cs="Times New Roman"/>
          <w:b/>
          <w:bCs/>
          <w:lang w:val="es-PE"/>
        </w:rPr>
        <w:t xml:space="preserve">Javier Ulises Rosales </w:t>
      </w:r>
      <w:proofErr w:type="spellStart"/>
      <w:r w:rsidRPr="00F31DBB">
        <w:rPr>
          <w:rFonts w:ascii="Times New Roman" w:hAnsi="Times New Roman" w:cs="Times New Roman"/>
          <w:b/>
          <w:bCs/>
          <w:lang w:val="es-PE"/>
        </w:rPr>
        <w:t>Huamanchumo</w:t>
      </w:r>
      <w:proofErr w:type="spellEnd"/>
    </w:p>
    <w:p w14:paraId="5D16D3C1" w14:textId="77777777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</w:p>
    <w:p w14:paraId="0EFD4863" w14:textId="77777777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</w:p>
    <w:p w14:paraId="0696A0EC" w14:textId="77777777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</w:p>
    <w:p w14:paraId="607CFEE1" w14:textId="77777777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</w:p>
    <w:p w14:paraId="735F165A" w14:textId="77777777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</w:p>
    <w:p w14:paraId="15367A11" w14:textId="77777777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</w:p>
    <w:p w14:paraId="190123EC" w14:textId="77777777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</w:p>
    <w:p w14:paraId="4B341742" w14:textId="77777777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</w:p>
    <w:p w14:paraId="3465DBC3" w14:textId="77777777" w:rsidR="00496730" w:rsidRPr="00F31DBB" w:rsidRDefault="00496730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</w:p>
    <w:p w14:paraId="0D3B47ED" w14:textId="7ADBB917" w:rsidR="00496730" w:rsidRPr="00496730" w:rsidRDefault="00F82522" w:rsidP="00496730">
      <w:pPr>
        <w:pStyle w:val="Textoindependiente"/>
        <w:jc w:val="center"/>
        <w:rPr>
          <w:rFonts w:ascii="Times New Roman" w:hAnsi="Times New Roman" w:cs="Times New Roman"/>
          <w:b/>
          <w:bCs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>Octubre</w:t>
      </w:r>
      <w:r w:rsidR="00496730" w:rsidRPr="00496730">
        <w:rPr>
          <w:rFonts w:ascii="Times New Roman" w:hAnsi="Times New Roman" w:cs="Times New Roman"/>
          <w:b/>
          <w:bCs/>
          <w:lang w:val="es-PE"/>
        </w:rPr>
        <w:t xml:space="preserve"> – 2026</w:t>
      </w:r>
    </w:p>
    <w:p w14:paraId="6F09D688" w14:textId="083F2E50" w:rsidR="00797AF8" w:rsidRPr="00496730" w:rsidRDefault="00797AF8" w:rsidP="00797AF8">
      <w:pPr>
        <w:pStyle w:val="Abstract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s-PE"/>
        </w:rPr>
      </w:pPr>
      <w:bookmarkStart w:id="2" w:name="_Toc242380810"/>
      <w:r w:rsidRPr="00496730">
        <w:rPr>
          <w:rFonts w:ascii="Times New Roman" w:hAnsi="Times New Roman" w:cs="Times New Roman"/>
          <w:b/>
          <w:bCs/>
          <w:sz w:val="28"/>
          <w:szCs w:val="28"/>
          <w:lang w:val="es-PE"/>
        </w:rPr>
        <w:lastRenderedPageBreak/>
        <w:t>ÍNDICE GENERA</w:t>
      </w:r>
      <w:bookmarkEnd w:id="2"/>
      <w:r w:rsidRPr="00496730">
        <w:rPr>
          <w:rFonts w:ascii="Times New Roman" w:hAnsi="Times New Roman" w:cs="Times New Roman"/>
          <w:b/>
          <w:bCs/>
          <w:sz w:val="28"/>
          <w:szCs w:val="28"/>
          <w:lang w:val="es-PE"/>
        </w:rPr>
        <w:t>L</w:t>
      </w:r>
    </w:p>
    <w:p w14:paraId="6778224E" w14:textId="77777777" w:rsidR="00797AF8" w:rsidRPr="00496730" w:rsidRDefault="00797AF8" w:rsidP="007D648C">
      <w:pPr>
        <w:pStyle w:val="Abstract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hyperlink w:anchor="_3beb4fe2e9520025091570f40621ff2c5d52b75">
        <w:r w:rsidRPr="00496730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4"/>
            <w:szCs w:val="24"/>
            <w:lang w:val="es-PE"/>
          </w:rPr>
          <w:t>Contexto de la Organización y Definición del Problema</w:t>
        </w:r>
      </w:hyperlink>
    </w:p>
    <w:p w14:paraId="06C8FC4E" w14:textId="77777777" w:rsidR="00797AF8" w:rsidRPr="00496730" w:rsidRDefault="00797AF8" w:rsidP="007D648C">
      <w:pPr>
        <w:pStyle w:val="Abstract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hyperlink w:anchor="_2d03ffd21919d9a68828dd44bfab8c50d0a2325">
        <w:r w:rsidRPr="00496730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4"/>
            <w:szCs w:val="24"/>
            <w:lang w:val="es-PE"/>
          </w:rPr>
          <w:t>Arquitectura de la Solución Big Data</w:t>
        </w:r>
      </w:hyperlink>
    </w:p>
    <w:p w14:paraId="6783FA60" w14:textId="77777777" w:rsidR="00797AF8" w:rsidRPr="00496730" w:rsidRDefault="00797AF8" w:rsidP="007D648C">
      <w:pPr>
        <w:pStyle w:val="Abstract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hyperlink w:anchor="_1c18921208cb8d21b1fbda0dd5fcb913240b376">
        <w:r w:rsidRPr="00496730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4"/>
            <w:szCs w:val="24"/>
            <w:lang w:val="es-PE"/>
          </w:rPr>
          <w:t>Flujos de Procesamiento Batch y Streaming</w:t>
        </w:r>
      </w:hyperlink>
    </w:p>
    <w:p w14:paraId="4D291E00" w14:textId="77777777" w:rsidR="00797AF8" w:rsidRPr="00496730" w:rsidRDefault="00797AF8" w:rsidP="007D648C">
      <w:pPr>
        <w:pStyle w:val="Abstract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hyperlink w:anchor="_bc7b8bdf4f054ddeeccfaa89f37d5e217dc8b9e">
        <w:r w:rsidRPr="00496730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4"/>
            <w:szCs w:val="24"/>
            <w:lang w:val="es-PE"/>
          </w:rPr>
          <w:t>Aplicación de Machine Learning en Big Data (Spark MLlib)</w:t>
        </w:r>
      </w:hyperlink>
    </w:p>
    <w:p w14:paraId="3D70B9C5" w14:textId="77777777" w:rsidR="00797AF8" w:rsidRPr="00496730" w:rsidRDefault="00797AF8" w:rsidP="007D648C">
      <w:pPr>
        <w:pStyle w:val="Abstract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hyperlink w:anchor="_5e86dd837186563c7fa27ef9e407cf555bbeaf4">
        <w:r w:rsidRPr="00496730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4"/>
            <w:szCs w:val="24"/>
            <w:lang w:val="es-PE"/>
          </w:rPr>
          <w:t>Evaluación del Modelo y Optimización Distribuida</w:t>
        </w:r>
      </w:hyperlink>
    </w:p>
    <w:p w14:paraId="28939741" w14:textId="77777777" w:rsidR="00797AF8" w:rsidRPr="00496730" w:rsidRDefault="00797AF8" w:rsidP="007D648C">
      <w:pPr>
        <w:pStyle w:val="Abstract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hyperlink w:anchor="_98047d29bdac3337131a9e494fa4f88b38afe5f">
        <w:r w:rsidRPr="00496730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4"/>
            <w:szCs w:val="24"/>
            <w:lang w:val="es-PE"/>
          </w:rPr>
          <w:t>Implementación y Validación de la Solución</w:t>
        </w:r>
      </w:hyperlink>
    </w:p>
    <w:p w14:paraId="411E668A" w14:textId="77777777" w:rsidR="00797AF8" w:rsidRPr="00496730" w:rsidRDefault="00797AF8" w:rsidP="007D648C">
      <w:pPr>
        <w:pStyle w:val="Abstract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hyperlink w:anchor="_ec808988f5314980d16ae4bc4975762bd46b257">
        <w:r w:rsidRPr="00496730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4"/>
            <w:szCs w:val="24"/>
            <w:lang w:val="es-PE"/>
          </w:rPr>
          <w:t>Análisis de Impacto Económico, Social y Gobernanza</w:t>
        </w:r>
      </w:hyperlink>
    </w:p>
    <w:p w14:paraId="46509260" w14:textId="77777777" w:rsidR="00797AF8" w:rsidRPr="00496730" w:rsidRDefault="00797AF8" w:rsidP="007D648C">
      <w:pPr>
        <w:pStyle w:val="Abstract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hyperlink w:anchor="_fe54e17fcb4c70c3199ce14e9b0b68c9841cdb4">
        <w:r w:rsidRPr="00496730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4"/>
            <w:szCs w:val="24"/>
            <w:lang w:val="es-PE"/>
          </w:rPr>
          <w:t>Conclusiones y Recomendaciones</w:t>
        </w:r>
      </w:hyperlink>
    </w:p>
    <w:p w14:paraId="3FD399D6" w14:textId="77777777" w:rsidR="00797AF8" w:rsidRPr="00496730" w:rsidRDefault="00797AF8" w:rsidP="00797AF8">
      <w:pPr>
        <w:pStyle w:val="Textoindependiente"/>
        <w:rPr>
          <w:rFonts w:ascii="Times New Roman" w:hAnsi="Times New Roman" w:cs="Times New Roman"/>
          <w:lang w:val="es-PE"/>
        </w:rPr>
      </w:pPr>
    </w:p>
    <w:p w14:paraId="1CA8BC7A" w14:textId="77777777" w:rsidR="00797AF8" w:rsidRPr="00496730" w:rsidRDefault="00797AF8" w:rsidP="00797AF8">
      <w:pPr>
        <w:pStyle w:val="Textoindependiente"/>
        <w:rPr>
          <w:rFonts w:ascii="Times New Roman" w:hAnsi="Times New Roman" w:cs="Times New Roman"/>
          <w:lang w:val="es-PE"/>
        </w:rPr>
      </w:pPr>
    </w:p>
    <w:p w14:paraId="439FE016" w14:textId="77777777" w:rsidR="00797AF8" w:rsidRPr="00496730" w:rsidRDefault="00797AF8" w:rsidP="00797AF8">
      <w:pPr>
        <w:pStyle w:val="Textoindependiente"/>
        <w:rPr>
          <w:rFonts w:ascii="Times New Roman" w:hAnsi="Times New Roman" w:cs="Times New Roman"/>
          <w:lang w:val="es-PE"/>
        </w:rPr>
      </w:pPr>
    </w:p>
    <w:p w14:paraId="6B979998" w14:textId="77777777" w:rsidR="00797AF8" w:rsidRPr="00496730" w:rsidRDefault="00797AF8" w:rsidP="00797AF8">
      <w:pPr>
        <w:pStyle w:val="Textoindependiente"/>
        <w:rPr>
          <w:rFonts w:ascii="Times New Roman" w:hAnsi="Times New Roman" w:cs="Times New Roman"/>
          <w:lang w:val="es-PE"/>
        </w:rPr>
      </w:pPr>
    </w:p>
    <w:p w14:paraId="290AAE27" w14:textId="77777777" w:rsidR="00797AF8" w:rsidRPr="00496730" w:rsidRDefault="00797AF8" w:rsidP="00797AF8">
      <w:pPr>
        <w:pStyle w:val="Textoindependiente"/>
        <w:rPr>
          <w:rFonts w:ascii="Times New Roman" w:hAnsi="Times New Roman" w:cs="Times New Roman"/>
          <w:lang w:val="es-PE"/>
        </w:rPr>
      </w:pPr>
    </w:p>
    <w:p w14:paraId="1F28E604" w14:textId="19B01A90" w:rsidR="002F7FB4" w:rsidRPr="00496730" w:rsidRDefault="00000000" w:rsidP="00797AF8">
      <w:pPr>
        <w:pStyle w:val="AbstractTitle"/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es-PE"/>
        </w:rPr>
      </w:pPr>
      <w:bookmarkStart w:id="3" w:name="_1b924ebad119f7a1a317693bfe99de3553625b5"/>
      <w:bookmarkStart w:id="4" w:name="_Toc242380811"/>
      <w:bookmarkEnd w:id="1"/>
      <w:r w:rsidRPr="00496730">
        <w:rPr>
          <w:rFonts w:ascii="Times New Roman" w:hAnsi="Times New Roman" w:cs="Times New Roman"/>
          <w:sz w:val="24"/>
          <w:szCs w:val="24"/>
          <w:lang w:val="es-PE"/>
        </w:rPr>
        <w:lastRenderedPageBreak/>
        <w:t>1. CONTEXTO DE LA ORGANIZACIÓN Y DEFINICIÓN DEL PROBLEMA</w:t>
      </w:r>
      <w:bookmarkEnd w:id="4"/>
    </w:p>
    <w:p w14:paraId="7F0CF719" w14:textId="77777777" w:rsidR="002F7FB4" w:rsidRPr="00417BC9" w:rsidRDefault="00000000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5" w:name="_5cb23088d1defecc7391af19f356572f2fff54d"/>
      <w:bookmarkStart w:id="6" w:name="_Toc242380812"/>
      <w:r w:rsidRPr="00417BC9">
        <w:rPr>
          <w:rFonts w:ascii="Times New Roman" w:hAnsi="Times New Roman" w:cs="Times New Roman"/>
          <w:b/>
          <w:bCs/>
          <w:sz w:val="24"/>
          <w:szCs w:val="24"/>
          <w:lang w:val="es-PE"/>
        </w:rPr>
        <w:t>1.1 Descripción de la Organización y Sector Escogido</w:t>
      </w:r>
      <w:bookmarkEnd w:id="6"/>
    </w:p>
    <w:p w14:paraId="2F707D82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El sector de los activos alternativos y coleccionables (Trading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Card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Games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- TCG,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memorabilia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deportiva y activos de edición limitada) ha experimentado una transición acelerada desde un pasatiempo recreativo hacia una clase de activos financieros no tradicionales, con un volumen de mercado global que supera los $13.000 millones de USD anuales.</w:t>
      </w:r>
    </w:p>
    <w:p w14:paraId="098BAEC9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Dentro de este ecosistema, 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Magic: The Gathering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(MTG), creado por Wizards of the Coast (filial de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Hasbro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 en 1993, representa el mercado más maduro, líquido y complejo. Cuenta con más de 30 años de historia ininterrumpida, más de 800 expansiones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sets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), más de 90.000 cartas únicas y más de 500.000 impresiones físicas distintas (variantes regulares,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foils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, grabadas/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etched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, arte alternativo, serializadas y promocionales).</w:t>
      </w:r>
    </w:p>
    <w:p w14:paraId="4EBCFE3B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La organización objeto de este estudio es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Mythic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Analytics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Corp., una empresa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FinTech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/ E-Commerce especializada en análisis de mercado, agregación de cotizaciones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multitienda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, fijación dinámica de precios (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dynamic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pricing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 y gestión automatizada de carteras de inversión para tiendas minoristas, fondos de inversión en coleccionables y usuarios de alto volumen (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traders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05985092" w14:textId="0E515995" w:rsidR="002F7FB4" w:rsidRPr="00496730" w:rsidRDefault="007D648C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drawing>
          <wp:inline distT="0" distB="0" distL="0" distR="0" wp14:anchorId="61E65E7A" wp14:editId="34F58C3F">
            <wp:extent cx="5363645" cy="238110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43" t="10534" r="2676" b="11743"/>
                    <a:stretch/>
                  </pic:blipFill>
                  <pic:spPr bwMode="auto">
                    <a:xfrm>
                      <a:off x="0" y="0"/>
                      <a:ext cx="5364145" cy="2381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537B0" w14:textId="77777777" w:rsidR="007D648C" w:rsidRPr="00496730" w:rsidRDefault="007D648C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bookmarkStart w:id="7" w:name="_cd12c8665735a929cc16e1df07ebcee08d7c3b2"/>
      <w:bookmarkStart w:id="8" w:name="_Toc242380813"/>
      <w:bookmarkEnd w:id="5"/>
    </w:p>
    <w:p w14:paraId="3F57B24D" w14:textId="4B121890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1.2 Problema de Gestión de Datos Identificado</w:t>
      </w:r>
      <w:bookmarkEnd w:id="8"/>
    </w:p>
    <w:p w14:paraId="226015D5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A pesar de la alta liquidez del sector, el mercado sufre de graves ineficiencias estructurales debido a la naturaleza fragmentada y caótica de sus datos:</w:t>
      </w:r>
    </w:p>
    <w:p w14:paraId="5B324865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Dispersión y Desacoplamiento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Multifuente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: Las cotizaciones se generan en mercados independientes con dinámicas y monedas distintas:</w:t>
      </w:r>
    </w:p>
    <w:p w14:paraId="3310377D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TCGPlayer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(Norteamérica, USD, canales retail y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buylist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directo).</w:t>
      </w:r>
    </w:p>
    <w:p w14:paraId="102D865D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Cardmarket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(Europa, EUR, modelo peer-to-peer y tiendas profesionales).</w:t>
      </w:r>
    </w:p>
    <w:p w14:paraId="3D8849FE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CardKingdom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ManaPool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Cardsphere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MTGO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(mercado digital).</w:t>
      </w:r>
    </w:p>
    <w:p w14:paraId="308B758F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Alta Velocidad y Volatilidad Extrema por Eventos No Lineales: Los precios fluctúan drásticamente en cuestión de minutos ante:</w:t>
      </w:r>
    </w:p>
    <w:p w14:paraId="7129B215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Resultados de torneos competitivos mundiales (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metagame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shifts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67A1C63D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Anuncios de prohibición de cartas (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Banned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&amp;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Restricted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Announcements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443F00AE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Spoilers de nuevas mecánicas y expansiones.</w:t>
      </w:r>
    </w:p>
    <w:p w14:paraId="4009E9FA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Maniobras de compra masiva coordinada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buyouts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especulativos).</w:t>
      </w:r>
    </w:p>
    <w:p w14:paraId="576202B2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Complejidad Dimensional y Problemas de Esquema: Una sola carta puede tener docenas de tratamientos físicos (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finish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: normal, foil,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etched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), idiomas, estados de conservación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Near Mint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Lightly Played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Damaged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>) y canales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retail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vs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buylist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), multiplicando exponencialmente la cardinalidad.</w:t>
      </w:r>
    </w:p>
    <w:p w14:paraId="47C8D497" w14:textId="77777777" w:rsidR="00EF197C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Obsolescencia Tecnológica (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Stale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Pricing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): Los sistemas transaccionales tradicionales colapsan al procesar el histórico de 90 días (&gt;10 millones de puntos de datos diarios) en conjunto con el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feed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en tiempo real, generando desfases de hasta 48 horas que derivan en pérdidas por arbitraje negativo y ventas a precios desactualizados.</w:t>
      </w:r>
      <w:bookmarkStart w:id="9" w:name="_24da73d7715752dc82b37794687407558302791"/>
      <w:bookmarkStart w:id="10" w:name="_Toc242380814"/>
      <w:bookmarkEnd w:id="7"/>
    </w:p>
    <w:p w14:paraId="372C932F" w14:textId="68956ECE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1.3 Importancia Estratégica del Problema para el Negocio</w:t>
      </w:r>
      <w:bookmarkEnd w:id="10"/>
    </w:p>
    <w:p w14:paraId="44173EE0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Resolver este desafío de Big Data es un imperativo de supervivencia y ventaja competitiva:</w:t>
      </w:r>
    </w:p>
    <w:p w14:paraId="4AD3F82F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Captura de Oportunidades de Arbitraje Transfronterizo: La discrepancia cambiaria (EUR/USD) y los spreads entre precios de compra rápida (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buylist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 y venta al público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retail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 permiten generar márgenes netos del 15% al 35% si las alertas se procesan en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sub-segundos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40E4F0A0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Valorización Predictiva de Inventarios: Tiendas con catálogos de más de 200.000 cartas en stock requieren valoraciones exactas al cierre de mercado para balance contable y mitigación de riesgo de devaluación (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inventory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depreciation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29F003E4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Fidelización y Monetización de Clientes: Ofrecer a coleccionistas y tiendas herramientas analíticas avanzadas (gráficas interactivas de volatilidad, predicción de precios a 30 días y detección de cartas infravaloradas) convierte a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Mythic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Analytics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en la plataforma de referencia del mercado.</w:t>
      </w:r>
    </w:p>
    <w:p w14:paraId="77D20C87" w14:textId="376DA465" w:rsidR="002F7FB4" w:rsidRPr="00496730" w:rsidRDefault="002F7FB4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50379AEB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11" w:name="_fff14e4e912449e9a921dd22dde0f215f2ad139"/>
      <w:bookmarkStart w:id="12" w:name="_Toc242380815"/>
      <w:bookmarkEnd w:id="3"/>
      <w:bookmarkEnd w:id="9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2. ARQUITECTURA DE LA SOLUCIÓN BIG DATA</w:t>
      </w:r>
      <w:bookmarkEnd w:id="12"/>
    </w:p>
    <w:p w14:paraId="003EF73A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13" w:name="_bfaa566222bb9877158c9a8c3ec2740eb10697a"/>
      <w:bookmarkStart w:id="14" w:name="_Toc242380816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2.1 Diseño de la Arquitectura Propuesta (Arquitectura Lambda Híbrida)</w:t>
      </w:r>
      <w:bookmarkEnd w:id="14"/>
    </w:p>
    <w:p w14:paraId="0A9F14FC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Se propone e implementa una arquitectura desacoplada de alto rendimiento basada en el patrón Lambda/Híbrido, que combina una capa de procesamiento por lotes para el cálculo histórico exhaustivo y una capa de velocidad para el procesamiento de eventos de mercado en tiempo real.</w:t>
      </w:r>
    </w:p>
    <w:p w14:paraId="656A9576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7E3B5295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4ACC7CE7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3D6D982D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79058174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  <w:r w:rsidRPr="00496730">
        <w:rPr>
          <w:rFonts w:ascii="Times New Roman" w:hAnsi="Times New Roman" w:cs="Times New Roman"/>
          <w:lang w:val="es-PE"/>
        </w:rPr>
        <w:lastRenderedPageBreak/>
        <w:drawing>
          <wp:inline distT="0" distB="0" distL="0" distR="0" wp14:anchorId="75D8A41E" wp14:editId="7F4FA468">
            <wp:extent cx="5612130" cy="30638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_84cde8571fbd7f0d61f3ba32495419e72d6255d"/>
      <w:bookmarkStart w:id="16" w:name="_Toc242380817"/>
      <w:bookmarkEnd w:id="13"/>
    </w:p>
    <w:p w14:paraId="4892EEEE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370CC604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4D3FC311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710FB367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17229B70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34276C44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7D8FAC7A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17064E46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51AF9F2B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3A9DB5A2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7B33E552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1AF9D4BF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66645554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1D269A3B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71DB1623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305302A4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3D730694" w14:textId="77777777" w:rsidR="006A3AA1" w:rsidRPr="00496730" w:rsidRDefault="006A3AA1" w:rsidP="006A3AA1">
      <w:pPr>
        <w:pStyle w:val="Textoindependiente"/>
        <w:rPr>
          <w:rFonts w:ascii="Times New Roman" w:hAnsi="Times New Roman" w:cs="Times New Roman"/>
          <w:lang w:val="es-PE"/>
        </w:rPr>
      </w:pPr>
    </w:p>
    <w:p w14:paraId="6B173AEA" w14:textId="77777777" w:rsidR="00EF197C" w:rsidRPr="00496730" w:rsidRDefault="00000000" w:rsidP="00EF197C">
      <w:pPr>
        <w:pStyle w:val="Textoindependiente"/>
        <w:rPr>
          <w:rFonts w:ascii="Times New Roman" w:hAnsi="Times New Roman" w:cs="Times New Roman"/>
          <w:b/>
          <w:bCs/>
          <w:lang w:val="es-PE"/>
        </w:rPr>
      </w:pPr>
      <w:r w:rsidRPr="00496730">
        <w:rPr>
          <w:rFonts w:ascii="Times New Roman" w:hAnsi="Times New Roman" w:cs="Times New Roman"/>
          <w:b/>
          <w:bCs/>
          <w:lang w:val="es-PE"/>
        </w:rPr>
        <w:lastRenderedPageBreak/>
        <w:t>2.2 Componentes Detallados de la Arquitectura</w:t>
      </w:r>
      <w:bookmarkStart w:id="17" w:name="_530d4ba25c003789722e974e6b0a2e14e28b6fd"/>
      <w:bookmarkEnd w:id="16"/>
    </w:p>
    <w:p w14:paraId="1AAA73C9" w14:textId="77777777" w:rsidR="00EF197C" w:rsidRPr="00496730" w:rsidRDefault="00EF197C" w:rsidP="00EF197C">
      <w:pPr>
        <w:pStyle w:val="Textoindependiente"/>
        <w:rPr>
          <w:rFonts w:ascii="Times New Roman" w:hAnsi="Times New Roman" w:cs="Times New Roman"/>
          <w:b/>
          <w:bCs/>
          <w:lang w:val="es-PE"/>
        </w:rPr>
      </w:pPr>
    </w:p>
    <w:p w14:paraId="7C389BAE" w14:textId="4F221F4A" w:rsidR="006A3AA1" w:rsidRPr="00496730" w:rsidRDefault="006A3AA1" w:rsidP="00EF197C">
      <w:pPr>
        <w:pStyle w:val="Textoindependiente"/>
        <w:rPr>
          <w:rStyle w:val="KeywordTok"/>
          <w:rFonts w:ascii="Times New Roman" w:hAnsi="Times New Roman" w:cs="Times New Roman"/>
          <w:bCs/>
          <w:color w:val="auto"/>
          <w:sz w:val="24"/>
          <w:lang w:val="es-PE"/>
        </w:rPr>
      </w:pPr>
      <w:r w:rsidRPr="00496730">
        <w:rPr>
          <w:rStyle w:val="KeywordTok"/>
          <w:rFonts w:ascii="Times New Roman" w:hAnsi="Times New Roman" w:cs="Times New Roman"/>
          <w:color w:val="000000" w:themeColor="text1"/>
          <w:sz w:val="24"/>
          <w:lang w:val="es-PE"/>
        </w:rPr>
        <w:drawing>
          <wp:inline distT="0" distB="0" distL="0" distR="0" wp14:anchorId="73CA97C0" wp14:editId="4381D506">
            <wp:extent cx="5612130" cy="30638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89F2" w14:textId="799FA2E1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A. Capa de Ingestión</w:t>
      </w:r>
    </w:p>
    <w:p w14:paraId="1083FD18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Apache Airflow 2.9: Actúa como el orquestador central de flujo de trabajo por lotes. Ejecuta DAGs programados (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mtg_01_ingest_all_sets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mtg_02_ingest_cards_and_prices_by_set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 que gestionan la descarga en memoria de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streams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comprimidos GZIP desde el CDN de MTGJSON, controlando dependencias, reintentos exponenciales y alertas de fallo.</w:t>
      </w:r>
    </w:p>
    <w:p w14:paraId="32913A5E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Apache Kafka 3.6: Broker de mensajería distribuido para la ingesta en tiempo real. Gestiona particiones basadas en la clave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card_uuid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para asegurar la entrega en orden de los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ticks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de precios provenientes de webhooks de comercios electrónicos asociados.</w:t>
      </w:r>
    </w:p>
    <w:p w14:paraId="0878E7EB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18" w:name="_77b6a542132b555d24ad5c064c5d5acd05d3cb1"/>
      <w:bookmarkEnd w:id="17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B. Capa de Almacenamiento (Data Lake + Data </w:t>
      </w:r>
      <w:proofErr w:type="spellStart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Warehouse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)</w:t>
      </w:r>
    </w:p>
    <w:p w14:paraId="2165C597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Data Lake (Apache Parquet +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Snappy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):</w:t>
      </w:r>
    </w:p>
    <w:p w14:paraId="5859F391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Almacena datos inmutables y de solo anexión en estructura columnar optimizada.</w:t>
      </w:r>
    </w:p>
    <w:p w14:paraId="0DE1E6FB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Particionado estratégico: 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data/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lake</w:t>
      </w:r>
      <w:proofErr w:type="spellEnd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/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cards_prices</w:t>
      </w:r>
      <w:proofErr w:type="spellEnd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/{SET_CODE}.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parquet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(1 archivo Parquet por set que unifica cartas y estructura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nested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de precios) y 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data/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lake</w:t>
      </w:r>
      <w:proofErr w:type="spellEnd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/sets/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sets.parquet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2E66F4D7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Compresión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Snappy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que reduce el espacio en disco en un 75-80% comparado con JSON plano, facilitando el escaneo selectivo (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column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projection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&amp;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predicate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pushdown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3ECBA4C9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Data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Warehouse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(PostgreSQL 15 - </w:t>
      </w:r>
      <w:proofErr w:type="spellStart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mtg_dw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):</w:t>
      </w:r>
    </w:p>
    <w:p w14:paraId="257D9434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Almacena el modelo dimensional relacional optimizado para consultas OLAP y analítica de negocio.</w:t>
      </w:r>
    </w:p>
    <w:p w14:paraId="5DAB58EB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Tablas especializadas: 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sets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cards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card_current_prices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snapshot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de mercado) y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card_price_history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(series temporales para gráficas históricas).</w:t>
      </w:r>
    </w:p>
    <w:p w14:paraId="117F1AE5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Índices B-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Tree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compuestos, restricciones de unicidad atómica y vistas analíticas como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v_card_price_trends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con funciones de ventana SQL (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LAG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OVER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54378FC4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19" w:name="_acb605c6b88047a84711927cc4b4b523dda0c0a"/>
      <w:bookmarkEnd w:id="18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C. Capa de Procesamiento y Cómputo (Apache Spark 3.5)</w:t>
      </w:r>
    </w:p>
    <w:p w14:paraId="72934477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Procesamiento Batch: Clúster de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PySpark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con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SparkSession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distribuida, ejecución paralela en múltiples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cores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/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workers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y manejo de estructuras complejas jerárquicas mediante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DataFrames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y SQL Functions (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explode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col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when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16B68983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Procesamiento Streaming: Spark Structured Streaming conectado a los tópicos de Kafka con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micro-batches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de baja latencia (5 segundos) y agregaciones deslizantes.</w:t>
      </w:r>
    </w:p>
    <w:p w14:paraId="73C618DD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Capa de Machine Learning: Spark MLlib distribuido para entrenamiento de modelos de regresión predictiva y segmentación por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clusters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sin necesidad de exportar datos a librerías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monocore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como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Scikit-Learn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11B4D1EC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20" w:name="_cdbaa283e3da97d839b30e44c8b597f1453df9f"/>
      <w:bookmarkEnd w:id="19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D. Capa de Consumo y Servicios</w:t>
      </w:r>
    </w:p>
    <w:p w14:paraId="60E5F31E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APIs REST y WebSockets (FastAPI): Endpoints para búsqueda de cartas con autocompletado, series de tiempo históricas y alertas de arbitraje.</w:t>
      </w:r>
    </w:p>
    <w:p w14:paraId="70ACC26D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Vistas Analíticas y BI: Integración directa con herramientas como Grafana,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PowerBI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o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DBeaver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mediante el driver JDBC de PostgreSQL.</w:t>
      </w:r>
    </w:p>
    <w:p w14:paraId="2EABCB75" w14:textId="6F0B8102" w:rsidR="002F7FB4" w:rsidRPr="00496730" w:rsidRDefault="002F7FB4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0FA904B9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21" w:name="_ade45bdcf5a59ed8c7dc92017f2eee8ec5789c7"/>
      <w:bookmarkStart w:id="22" w:name="_Toc242380818"/>
      <w:bookmarkEnd w:id="15"/>
      <w:bookmarkEnd w:id="20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2.3 Justificación de las Decisiones Arquitectónicas (Las 5 Vs de Big Data)</w:t>
      </w:r>
      <w:bookmarkEnd w:id="22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1B26B6" w:rsidRPr="00496730" w14:paraId="28D19096" w14:textId="77777777" w:rsidTr="00EF197C">
        <w:tc>
          <w:tcPr>
            <w:tcW w:w="2640" w:type="dxa"/>
          </w:tcPr>
          <w:p w14:paraId="6226F00B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PE"/>
              </w:rPr>
              <w:t>Dimensión</w:t>
            </w:r>
          </w:p>
        </w:tc>
        <w:tc>
          <w:tcPr>
            <w:tcW w:w="2640" w:type="dxa"/>
          </w:tcPr>
          <w:p w14:paraId="0AD3B0BD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PE"/>
              </w:rPr>
              <w:t>Requerimiento en MTG &amp; Coleccionables</w:t>
            </w:r>
          </w:p>
        </w:tc>
        <w:tc>
          <w:tcPr>
            <w:tcW w:w="2640" w:type="dxa"/>
          </w:tcPr>
          <w:p w14:paraId="762FF4DC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PE"/>
              </w:rPr>
              <w:t>Solución Arquitectónica Implementada</w:t>
            </w:r>
          </w:p>
        </w:tc>
      </w:tr>
      <w:tr w:rsidR="001B26B6" w:rsidRPr="00496730" w14:paraId="63D06633" w14:textId="77777777" w:rsidTr="00EF197C">
        <w:tc>
          <w:tcPr>
            <w:tcW w:w="2640" w:type="dxa"/>
          </w:tcPr>
          <w:p w14:paraId="0AA49D4B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Volumen</w:t>
            </w:r>
          </w:p>
        </w:tc>
        <w:tc>
          <w:tcPr>
            <w:tcW w:w="2640" w:type="dxa"/>
          </w:tcPr>
          <w:p w14:paraId="6832EEB5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&gt;90.000 cartas, &gt;500.000 impresiones físicas, &gt;25 millones de registros de precios acumulados al trimestre.</w:t>
            </w:r>
          </w:p>
        </w:tc>
        <w:tc>
          <w:tcPr>
            <w:tcW w:w="2640" w:type="dxa"/>
          </w:tcPr>
          <w:p w14:paraId="04FC72E5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Data Lake en formato Apache Parquet </w:t>
            </w: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Snappy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 particionado por set; compresión columnar y lectura selectiva; persistencia en PostgreSQL con índices </w:t>
            </w: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lastRenderedPageBreak/>
              <w:t>específicos.</w:t>
            </w:r>
          </w:p>
        </w:tc>
      </w:tr>
      <w:tr w:rsidR="001B26B6" w:rsidRPr="00496730" w14:paraId="3FE6649B" w14:textId="77777777" w:rsidTr="00EF197C">
        <w:tc>
          <w:tcPr>
            <w:tcW w:w="2640" w:type="dxa"/>
          </w:tcPr>
          <w:p w14:paraId="4CED9668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Velocidad</w:t>
            </w:r>
          </w:p>
        </w:tc>
        <w:tc>
          <w:tcPr>
            <w:tcW w:w="2640" w:type="dxa"/>
          </w:tcPr>
          <w:p w14:paraId="51AFF27D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Cambios de cotizaciones en torneos y anuncios de veto que requieren actualización en segundos.</w:t>
            </w:r>
          </w:p>
        </w:tc>
        <w:tc>
          <w:tcPr>
            <w:tcW w:w="2640" w:type="dxa"/>
          </w:tcPr>
          <w:p w14:paraId="65F69606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Apache Kafka como buffer de ingesta distribuido + Spark Structured Streaming con </w:t>
            </w: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micro-batches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 y time-</w:t>
            </w: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windowing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 para detección de volatilidad inmediata.</w:t>
            </w:r>
          </w:p>
        </w:tc>
      </w:tr>
      <w:tr w:rsidR="001B26B6" w:rsidRPr="00496730" w14:paraId="7EF236CF" w14:textId="77777777" w:rsidTr="00EF197C">
        <w:tc>
          <w:tcPr>
            <w:tcW w:w="2640" w:type="dxa"/>
          </w:tcPr>
          <w:p w14:paraId="04AE74E4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Variedad</w:t>
            </w:r>
          </w:p>
        </w:tc>
        <w:tc>
          <w:tcPr>
            <w:tcW w:w="2640" w:type="dxa"/>
          </w:tcPr>
          <w:p w14:paraId="33C6F57E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JSONs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 anidados profundos (</w:t>
            </w:r>
            <w:proofErr w:type="spellStart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>uuid</w:t>
            </w:r>
            <w:proofErr w:type="spellEnd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 xml:space="preserve"> -&gt; </w:t>
            </w:r>
            <w:proofErr w:type="spellStart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>format</w:t>
            </w:r>
            <w:proofErr w:type="spellEnd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 xml:space="preserve"> -&gt; </w:t>
            </w:r>
            <w:proofErr w:type="spellStart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>provider</w:t>
            </w:r>
            <w:proofErr w:type="spellEnd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 xml:space="preserve"> -&gt; retail/</w:t>
            </w:r>
            <w:proofErr w:type="spellStart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>buylist</w:t>
            </w:r>
            <w:proofErr w:type="spellEnd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 xml:space="preserve"> -&gt; </w:t>
            </w:r>
            <w:proofErr w:type="spellStart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>finish</w:t>
            </w:r>
            <w:proofErr w:type="spellEnd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 xml:space="preserve"> -&gt; </w:t>
            </w:r>
            <w:proofErr w:type="spellStart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>date:price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), metadatos tabulares, imágenes Scryfall y </w:t>
            </w: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streams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 de transacciones.</w:t>
            </w:r>
          </w:p>
        </w:tc>
        <w:tc>
          <w:tcPr>
            <w:tcW w:w="2640" w:type="dxa"/>
          </w:tcPr>
          <w:p w14:paraId="72C4B21F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PySpark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 </w:t>
            </w: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DataFrames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 con inferencia y tipado estricto (</w:t>
            </w:r>
            <w:proofErr w:type="spellStart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>StructType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), </w:t>
            </w: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flattening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 distribuido de JSON jerárquico y unificación relacional en SQL.</w:t>
            </w:r>
          </w:p>
        </w:tc>
      </w:tr>
      <w:tr w:rsidR="001B26B6" w:rsidRPr="00496730" w14:paraId="04AA51C0" w14:textId="77777777" w:rsidTr="00EF197C">
        <w:tc>
          <w:tcPr>
            <w:tcW w:w="2640" w:type="dxa"/>
          </w:tcPr>
          <w:p w14:paraId="2D2DA49A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Veracidad</w:t>
            </w:r>
          </w:p>
        </w:tc>
        <w:tc>
          <w:tcPr>
            <w:tcW w:w="2640" w:type="dxa"/>
          </w:tcPr>
          <w:p w14:paraId="4B107618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Precios nulos, </w:t>
            </w: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outliers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 de cotizaciones aberrantes (ej. $99,999 por error tipográfico), discrepancias de cambio de moneda USD/EUR.</w:t>
            </w:r>
          </w:p>
        </w:tc>
        <w:tc>
          <w:tcPr>
            <w:tcW w:w="2640" w:type="dxa"/>
          </w:tcPr>
          <w:p w14:paraId="518F61DE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Pipeline de validación de calidad de datos en Spark con filtrado de límites estadísticos (</w:t>
            </w: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intercuartiles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 IQR), tipado de fechas y claves de unicidad compuestas.</w:t>
            </w:r>
          </w:p>
        </w:tc>
      </w:tr>
      <w:tr w:rsidR="001B26B6" w:rsidRPr="00496730" w14:paraId="02AAECEF" w14:textId="77777777" w:rsidTr="00E9655F">
        <w:trPr>
          <w:trHeight w:val="2228"/>
        </w:trPr>
        <w:tc>
          <w:tcPr>
            <w:tcW w:w="2640" w:type="dxa"/>
          </w:tcPr>
          <w:p w14:paraId="150EECE6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Valor</w:t>
            </w:r>
          </w:p>
        </w:tc>
        <w:tc>
          <w:tcPr>
            <w:tcW w:w="2640" w:type="dxa"/>
          </w:tcPr>
          <w:p w14:paraId="78A2E53B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Detección de arbitraje transfronterizo, estimación de tendencia a 30 días y valorización del portafolio en tiempo real.</w:t>
            </w:r>
          </w:p>
        </w:tc>
        <w:tc>
          <w:tcPr>
            <w:tcW w:w="2640" w:type="dxa"/>
          </w:tcPr>
          <w:p w14:paraId="1C40F2AF" w14:textId="77777777" w:rsidR="002F7FB4" w:rsidRPr="00496730" w:rsidRDefault="00000000" w:rsidP="00797AF8">
            <w:pPr>
              <w:pStyle w:val="Abstract"/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Modelos de Spark MLlib (</w:t>
            </w: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GBTRegressor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 xml:space="preserve"> y K-</w:t>
            </w:r>
            <w:proofErr w:type="spellStart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Means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) + vistas SQL analíticas con cálculo de variación porcentual día a día (</w:t>
            </w:r>
            <w:proofErr w:type="spellStart"/>
            <w:r w:rsidRPr="00496730">
              <w:rPr>
                <w:rStyle w:val="VerbatimChar"/>
                <w:rFonts w:ascii="Times New Roman" w:hAnsi="Times New Roman" w:cs="Times New Roman"/>
                <w:color w:val="000000" w:themeColor="text1"/>
                <w:szCs w:val="22"/>
                <w:lang w:val="es-PE"/>
              </w:rPr>
              <w:t>v_card_price_trends</w:t>
            </w:r>
            <w:proofErr w:type="spellEnd"/>
            <w:r w:rsidRPr="00496730">
              <w:rPr>
                <w:rFonts w:ascii="Times New Roman" w:hAnsi="Times New Roman" w:cs="Times New Roman"/>
                <w:sz w:val="22"/>
                <w:szCs w:val="22"/>
                <w:lang w:val="es-PE"/>
              </w:rPr>
              <w:t>).</w:t>
            </w:r>
          </w:p>
        </w:tc>
      </w:tr>
    </w:tbl>
    <w:p w14:paraId="725039A1" w14:textId="27610DE8" w:rsidR="002F7FB4" w:rsidRPr="00496730" w:rsidRDefault="002F7FB4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</w:p>
    <w:p w14:paraId="6D21200A" w14:textId="77777777" w:rsidR="00E9655F" w:rsidRPr="00496730" w:rsidRDefault="00E9655F" w:rsidP="00E9655F">
      <w:pPr>
        <w:pStyle w:val="Textoindependiente"/>
        <w:rPr>
          <w:rFonts w:ascii="Times New Roman" w:hAnsi="Times New Roman" w:cs="Times New Roman"/>
          <w:lang w:val="es-PE"/>
        </w:rPr>
      </w:pPr>
    </w:p>
    <w:p w14:paraId="0ABFC729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23" w:name="_121c34bcb7e81a93ec40c48b92f674c13549a55"/>
      <w:bookmarkStart w:id="24" w:name="_Toc242380819"/>
      <w:bookmarkEnd w:id="11"/>
      <w:bookmarkEnd w:id="21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3. FLUJOS DE PROCESAMIENTO BATCH Y STREAMING</w:t>
      </w:r>
      <w:bookmarkEnd w:id="24"/>
    </w:p>
    <w:p w14:paraId="3D31174F" w14:textId="77777777" w:rsidR="006A3AA1" w:rsidRPr="00496730" w:rsidRDefault="006A3AA1" w:rsidP="00797AF8">
      <w:pPr>
        <w:pStyle w:val="Abstract"/>
        <w:spacing w:line="360" w:lineRule="auto"/>
        <w:rPr>
          <w:rStyle w:val="KeywordTok"/>
          <w:rFonts w:ascii="Times New Roman" w:hAnsi="Times New Roman" w:cs="Times New Roman"/>
          <w:color w:val="000000" w:themeColor="text1"/>
          <w:sz w:val="24"/>
          <w:szCs w:val="24"/>
          <w:lang w:val="es-PE"/>
        </w:rPr>
      </w:pPr>
      <w:bookmarkStart w:id="25" w:name="_0a462cc36a6a93489a5f5ecf4ffe18f2febd196"/>
      <w:bookmarkStart w:id="26" w:name="_Toc242380820"/>
    </w:p>
    <w:p w14:paraId="10B0F3F2" w14:textId="0858845A" w:rsidR="006A3AA1" w:rsidRPr="00496730" w:rsidRDefault="006A3AA1" w:rsidP="00797AF8">
      <w:pPr>
        <w:pStyle w:val="Abstract"/>
        <w:spacing w:line="360" w:lineRule="auto"/>
        <w:rPr>
          <w:rStyle w:val="KeywordTok"/>
          <w:rFonts w:ascii="Times New Roman" w:hAnsi="Times New Roman" w:cs="Times New Roman"/>
          <w:color w:val="000000" w:themeColor="text1"/>
          <w:sz w:val="24"/>
          <w:szCs w:val="24"/>
          <w:lang w:val="es-PE"/>
        </w:rPr>
      </w:pPr>
      <w:r w:rsidRPr="00496730">
        <w:rPr>
          <w:rStyle w:val="KeywordTok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drawing>
          <wp:inline distT="0" distB="0" distL="0" distR="0" wp14:anchorId="46DA225F" wp14:editId="20317BFD">
            <wp:extent cx="5612130" cy="30638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9654" w14:textId="77777777" w:rsidR="006A3AA1" w:rsidRPr="00496730" w:rsidRDefault="006A3AA1" w:rsidP="00797AF8">
      <w:pPr>
        <w:pStyle w:val="Abstract"/>
        <w:spacing w:line="360" w:lineRule="auto"/>
        <w:rPr>
          <w:rStyle w:val="KeywordTok"/>
          <w:rFonts w:ascii="Times New Roman" w:hAnsi="Times New Roman" w:cs="Times New Roman"/>
          <w:color w:val="000000" w:themeColor="text1"/>
          <w:sz w:val="24"/>
          <w:szCs w:val="24"/>
          <w:lang w:val="es-PE"/>
        </w:rPr>
      </w:pPr>
    </w:p>
    <w:p w14:paraId="3D5C3B5B" w14:textId="6F8B3D0A" w:rsidR="002F7FB4" w:rsidRPr="00F31DBB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F31DBB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3.1 Diseño del Flujo Batch (Spark Core / </w:t>
      </w:r>
      <w:proofErr w:type="spellStart"/>
      <w:r w:rsidRPr="00F31DBB">
        <w:rPr>
          <w:rFonts w:ascii="Times New Roman" w:hAnsi="Times New Roman" w:cs="Times New Roman"/>
          <w:b/>
          <w:bCs/>
          <w:sz w:val="24"/>
          <w:szCs w:val="24"/>
          <w:lang w:val="es-PE"/>
        </w:rPr>
        <w:t>PySpark</w:t>
      </w:r>
      <w:proofErr w:type="spellEnd"/>
      <w:r w:rsidRPr="00F31DBB">
        <w:rPr>
          <w:rFonts w:ascii="Times New Roman" w:hAnsi="Times New Roman" w:cs="Times New Roman"/>
          <w:b/>
          <w:bCs/>
          <w:sz w:val="24"/>
          <w:szCs w:val="24"/>
          <w:lang w:val="es-PE"/>
        </w:rPr>
        <w:t>)</w:t>
      </w:r>
      <w:bookmarkEnd w:id="26"/>
    </w:p>
    <w:p w14:paraId="165DE54F" w14:textId="77777777" w:rsidR="002F7FB4" w:rsidRPr="00F31DBB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F31DBB">
        <w:rPr>
          <w:rFonts w:ascii="Times New Roman" w:hAnsi="Times New Roman" w:cs="Times New Roman"/>
          <w:sz w:val="24"/>
          <w:szCs w:val="24"/>
          <w:lang w:val="es-PE"/>
        </w:rPr>
        <w:t xml:space="preserve">El flujo batch se encarga de la ingesta masiva, la reestructuración de esquemas jerárquicos y la sincronización con el Data Lake y el Data </w:t>
      </w:r>
      <w:proofErr w:type="spellStart"/>
      <w:r w:rsidRPr="00F31DBB">
        <w:rPr>
          <w:rFonts w:ascii="Times New Roman" w:hAnsi="Times New Roman" w:cs="Times New Roman"/>
          <w:sz w:val="24"/>
          <w:szCs w:val="24"/>
          <w:lang w:val="es-PE"/>
        </w:rPr>
        <w:t>Warehouse</w:t>
      </w:r>
      <w:proofErr w:type="spellEnd"/>
      <w:r w:rsidRPr="00F31DBB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2B32B39C" w14:textId="77777777" w:rsidR="002F7FB4" w:rsidRPr="00F31DBB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27" w:name="_544884a15f9012db0911f133de120067c316cb9"/>
      <w:r w:rsidRPr="00F31DBB">
        <w:rPr>
          <w:rFonts w:ascii="Times New Roman" w:hAnsi="Times New Roman" w:cs="Times New Roman"/>
          <w:b/>
          <w:bCs/>
          <w:sz w:val="24"/>
          <w:szCs w:val="24"/>
          <w:lang w:val="es-PE"/>
        </w:rPr>
        <w:t>Pipeline de Ejecución Batch:</w:t>
      </w:r>
    </w:p>
    <w:p w14:paraId="53212C15" w14:textId="77777777" w:rsidR="002F7FB4" w:rsidRPr="00F31DBB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F31DBB">
        <w:rPr>
          <w:rFonts w:ascii="Times New Roman" w:hAnsi="Times New Roman" w:cs="Times New Roman"/>
          <w:sz w:val="24"/>
          <w:szCs w:val="24"/>
          <w:lang w:val="es-PE"/>
        </w:rPr>
        <w:t xml:space="preserve">Descarga en Streaming HTTP: Se evita la saturación de disco descargando directamente el flujo comprimido </w:t>
      </w:r>
      <w:r w:rsidRPr="00F31DBB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AllPricesToday.json.gz</w:t>
      </w:r>
      <w:r w:rsidRPr="00F31DBB">
        <w:rPr>
          <w:rFonts w:ascii="Times New Roman" w:hAnsi="Times New Roman" w:cs="Times New Roman"/>
          <w:sz w:val="24"/>
          <w:szCs w:val="24"/>
          <w:lang w:val="es-PE"/>
        </w:rPr>
        <w:t xml:space="preserve"> o </w:t>
      </w:r>
      <w:r w:rsidRPr="00F31DBB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AllPrices.json.gz</w:t>
      </w:r>
      <w:r w:rsidRPr="00F31DBB">
        <w:rPr>
          <w:rFonts w:ascii="Times New Roman" w:hAnsi="Times New Roman" w:cs="Times New Roman"/>
          <w:sz w:val="24"/>
          <w:szCs w:val="24"/>
          <w:lang w:val="es-PE"/>
        </w:rPr>
        <w:t xml:space="preserve"> a memoria RAM, descomprimiendo al vuelo con la librería </w:t>
      </w:r>
      <w:proofErr w:type="spellStart"/>
      <w:r w:rsidRPr="00F31DBB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gzip</w:t>
      </w:r>
      <w:proofErr w:type="spellEnd"/>
      <w:r w:rsidRPr="00F31DBB">
        <w:rPr>
          <w:rFonts w:ascii="Times New Roman" w:hAnsi="Times New Roman" w:cs="Times New Roman"/>
          <w:sz w:val="24"/>
          <w:szCs w:val="24"/>
          <w:lang w:val="es-PE"/>
        </w:rPr>
        <w:t xml:space="preserve"> y pasándolo al contexto de Spark.</w:t>
      </w:r>
    </w:p>
    <w:p w14:paraId="3AA4F540" w14:textId="77777777" w:rsidR="002F7FB4" w:rsidRPr="00F31DBB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F31DBB">
        <w:rPr>
          <w:rFonts w:ascii="Times New Roman" w:hAnsi="Times New Roman" w:cs="Times New Roman"/>
          <w:sz w:val="24"/>
          <w:szCs w:val="24"/>
          <w:lang w:val="es-PE"/>
        </w:rPr>
        <w:t>Normalización Distribuida de Esquemas: El JSON anidado multidimensional es normalizado en una estructura plana tabular:</w:t>
      </w:r>
    </w:p>
    <w:p w14:paraId="656166FF" w14:textId="77777777" w:rsidR="002F7FB4" w:rsidRPr="00F31DBB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lang w:val="es-PE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lang w:val="es-PE"/>
            </w:rPr>
            <m:t>Registro</m:t>
          </m:r>
          <m:r>
            <m:rPr>
              <m:sty m:val="p"/>
            </m:rPr>
            <w:rPr>
              <w:rFonts w:ascii="Cambria Math" w:hAnsi="Cambria Math" w:cs="Times New Roman"/>
              <w:lang w:val="es-PE"/>
            </w:rPr>
            <m:t>=⟨</m:t>
          </m:r>
          <m:r>
            <m:rPr>
              <m:nor/>
            </m:rPr>
            <w:rPr>
              <w:rFonts w:ascii="Times New Roman" w:hAnsi="Times New Roman" w:cs="Times New Roman"/>
              <w:lang w:val="es-PE"/>
            </w:rPr>
            <m:t>card_uuid</m:t>
          </m:r>
          <m:r>
            <m:rPr>
              <m:sty m:val="p"/>
            </m:rPr>
            <w:rPr>
              <w:rFonts w:ascii="Cambria Math" w:hAnsi="Cambria Math" w:cs="Times New Roman"/>
              <w:lang w:val="es-PE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lang w:val="es-PE"/>
            </w:rPr>
            <m:t>set_code</m:t>
          </m:r>
          <m:r>
            <m:rPr>
              <m:sty m:val="p"/>
            </m:rPr>
            <w:rPr>
              <w:rFonts w:ascii="Cambria Math" w:hAnsi="Cambria Math" w:cs="Times New Roman"/>
              <w:lang w:val="es-PE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lang w:val="es-PE"/>
            </w:rPr>
            <m:t>provider</m:t>
          </m:r>
          <m:r>
            <m:rPr>
              <m:sty m:val="p"/>
            </m:rPr>
            <w:rPr>
              <w:rFonts w:ascii="Cambria Math" w:hAnsi="Cambria Math" w:cs="Times New Roman"/>
              <w:lang w:val="es-PE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lang w:val="es-PE"/>
            </w:rPr>
            <m:t>game_format</m:t>
          </m:r>
          <m:r>
            <m:rPr>
              <m:sty m:val="p"/>
            </m:rPr>
            <w:rPr>
              <w:rFonts w:ascii="Cambria Math" w:hAnsi="Cambria Math" w:cs="Times New Roman"/>
              <w:lang w:val="es-PE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lang w:val="es-PE"/>
            </w:rPr>
            <m:t>price_type</m:t>
          </m:r>
          <m:r>
            <m:rPr>
              <m:sty m:val="p"/>
            </m:rPr>
            <w:rPr>
              <w:rFonts w:ascii="Cambria Math" w:hAnsi="Cambria Math" w:cs="Times New Roman"/>
              <w:lang w:val="es-PE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lang w:val="es-PE"/>
            </w:rPr>
            <m:t>finish</m:t>
          </m:r>
          <m:r>
            <m:rPr>
              <m:sty m:val="p"/>
            </m:rPr>
            <w:rPr>
              <w:rFonts w:ascii="Cambria Math" w:hAnsi="Cambria Math" w:cs="Times New Roman"/>
              <w:lang w:val="es-PE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lang w:val="es-PE"/>
            </w:rPr>
            <m:t>currency</m:t>
          </m:r>
          <m:r>
            <m:rPr>
              <m:sty m:val="p"/>
            </m:rPr>
            <w:rPr>
              <w:rFonts w:ascii="Cambria Math" w:hAnsi="Cambria Math" w:cs="Times New Roman"/>
              <w:lang w:val="es-PE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lang w:val="es-PE"/>
            </w:rPr>
            <m:t>price_date</m:t>
          </m:r>
          <m:r>
            <m:rPr>
              <m:sty m:val="p"/>
            </m:rPr>
            <w:rPr>
              <w:rFonts w:ascii="Cambria Math" w:hAnsi="Cambria Math" w:cs="Times New Roman"/>
              <w:lang w:val="es-PE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lang w:val="es-PE"/>
            </w:rPr>
            <m:t>price</m:t>
          </m:r>
          <m:r>
            <m:rPr>
              <m:sty m:val="p"/>
            </m:rPr>
            <w:rPr>
              <w:rFonts w:ascii="Cambria Math" w:hAnsi="Cambria Math" w:cs="Times New Roman"/>
              <w:lang w:val="es-PE"/>
            </w:rPr>
            <m:t>⟩</m:t>
          </m:r>
        </m:oMath>
      </m:oMathPara>
    </w:p>
    <w:p w14:paraId="64B9412A" w14:textId="77777777" w:rsidR="002F7FB4" w:rsidRPr="00F31DBB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F31DBB">
        <w:rPr>
          <w:rFonts w:ascii="Times New Roman" w:hAnsi="Times New Roman" w:cs="Times New Roman"/>
          <w:sz w:val="24"/>
          <w:szCs w:val="24"/>
          <w:lang w:val="es-PE"/>
        </w:rPr>
        <w:lastRenderedPageBreak/>
        <w:t xml:space="preserve">Optimización con Broadcast </w:t>
      </w:r>
      <w:proofErr w:type="spellStart"/>
      <w:r w:rsidRPr="00F31DBB">
        <w:rPr>
          <w:rFonts w:ascii="Times New Roman" w:hAnsi="Times New Roman" w:cs="Times New Roman"/>
          <w:sz w:val="24"/>
          <w:szCs w:val="24"/>
          <w:lang w:val="es-PE"/>
        </w:rPr>
        <w:t>Join</w:t>
      </w:r>
      <w:proofErr w:type="spellEnd"/>
      <w:r w:rsidRPr="00F31DBB">
        <w:rPr>
          <w:rFonts w:ascii="Times New Roman" w:hAnsi="Times New Roman" w:cs="Times New Roman"/>
          <w:sz w:val="24"/>
          <w:szCs w:val="24"/>
          <w:lang w:val="es-PE"/>
        </w:rPr>
        <w:t xml:space="preserve">: Para enriquecer las cartas con la información del set (ej. fecha de lanzamiento, tipo de producto), el </w:t>
      </w:r>
      <w:proofErr w:type="spellStart"/>
      <w:r w:rsidRPr="00F31DBB">
        <w:rPr>
          <w:rFonts w:ascii="Times New Roman" w:hAnsi="Times New Roman" w:cs="Times New Roman"/>
          <w:sz w:val="24"/>
          <w:szCs w:val="24"/>
          <w:lang w:val="es-PE"/>
        </w:rPr>
        <w:t>DataFrame</w:t>
      </w:r>
      <w:proofErr w:type="spellEnd"/>
      <w:r w:rsidRPr="00F31DBB">
        <w:rPr>
          <w:rFonts w:ascii="Times New Roman" w:hAnsi="Times New Roman" w:cs="Times New Roman"/>
          <w:sz w:val="24"/>
          <w:szCs w:val="24"/>
          <w:lang w:val="es-PE"/>
        </w:rPr>
        <w:t xml:space="preserve"> pequeño de </w:t>
      </w:r>
      <w:r w:rsidRPr="00F31DBB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sets</w:t>
      </w:r>
      <w:r w:rsidRPr="00F31DBB">
        <w:rPr>
          <w:rFonts w:ascii="Times New Roman" w:hAnsi="Times New Roman" w:cs="Times New Roman"/>
          <w:sz w:val="24"/>
          <w:szCs w:val="24"/>
          <w:lang w:val="es-PE"/>
        </w:rPr>
        <w:t xml:space="preserve"> se difunde a todos los nodos ejecutores mediante </w:t>
      </w:r>
      <w:r w:rsidRPr="00F31DBB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broadcast(</w:t>
      </w:r>
      <w:proofErr w:type="spellStart"/>
      <w:r w:rsidRPr="00F31DBB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sets_df</w:t>
      </w:r>
      <w:proofErr w:type="spellEnd"/>
      <w:r w:rsidRPr="00F31DBB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)</w:t>
      </w:r>
      <w:r w:rsidRPr="00F31DBB">
        <w:rPr>
          <w:rFonts w:ascii="Times New Roman" w:hAnsi="Times New Roman" w:cs="Times New Roman"/>
          <w:sz w:val="24"/>
          <w:szCs w:val="24"/>
          <w:lang w:val="es-PE"/>
        </w:rPr>
        <w:t xml:space="preserve">, eliminando la necesidad de costosos </w:t>
      </w:r>
      <w:proofErr w:type="spellStart"/>
      <w:r w:rsidRPr="00F31DBB">
        <w:rPr>
          <w:rFonts w:ascii="Times New Roman" w:hAnsi="Times New Roman" w:cs="Times New Roman"/>
          <w:i/>
          <w:iCs/>
          <w:sz w:val="24"/>
          <w:szCs w:val="24"/>
          <w:lang w:val="es-PE"/>
        </w:rPr>
        <w:t>shuffles</w:t>
      </w:r>
      <w:proofErr w:type="spellEnd"/>
      <w:r w:rsidRPr="00F31DBB">
        <w:rPr>
          <w:rFonts w:ascii="Times New Roman" w:hAnsi="Times New Roman" w:cs="Times New Roman"/>
          <w:sz w:val="24"/>
          <w:szCs w:val="24"/>
          <w:lang w:val="es-PE"/>
        </w:rPr>
        <w:t xml:space="preserve"> a través de la red:</w:t>
      </w:r>
    </w:p>
    <w:p w14:paraId="61C53226" w14:textId="1490A95F" w:rsidR="00EF197C" w:rsidRPr="00496730" w:rsidRDefault="00EF197C" w:rsidP="00797AF8">
      <w:pPr>
        <w:pStyle w:val="Abstract"/>
        <w:spacing w:line="360" w:lineRule="auto"/>
        <w:rPr>
          <w:rStyle w:val="CommentTok"/>
          <w:rFonts w:ascii="Times New Roman" w:hAnsi="Times New Roman" w:cs="Times New Roman"/>
          <w:color w:val="000000" w:themeColor="text1"/>
          <w:sz w:val="24"/>
          <w:szCs w:val="24"/>
          <w:lang w:val="es-PE"/>
        </w:rPr>
      </w:pPr>
      <w:r w:rsidRPr="00496730">
        <w:rPr>
          <w:rStyle w:val="CommentTok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drawing>
          <wp:inline distT="0" distB="0" distL="0" distR="0" wp14:anchorId="0CBE4C13" wp14:editId="3686C2DA">
            <wp:extent cx="5123989" cy="364252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445" t="6115" r="4244" b="6287"/>
                    <a:stretch/>
                  </pic:blipFill>
                  <pic:spPr bwMode="auto">
                    <a:xfrm>
                      <a:off x="0" y="0"/>
                      <a:ext cx="5124526" cy="364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D100B" w14:textId="70CC1EC4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Escritura en Data Lake: El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DataFrame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resultante se almacena en 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data/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lake</w:t>
      </w:r>
      <w:proofErr w:type="spellEnd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/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cards_prices</w:t>
      </w:r>
      <w:proofErr w:type="spellEnd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/{SET_CODE}.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parquet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con compresión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snappy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y particionado por set.</w:t>
      </w:r>
    </w:p>
    <w:p w14:paraId="3B2D31DD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Carga en Data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Warehouse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: Inserción transaccional mediante sentencias 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INSERT ... ON CONFLICT DO UPDATE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Upsert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atómico) en PostgreSQL.</w:t>
      </w:r>
    </w:p>
    <w:p w14:paraId="48B6BE6C" w14:textId="77777777" w:rsidR="00EF197C" w:rsidRPr="00496730" w:rsidRDefault="00EF197C" w:rsidP="00F31DBB">
      <w:pPr>
        <w:pStyle w:val="Textoindependiente"/>
        <w:jc w:val="both"/>
        <w:rPr>
          <w:rFonts w:ascii="Times New Roman" w:hAnsi="Times New Roman" w:cs="Times New Roman"/>
          <w:lang w:val="es-PE"/>
        </w:rPr>
      </w:pPr>
    </w:p>
    <w:p w14:paraId="30FDC5A2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_86dfac8810da95fe1b75e0b48e4a6d8e0b302e6"/>
      <w:bookmarkStart w:id="29" w:name="_Toc242380821"/>
      <w:bookmarkEnd w:id="25"/>
      <w:bookmarkEnd w:id="27"/>
      <w:r w:rsidRPr="0049673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3.2 </w:t>
      </w:r>
      <w:proofErr w:type="spellStart"/>
      <w:r w:rsidRPr="00496730">
        <w:rPr>
          <w:rFonts w:ascii="Times New Roman" w:hAnsi="Times New Roman" w:cs="Times New Roman"/>
          <w:b/>
          <w:bCs/>
          <w:sz w:val="24"/>
          <w:szCs w:val="24"/>
        </w:rPr>
        <w:t>Diseño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proofErr w:type="spellStart"/>
      <w:r w:rsidRPr="00496730">
        <w:rPr>
          <w:rFonts w:ascii="Times New Roman" w:hAnsi="Times New Roman" w:cs="Times New Roman"/>
          <w:b/>
          <w:bCs/>
          <w:sz w:val="24"/>
          <w:szCs w:val="24"/>
        </w:rPr>
        <w:t>Flujo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</w:rPr>
        <w:t xml:space="preserve"> Streaming (Kafka + Spark Structured Streaming)</w:t>
      </w:r>
      <w:bookmarkEnd w:id="29"/>
    </w:p>
    <w:p w14:paraId="1293A9AD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Para responder a la volatilidad del mercado en tiempo real, se implementa un pipeline de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streaming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continuo que detecta anomalías y picos de precios (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spikes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/ buyouts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45E112CF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bookmarkStart w:id="30" w:name="_b5dbff126bf087e15a5af2a06f415d735c77e28"/>
      <w:r w:rsidRPr="00496730">
        <w:rPr>
          <w:rFonts w:ascii="Times New Roman" w:hAnsi="Times New Roman" w:cs="Times New Roman"/>
          <w:sz w:val="24"/>
          <w:szCs w:val="24"/>
          <w:lang w:val="es-PE"/>
        </w:rPr>
        <w:t>Especificación del Tópico de Kafka:</w:t>
      </w:r>
    </w:p>
    <w:p w14:paraId="669B7B8B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Tópico: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mtg.pricing.events</w:t>
      </w:r>
      <w:proofErr w:type="spellEnd"/>
    </w:p>
    <w:p w14:paraId="75DF765C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Particiones: 6 (particionado por </w:t>
      </w:r>
      <w:proofErr w:type="spellStart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card_uuid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para garantizar ordenación por carta)</w:t>
      </w:r>
    </w:p>
    <w:p w14:paraId="18CC92B9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Factor de Replicación: 3 en clúster de producción.</w:t>
      </w:r>
    </w:p>
    <w:p w14:paraId="19889648" w14:textId="72667CFE" w:rsidR="00EF197C" w:rsidRPr="00496730" w:rsidRDefault="00EF197C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bookmarkStart w:id="31" w:name="_8d25f5d73791acc0df553d4696a25ee6a568063"/>
      <w:bookmarkEnd w:id="30"/>
      <w:r w:rsidRPr="00496730">
        <w:rPr>
          <w:rFonts w:ascii="Times New Roman" w:hAnsi="Times New Roman" w:cs="Times New Roman"/>
          <w:sz w:val="24"/>
          <w:szCs w:val="24"/>
          <w:lang w:val="es-PE"/>
        </w:rPr>
        <w:drawing>
          <wp:inline distT="0" distB="0" distL="0" distR="0" wp14:anchorId="60D61F2C" wp14:editId="38074F98">
            <wp:extent cx="4948290" cy="209763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012" t="11890" r="5813" b="13099"/>
                    <a:stretch/>
                  </pic:blipFill>
                  <pic:spPr bwMode="auto">
                    <a:xfrm>
                      <a:off x="0" y="0"/>
                      <a:ext cx="4948504" cy="2097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D3BA3" w14:textId="77777777" w:rsidR="003F5264" w:rsidRPr="00496730" w:rsidRDefault="003F5264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p w14:paraId="2A7E155D" w14:textId="77777777" w:rsidR="003F5264" w:rsidRPr="00496730" w:rsidRDefault="003F5264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p w14:paraId="07D9D478" w14:textId="77777777" w:rsidR="003F5264" w:rsidRPr="00496730" w:rsidRDefault="003F5264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p w14:paraId="2B58A419" w14:textId="77777777" w:rsidR="003F5264" w:rsidRPr="00496730" w:rsidRDefault="003F5264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p w14:paraId="3CEA061B" w14:textId="77777777" w:rsidR="003F5264" w:rsidRPr="00496730" w:rsidRDefault="003F5264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p w14:paraId="040F6B88" w14:textId="77777777" w:rsidR="003F5264" w:rsidRPr="00496730" w:rsidRDefault="003F5264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p w14:paraId="44288F16" w14:textId="77777777" w:rsidR="003F5264" w:rsidRPr="00496730" w:rsidRDefault="003F5264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p w14:paraId="4195901D" w14:textId="5E9CE5CB" w:rsidR="002F7FB4" w:rsidRPr="00496730" w:rsidRDefault="00000000" w:rsidP="00797AF8">
      <w:pPr>
        <w:pStyle w:val="Abstract"/>
        <w:spacing w:line="360" w:lineRule="auto"/>
        <w:rPr>
          <w:rStyle w:val="ImportTok"/>
          <w:rFonts w:ascii="Times New Roman" w:hAnsi="Times New Roman" w:cs="Times New Roman"/>
          <w:b w:val="0"/>
          <w:bCs/>
          <w:color w:val="auto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Código de Procesamiento en Spark Structured Streaming:</w:t>
      </w:r>
    </w:p>
    <w:p w14:paraId="0D40CEA5" w14:textId="33FAF925" w:rsidR="00EF197C" w:rsidRPr="00496730" w:rsidRDefault="00EF197C" w:rsidP="00EF197C">
      <w:pPr>
        <w:pStyle w:val="Textoindependiente"/>
        <w:rPr>
          <w:rFonts w:ascii="Times New Roman" w:hAnsi="Times New Roman" w:cs="Times New Roman"/>
          <w:lang w:val="es-PE"/>
        </w:rPr>
      </w:pPr>
      <w:r w:rsidRPr="00496730">
        <w:rPr>
          <w:rFonts w:ascii="Times New Roman" w:hAnsi="Times New Roman" w:cs="Times New Roman"/>
          <w:lang w:val="es-PE"/>
        </w:rPr>
        <w:drawing>
          <wp:inline distT="0" distB="0" distL="0" distR="0" wp14:anchorId="3E34C201" wp14:editId="6820A08B">
            <wp:extent cx="5876738" cy="690046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573" t="3150" r="3896" b="3350"/>
                    <a:stretch/>
                  </pic:blipFill>
                  <pic:spPr bwMode="auto">
                    <a:xfrm>
                      <a:off x="0" y="0"/>
                      <a:ext cx="5891531" cy="6917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68D04" w14:textId="50C95B81" w:rsidR="002F7FB4" w:rsidRPr="00496730" w:rsidRDefault="002F7FB4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</w:p>
    <w:p w14:paraId="7DBB49F2" w14:textId="77777777" w:rsidR="00EF197C" w:rsidRPr="00496730" w:rsidRDefault="00EF197C" w:rsidP="00EF197C">
      <w:pPr>
        <w:pStyle w:val="Textoindependiente"/>
        <w:rPr>
          <w:rFonts w:ascii="Times New Roman" w:hAnsi="Times New Roman" w:cs="Times New Roman"/>
          <w:lang w:val="es-PE"/>
        </w:rPr>
      </w:pPr>
    </w:p>
    <w:p w14:paraId="591C9C2E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32" w:name="_db6c9ec932b48dff931c894ac46724d47f47a62"/>
      <w:bookmarkStart w:id="33" w:name="_Toc242380822"/>
      <w:bookmarkEnd w:id="28"/>
      <w:bookmarkEnd w:id="31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3.3 Integración entre Procesamiento Batch y Streaming (Capa de Servicio Unificada)</w:t>
      </w:r>
      <w:bookmarkEnd w:id="33"/>
    </w:p>
    <w:p w14:paraId="39A086B9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Para resolver la inconsistencia entre datos históricos y de tiempo real, se implementa una política de unificación en la Capa de Servicio:</w:t>
      </w:r>
    </w:p>
    <w:p w14:paraId="5E5D4444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Reconciliación Batch-Streaming: A las 00:00 UTC, el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job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Batch consolida todos los precios diarios en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card_price_history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cerrando el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snapshot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del día.</w:t>
      </w:r>
    </w:p>
    <w:p w14:paraId="3B10D579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Buffer de Tiempo Real: Los eventos de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streaming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se escriben en una tabla temporal de caché (Redis / PostgreSQL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unlogged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 para responder a consultas inmediatas (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Current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Snapshot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0FDA4499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Vista Unificada para Consumo:</w:t>
      </w:r>
    </w:p>
    <w:p w14:paraId="14266A5D" w14:textId="2E7D6C65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s-PE"/>
            </w:rPr>
            <m:t>Precio Visualizado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(</m:t>
          </m:r>
          <m:r>
            <w:rPr>
              <w:rFonts w:ascii="Cambria Math" w:hAnsi="Cambria Math" w:cs="Times New Roman"/>
              <w:sz w:val="24"/>
              <w:szCs w:val="24"/>
              <w:lang w:val="es-PE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  <w:lang w:val="es-PE"/>
                      </w:rPr>
                      <m:t>Snapshot Streaming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  <w:lang w:val="es-PE"/>
                      </w:rPr>
                      <m:t xml:space="preserve">si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s-P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s-PE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PE"/>
                          </w:rPr>
                          <m:t>tick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24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  <w:lang w:val="es-PE"/>
                      </w:rPr>
                      <m:t xml:space="preserve"> horas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  <w:lang w:val="es-PE"/>
                      </w:rPr>
                      <m:t>Histórico Batch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  <w:lang w:val="es-PE"/>
                      </w:rPr>
                      <m:t xml:space="preserve">para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PE"/>
                      </w:rPr>
                      <m:t>24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  <w:lang w:val="es-PE"/>
                      </w:rPr>
                      <m:t xml:space="preserve"> horas</m:t>
                    </m:r>
                  </m:e>
                </m:mr>
              </m:m>
            </m:e>
          </m:d>
        </m:oMath>
      </m:oMathPara>
    </w:p>
    <w:p w14:paraId="20CB3A18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34" w:name="_f6aea6241691ce5aa6c34bc8ce1a00be00e01e6"/>
      <w:bookmarkStart w:id="35" w:name="_Toc242380823"/>
      <w:bookmarkEnd w:id="23"/>
      <w:bookmarkEnd w:id="32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4. APLICACIÓN DE MACHINE LEARNING EN BIG DATA (SPARK MLLIB)</w:t>
      </w:r>
      <w:bookmarkEnd w:id="35"/>
    </w:p>
    <w:p w14:paraId="2F80690F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Para generar valor estratégico a gran escala, la plataforma incorpora dos motores de Machine Learning desarrollados nativamente con Spark MLlib.</w:t>
      </w:r>
    </w:p>
    <w:p w14:paraId="6C4B4315" w14:textId="76FB2557" w:rsidR="002F7FB4" w:rsidRPr="00496730" w:rsidRDefault="000E0E88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drawing>
          <wp:inline distT="0" distB="0" distL="0" distR="0" wp14:anchorId="1BD47484" wp14:editId="78068DDE">
            <wp:extent cx="5612130" cy="30638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6648" w14:textId="3797F834" w:rsidR="002F7FB4" w:rsidRPr="00496730" w:rsidRDefault="002F7FB4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</w:p>
    <w:p w14:paraId="66B59020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36" w:name="_6083bcc76306d7f29d001d33622ebe46c58162d"/>
      <w:bookmarkStart w:id="37" w:name="_Toc242380824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4.1 Problemas de Machine Learning Planteados</w:t>
      </w:r>
      <w:bookmarkEnd w:id="37"/>
    </w:p>
    <w:p w14:paraId="5E670FC3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Problema 1: Pronóstico de Precios a 30 Días (Regresión Supervisada a Gran Escala)</w:t>
      </w:r>
    </w:p>
    <w:p w14:paraId="32D49A83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Objetivo: Predecir el precio futuro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s-P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s-PE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s-PE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s-PE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es-PE"/>
              </w:rPr>
              <m:t>30</m:t>
            </m:r>
          </m:sub>
        </m:sSub>
      </m:oMath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de cada carta basado en sus atributos intrínsecos y su comportamiento de mercado reciente.</w:t>
      </w:r>
    </w:p>
    <w:p w14:paraId="213851EF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Algoritmo: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Gradient-Boosted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Tree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Regressor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GBTRegressor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 de Spark MLlib, debido a su capacidad para capturar relaciones no lineales complejas y árboles de decisión secuenciales optimizados para funciones de pérdida diferenciables.</w:t>
      </w:r>
    </w:p>
    <w:p w14:paraId="08ABF619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Problema 2: Segmentación y Detección de Activos Especulativos (Clustering No Supervisado)</w:t>
      </w:r>
    </w:p>
    <w:p w14:paraId="480CE05E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Objetivo: Agrupar cartas según su liquidez, volatilidad y ratio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buylist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/retail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para identificar perfiles de inversión (Activos Estables / 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Blue Chips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Activos de Alta Volatilidad /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Speculative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, Cartas de Depreciación Rápida).</w:t>
      </w:r>
    </w:p>
    <w:p w14:paraId="27982715" w14:textId="1CB4242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Algoritmo: K-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Means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Clustering distribuido (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pyspark.ml.clustering.KMeans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1320212E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38" w:name="_2b43bc6ea2e1cba6e6e2b2c7c8bb5f8123ce538"/>
      <w:bookmarkStart w:id="39" w:name="_Toc242380825"/>
      <w:bookmarkEnd w:id="36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4.2 Ingeniería de Características (</w:t>
      </w:r>
      <w:proofErr w:type="spellStart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Feature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Engineering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Pipeline)</w:t>
      </w:r>
      <w:bookmarkEnd w:id="39"/>
    </w:p>
    <w:p w14:paraId="52A59F4D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Las características se extraen de manera distribuida sobre el clúster:</w:t>
      </w:r>
    </w:p>
    <w:p w14:paraId="36DD32A7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Variables Categóricas: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rarity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common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uncommon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rare,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mythic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),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set_type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(core,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expansion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masters,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draft_innovation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),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game_format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(standard,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modern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commander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5EECF6CD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Variables Numéricas Continuas: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mana_value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days_since_release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price_7d_moving_avg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price_30d_moving_avg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volatility_30d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s-P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s-PE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s-PE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s-PE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s-P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s-PE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s-PE"/>
              </w:rPr>
              <m:t>P</m:t>
            </m:r>
          </m:sub>
        </m:sSub>
      </m:oMath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),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spread_buylist_retail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  <w:lang w:val="es-PE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es-PE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s-PE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s-PE"/>
                  </w:rPr>
                  <m:t>retail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s-PE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es-PE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s-PE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s-PE"/>
                  </w:rPr>
                  <m:t>buylist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es-PE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s-PE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s-PE"/>
                  </w:rPr>
                  <m:t>retail</m:t>
                </m:r>
              </m:sub>
            </m:sSub>
          </m:den>
        </m:f>
      </m:oMath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),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reprint_count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16B47091" w14:textId="77777777" w:rsidR="005B2A3E" w:rsidRPr="00496730" w:rsidRDefault="005B2A3E" w:rsidP="005B2A3E">
      <w:pPr>
        <w:pStyle w:val="Textoindependiente"/>
        <w:rPr>
          <w:rFonts w:ascii="Times New Roman" w:hAnsi="Times New Roman" w:cs="Times New Roman"/>
          <w:lang w:val="es-PE"/>
        </w:rPr>
      </w:pPr>
    </w:p>
    <w:p w14:paraId="43C4F0E9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40" w:name="_b8cf49e9d4c5393620cb1222bc6b06703164561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Implementación del Pipeline de Spark ML:</w:t>
      </w:r>
    </w:p>
    <w:p w14:paraId="755AFDB2" w14:textId="5F596741" w:rsidR="002F7FB4" w:rsidRPr="00496730" w:rsidRDefault="005D07AF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drawing>
          <wp:inline distT="0" distB="0" distL="0" distR="0" wp14:anchorId="03DB1018" wp14:editId="3F2032AE">
            <wp:extent cx="5987426" cy="431230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356" t="5421" r="3460" b="4775"/>
                    <a:stretch/>
                  </pic:blipFill>
                  <pic:spPr bwMode="auto">
                    <a:xfrm>
                      <a:off x="0" y="0"/>
                      <a:ext cx="5996726" cy="431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39AD0" w14:textId="5F1D09A0" w:rsidR="002F7FB4" w:rsidRPr="00496730" w:rsidRDefault="002F7FB4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</w:p>
    <w:p w14:paraId="7116EEDB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41" w:name="_53ec6cf897521b1e4bf35056b6955e615309ede"/>
      <w:bookmarkStart w:id="42" w:name="_Toc242380826"/>
      <w:bookmarkEnd w:id="34"/>
      <w:bookmarkEnd w:id="38"/>
      <w:bookmarkEnd w:id="40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5. EVALUACIÓN DEL MODELO Y OPTIMIZACIÓN DISTRIBUIDA</w:t>
      </w:r>
      <w:bookmarkEnd w:id="42"/>
    </w:p>
    <w:p w14:paraId="17D64AD6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43" w:name="_28fb2af72b5f3f0a4f1bc686b752eece7f93818"/>
      <w:bookmarkStart w:id="44" w:name="_Toc242380827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5.1 Métricas de Desempeño Rigurosas</w:t>
      </w:r>
      <w:bookmarkEnd w:id="44"/>
    </w:p>
    <w:p w14:paraId="1301B036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Para evaluar el modelo de regresión distribuido se emplean cuatro métricas complementarias:</w:t>
      </w:r>
    </w:p>
    <w:p w14:paraId="42D1D17F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Root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Mean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Squared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Error (RMSE):</w:t>
      </w:r>
    </w:p>
    <w:p w14:paraId="065ED2BA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es-PE"/>
            </w:rPr>
            <w:lastRenderedPageBreak/>
            <m:t>RMSE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s-PE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s-PE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2</m:t>
                  </m:r>
                </m:sup>
              </m:sSup>
            </m:e>
          </m:rad>
        </m:oMath>
      </m:oMathPara>
    </w:p>
    <w:p w14:paraId="7EC6D806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Penaliza fuertemente los errores grandes en cartas de alto valor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Power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Nine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o cartas de más de $500 USD).</w:t>
      </w:r>
    </w:p>
    <w:p w14:paraId="2D5A4FB3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Mean Absolute Error (MAE):</w:t>
      </w:r>
    </w:p>
    <w:p w14:paraId="7CB040B1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es-PE"/>
            </w:rPr>
            <m:t>MAE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|</m:t>
          </m:r>
        </m:oMath>
      </m:oMathPara>
    </w:p>
    <w:p w14:paraId="10AECF20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Proporciona una interpretación intuitiva del error medio directo en dólares o euros.</w:t>
      </w:r>
    </w:p>
    <w:p w14:paraId="1D4CA5D1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Coeficiente de Determinación 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s-P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s-PE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s-PE"/>
              </w:rPr>
              <m:t>2</m:t>
            </m:r>
          </m:sup>
        </m:sSup>
      </m:oMath>
      <w:r w:rsidRPr="00496730">
        <w:rPr>
          <w:rFonts w:ascii="Times New Roman" w:hAnsi="Times New Roman" w:cs="Times New Roman"/>
          <w:sz w:val="24"/>
          <w:szCs w:val="24"/>
          <w:lang w:val="es-PE"/>
        </w:rPr>
        <w:t>):</w:t>
      </w:r>
    </w:p>
    <w:p w14:paraId="2081F654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s-PE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∑(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s-PE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s-PE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∑(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2</m:t>
                  </m:r>
                </m:sup>
              </m:sSup>
            </m:den>
          </m:f>
        </m:oMath>
      </m:oMathPara>
    </w:p>
    <w:p w14:paraId="34D3BF38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Mide la proporción de la varianza del precio explicada por el modelo predictivo.</w:t>
      </w:r>
    </w:p>
    <w:p w14:paraId="3A5BA4DB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Silhouette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Score (para K-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Means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Clustering):</w:t>
      </w:r>
    </w:p>
    <w:p w14:paraId="68D03368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es-PE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(</m:t>
          </m:r>
          <m:r>
            <w:rPr>
              <w:rFonts w:ascii="Cambria Math" w:hAnsi="Cambria Math" w:cs="Times New Roman"/>
              <w:sz w:val="24"/>
              <w:szCs w:val="24"/>
              <w:lang w:val="es-PE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)-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max(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),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))</m:t>
              </m:r>
            </m:den>
          </m:f>
        </m:oMath>
      </m:oMathPara>
    </w:p>
    <w:p w14:paraId="1651126C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Evalúa la cohesión interna y la separación entre conglomerados de cartas de mercado.</w:t>
      </w:r>
    </w:p>
    <w:p w14:paraId="3F3C7374" w14:textId="78072ED7" w:rsidR="002F7FB4" w:rsidRPr="00496730" w:rsidRDefault="002F7FB4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0D260827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45" w:name="_75ece29d207a15b64821d1db1f621d164f57fbf"/>
      <w:bookmarkStart w:id="46" w:name="_Toc242380828"/>
      <w:bookmarkEnd w:id="43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5.2 Proceso de Validación Cruzada y Optimización de </w:t>
      </w:r>
      <w:proofErr w:type="spellStart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Hiperparámetros</w:t>
      </w:r>
      <w:bookmarkEnd w:id="46"/>
      <w:proofErr w:type="spellEnd"/>
    </w:p>
    <w:p w14:paraId="121FBD68" w14:textId="3AF7ED98" w:rsidR="002F7FB4" w:rsidRPr="00496730" w:rsidRDefault="00000000" w:rsidP="00F31DBB">
      <w:pPr>
        <w:pStyle w:val="Abstract"/>
        <w:spacing w:line="360" w:lineRule="auto"/>
        <w:jc w:val="both"/>
        <w:rPr>
          <w:rStyle w:val="ImportTok"/>
          <w:rFonts w:ascii="Times New Roman" w:hAnsi="Times New Roman" w:cs="Times New Roman"/>
          <w:b w:val="0"/>
          <w:color w:val="auto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En entornos de Big Data, la validación cruzada no puede ejecutarse de forma secuencial. Se utiliza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CrossValidator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de Spark distribuido sobre el clúster con particionamiento estratificado:</w:t>
      </w:r>
    </w:p>
    <w:p w14:paraId="476EC156" w14:textId="6F24A648" w:rsidR="005D07AF" w:rsidRPr="00496730" w:rsidRDefault="005D07AF" w:rsidP="005D07AF">
      <w:pPr>
        <w:pStyle w:val="Textoindependiente"/>
        <w:rPr>
          <w:rFonts w:ascii="Times New Roman" w:hAnsi="Times New Roman" w:cs="Times New Roman"/>
          <w:lang w:val="es-PE"/>
        </w:rPr>
      </w:pPr>
      <w:r w:rsidRPr="00496730">
        <w:rPr>
          <w:rFonts w:ascii="Times New Roman" w:hAnsi="Times New Roman" w:cs="Times New Roman"/>
          <w:lang w:val="es-PE"/>
        </w:rPr>
        <w:lastRenderedPageBreak/>
        <w:drawing>
          <wp:inline distT="0" distB="0" distL="0" distR="0" wp14:anchorId="6C0C0121" wp14:editId="41091F97">
            <wp:extent cx="5050899" cy="41267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705" t="6626" r="5290" b="5995"/>
                    <a:stretch/>
                  </pic:blipFill>
                  <pic:spPr bwMode="auto">
                    <a:xfrm>
                      <a:off x="0" y="0"/>
                      <a:ext cx="5051189" cy="412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2007E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47" w:name="_c17c8d87d59f4b57192cecf0337c3050080ef0f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 xml:space="preserve">Resultados de Evaluación del Modelo en </w:t>
      </w:r>
      <w:proofErr w:type="spellStart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Benchmark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5D07AF" w:rsidRPr="00496730" w14:paraId="15B9EE0A" w14:textId="77777777" w:rsidTr="005D07AF">
        <w:tc>
          <w:tcPr>
            <w:tcW w:w="1810" w:type="dxa"/>
          </w:tcPr>
          <w:p w14:paraId="55C9C713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>Modelo Evaluado</w:t>
            </w:r>
          </w:p>
        </w:tc>
        <w:tc>
          <w:tcPr>
            <w:tcW w:w="1811" w:type="dxa"/>
          </w:tcPr>
          <w:p w14:paraId="38E713EC" w14:textId="375E591E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>RMSE</w:t>
            </w:r>
          </w:p>
        </w:tc>
        <w:tc>
          <w:tcPr>
            <w:tcW w:w="1811" w:type="dxa"/>
          </w:tcPr>
          <w:p w14:paraId="13F40D6B" w14:textId="0B37FE5F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s-PE"/>
                  </w:rPr>
                  <m:t>MAE</m:t>
                </m:r>
              </m:oMath>
            </m:oMathPara>
          </w:p>
        </w:tc>
        <w:tc>
          <w:tcPr>
            <w:tcW w:w="1811" w:type="dxa"/>
          </w:tcPr>
          <w:p w14:paraId="14B37CB1" w14:textId="580FC4D9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  <w:lang w:val="es-P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PE"/>
                    </w:rPr>
                    <m:t>2</m:t>
                  </m:r>
                </m:sup>
              </m:sSup>
            </m:oMath>
            <w:r w:rsidRPr="004967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 xml:space="preserve"> Score</w:t>
            </w:r>
          </w:p>
        </w:tc>
        <w:tc>
          <w:tcPr>
            <w:tcW w:w="1811" w:type="dxa"/>
          </w:tcPr>
          <w:p w14:paraId="44C35C54" w14:textId="67D206CB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>Tiempo de Entrenamiento (</w:t>
            </w:r>
            <w:proofErr w:type="spellStart"/>
            <w:r w:rsidRPr="004967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>Cluster</w:t>
            </w:r>
            <w:proofErr w:type="spellEnd"/>
            <w:r w:rsidRPr="004967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 xml:space="preserve"> 4 Nodos)</w:t>
            </w:r>
          </w:p>
        </w:tc>
      </w:tr>
      <w:tr w:rsidR="005D07AF" w:rsidRPr="00496730" w14:paraId="446BA196" w14:textId="77777777" w:rsidTr="005D07AF">
        <w:tc>
          <w:tcPr>
            <w:tcW w:w="1810" w:type="dxa"/>
          </w:tcPr>
          <w:p w14:paraId="18EDC236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 xml:space="preserve">Linear </w:t>
            </w:r>
            <w:proofErr w:type="spellStart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Regression</w:t>
            </w:r>
            <w:proofErr w:type="spellEnd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 xml:space="preserve"> (</w:t>
            </w:r>
            <w:proofErr w:type="spellStart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Baseline</w:t>
            </w:r>
            <w:proofErr w:type="spellEnd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)</w:t>
            </w:r>
          </w:p>
        </w:tc>
        <w:tc>
          <w:tcPr>
            <w:tcW w:w="1811" w:type="dxa"/>
          </w:tcPr>
          <w:p w14:paraId="74405D84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14.82</w:t>
            </w:r>
          </w:p>
        </w:tc>
        <w:tc>
          <w:tcPr>
            <w:tcW w:w="1811" w:type="dxa"/>
          </w:tcPr>
          <w:p w14:paraId="6450913A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6.45</w:t>
            </w:r>
          </w:p>
        </w:tc>
        <w:tc>
          <w:tcPr>
            <w:tcW w:w="1811" w:type="dxa"/>
          </w:tcPr>
          <w:p w14:paraId="01E05D14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0.621</w:t>
            </w:r>
          </w:p>
        </w:tc>
        <w:tc>
          <w:tcPr>
            <w:tcW w:w="1811" w:type="dxa"/>
          </w:tcPr>
          <w:p w14:paraId="175F772C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18 segundos</w:t>
            </w:r>
          </w:p>
        </w:tc>
      </w:tr>
      <w:tr w:rsidR="005D07AF" w:rsidRPr="00496730" w14:paraId="7F795E1A" w14:textId="77777777" w:rsidTr="005D07AF">
        <w:tc>
          <w:tcPr>
            <w:tcW w:w="1810" w:type="dxa"/>
          </w:tcPr>
          <w:p w14:paraId="7022D6B9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 xml:space="preserve">Random Forest </w:t>
            </w:r>
            <w:proofErr w:type="spellStart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Regressor</w:t>
            </w:r>
            <w:proofErr w:type="spellEnd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 xml:space="preserve"> (MLlib)</w:t>
            </w:r>
          </w:p>
        </w:tc>
        <w:tc>
          <w:tcPr>
            <w:tcW w:w="1811" w:type="dxa"/>
          </w:tcPr>
          <w:p w14:paraId="0394723E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6.12</w:t>
            </w:r>
          </w:p>
        </w:tc>
        <w:tc>
          <w:tcPr>
            <w:tcW w:w="1811" w:type="dxa"/>
          </w:tcPr>
          <w:p w14:paraId="70EF71E3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2.80</w:t>
            </w:r>
          </w:p>
        </w:tc>
        <w:tc>
          <w:tcPr>
            <w:tcW w:w="1811" w:type="dxa"/>
          </w:tcPr>
          <w:p w14:paraId="2CF1089A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0.843</w:t>
            </w:r>
          </w:p>
        </w:tc>
        <w:tc>
          <w:tcPr>
            <w:tcW w:w="1811" w:type="dxa"/>
          </w:tcPr>
          <w:p w14:paraId="35E3CE98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2.4 minutos</w:t>
            </w:r>
          </w:p>
        </w:tc>
      </w:tr>
      <w:tr w:rsidR="005D07AF" w:rsidRPr="00496730" w14:paraId="0E260CDA" w14:textId="77777777" w:rsidTr="005D07AF">
        <w:tc>
          <w:tcPr>
            <w:tcW w:w="1810" w:type="dxa"/>
          </w:tcPr>
          <w:p w14:paraId="6E1C172F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proofErr w:type="spellStart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GBTRegressor</w:t>
            </w:r>
            <w:proofErr w:type="spellEnd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 xml:space="preserve"> Optimizado (MLlib)</w:t>
            </w:r>
          </w:p>
        </w:tc>
        <w:tc>
          <w:tcPr>
            <w:tcW w:w="1811" w:type="dxa"/>
          </w:tcPr>
          <w:p w14:paraId="46B25D23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3.85</w:t>
            </w:r>
          </w:p>
        </w:tc>
        <w:tc>
          <w:tcPr>
            <w:tcW w:w="1811" w:type="dxa"/>
          </w:tcPr>
          <w:p w14:paraId="43ABD351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1.42</w:t>
            </w:r>
          </w:p>
        </w:tc>
        <w:tc>
          <w:tcPr>
            <w:tcW w:w="1811" w:type="dxa"/>
          </w:tcPr>
          <w:p w14:paraId="31D6AED5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0.918</w:t>
            </w:r>
          </w:p>
        </w:tc>
        <w:tc>
          <w:tcPr>
            <w:tcW w:w="1811" w:type="dxa"/>
          </w:tcPr>
          <w:p w14:paraId="13FDE425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5.1 minutos</w:t>
            </w:r>
          </w:p>
        </w:tc>
      </w:tr>
      <w:tr w:rsidR="005D07AF" w:rsidRPr="00496730" w14:paraId="2375C46D" w14:textId="77777777" w:rsidTr="005D07AF">
        <w:tc>
          <w:tcPr>
            <w:tcW w:w="1810" w:type="dxa"/>
          </w:tcPr>
          <w:p w14:paraId="64C7BD84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K-</w:t>
            </w:r>
            <w:proofErr w:type="spellStart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Means</w:t>
            </w:r>
            <w:proofErr w:type="spellEnd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 xml:space="preserve">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4</m:t>
              </m:r>
            </m:oMath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, Clustering)</w:t>
            </w:r>
          </w:p>
        </w:tc>
        <w:tc>
          <w:tcPr>
            <w:tcW w:w="1811" w:type="dxa"/>
          </w:tcPr>
          <w:p w14:paraId="5DBE653E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proofErr w:type="spellStart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Silhouette</w:t>
            </w:r>
            <w:proofErr w:type="spellEnd"/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: 0.684</w:t>
            </w:r>
          </w:p>
        </w:tc>
        <w:tc>
          <w:tcPr>
            <w:tcW w:w="1811" w:type="dxa"/>
          </w:tcPr>
          <w:p w14:paraId="6C3ED1C3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WCSS: 142.3</w:t>
            </w:r>
          </w:p>
        </w:tc>
        <w:tc>
          <w:tcPr>
            <w:tcW w:w="1811" w:type="dxa"/>
          </w:tcPr>
          <w:p w14:paraId="410228AA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N/A</w:t>
            </w:r>
          </w:p>
        </w:tc>
        <w:tc>
          <w:tcPr>
            <w:tcW w:w="1811" w:type="dxa"/>
          </w:tcPr>
          <w:p w14:paraId="0ADEE14C" w14:textId="77777777" w:rsidR="005D07AF" w:rsidRPr="00496730" w:rsidRDefault="005D07AF" w:rsidP="005D07AF">
            <w:pPr>
              <w:pStyle w:val="Abstrac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PE"/>
              </w:rPr>
            </w:pPr>
            <w:r w:rsidRPr="00496730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45 segundos</w:t>
            </w:r>
          </w:p>
        </w:tc>
      </w:tr>
    </w:tbl>
    <w:p w14:paraId="09E44404" w14:textId="77777777" w:rsidR="00F31DBB" w:rsidRDefault="00F31DBB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bookmarkStart w:id="48" w:name="_1f758064890a0168953243636d6c6c7612fd51f"/>
      <w:bookmarkStart w:id="49" w:name="_Toc242380829"/>
      <w:bookmarkEnd w:id="45"/>
      <w:bookmarkEnd w:id="47"/>
    </w:p>
    <w:p w14:paraId="4DD9DD00" w14:textId="0E4F0E4C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5.3 Estrategias de Optimización en Entornos Distribuidos</w:t>
      </w:r>
      <w:bookmarkEnd w:id="49"/>
    </w:p>
    <w:p w14:paraId="3A0015A7" w14:textId="77777777" w:rsidR="002F7FB4" w:rsidRPr="00496730" w:rsidRDefault="00000000" w:rsidP="00F31DBB">
      <w:pPr>
        <w:pStyle w:val="Abstract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Gestión de Memoria y </w:t>
      </w:r>
      <w:proofErr w:type="spellStart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Caching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Inteligente:</w:t>
      </w:r>
    </w:p>
    <w:p w14:paraId="304B7A8A" w14:textId="77777777" w:rsidR="002F7FB4" w:rsidRPr="00496730" w:rsidRDefault="00000000" w:rsidP="00F31DBB">
      <w:pPr>
        <w:pStyle w:val="Abstract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Persistencia de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DataFrames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transformados con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persist</w:t>
      </w:r>
      <w:proofErr w:type="spellEnd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(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StorageLevel.MEMORY_AND_DISK_SER</w:t>
      </w:r>
      <w:proofErr w:type="spellEnd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)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antes del bucle de validación cruzada para evitar recalcular el grafo de linaje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DAG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 en cada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fold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5AA8D5ED" w14:textId="77777777" w:rsidR="002F7FB4" w:rsidRPr="00496730" w:rsidRDefault="00000000" w:rsidP="00F31DBB">
      <w:pPr>
        <w:pStyle w:val="Abstract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 xml:space="preserve">Sintonización de </w:t>
      </w:r>
      <w:proofErr w:type="spellStart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Shuffling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y Particionado:</w:t>
      </w:r>
    </w:p>
    <w:p w14:paraId="1A23BE1D" w14:textId="77777777" w:rsidR="002F7FB4" w:rsidRPr="00496730" w:rsidRDefault="00000000" w:rsidP="00F31DBB">
      <w:pPr>
        <w:pStyle w:val="Abstract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Ajuste de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spark.sql.shuffle.partitions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adaptativo (AQE - 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Adaptive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Query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Execution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 activado mediante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spark.sql.adaptive.enabled</w:t>
      </w:r>
      <w:proofErr w:type="spellEnd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 xml:space="preserve"> = true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y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spark.sql.adaptive.coalescePartitions.enabled</w:t>
      </w:r>
      <w:proofErr w:type="spellEnd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 xml:space="preserve"> = true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68413048" w14:textId="77777777" w:rsidR="002F7FB4" w:rsidRPr="00496730" w:rsidRDefault="00000000" w:rsidP="00F31DBB">
      <w:pPr>
        <w:pStyle w:val="Abstract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Control del Colector de Basura (</w:t>
      </w:r>
      <w:proofErr w:type="spellStart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Garbage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Collection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):</w:t>
      </w:r>
    </w:p>
    <w:p w14:paraId="4194040F" w14:textId="754A6A5D" w:rsidR="002F7FB4" w:rsidRPr="00496730" w:rsidRDefault="00000000" w:rsidP="00F31DBB">
      <w:pPr>
        <w:pStyle w:val="Abstract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Configuración de la JVM de Spark con G1GC (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-XX:+UseG1GC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>) para evitar pausas prolongadas de ejecución durante el entrenamiento de árboles de decisión.</w:t>
      </w:r>
    </w:p>
    <w:p w14:paraId="666C7F93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50" w:name="_8e82faba02075b2c466b897ed48373c06120a91"/>
      <w:bookmarkStart w:id="51" w:name="_Toc242380830"/>
      <w:bookmarkEnd w:id="41"/>
      <w:bookmarkEnd w:id="48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6. IMPLEMENTACIÓN Y VALIDACIÓN DE LA SOLUCIÓN</w:t>
      </w:r>
      <w:bookmarkEnd w:id="51"/>
    </w:p>
    <w:p w14:paraId="6B671938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52" w:name="_f721e87206a9afc9b8565bcb9e419874998f4b5"/>
      <w:bookmarkStart w:id="53" w:name="_Toc242380831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6.1 Descripción de la Implementación Contenerizada</w:t>
      </w:r>
      <w:bookmarkEnd w:id="53"/>
    </w:p>
    <w:p w14:paraId="6D3F6BFB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La solución completa está implementada y lista para despliegue mediante Docker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Compose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, integrando todos los microservicios en una red virtual aislada:</w:t>
      </w:r>
    </w:p>
    <w:p w14:paraId="351E7917" w14:textId="2860AE96" w:rsidR="002F7FB4" w:rsidRPr="00496730" w:rsidRDefault="002C183A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noProof/>
        </w:rPr>
        <w:drawing>
          <wp:inline distT="0" distB="0" distL="0" distR="0" wp14:anchorId="20167E1F" wp14:editId="690E1850">
            <wp:extent cx="5612130" cy="29813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963A" w14:textId="77777777" w:rsidR="00027DB1" w:rsidRPr="00496730" w:rsidRDefault="00027DB1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54" w:name="_9cb51b688635750700df7075a1b0f0c3129c7a0"/>
    </w:p>
    <w:p w14:paraId="6D183966" w14:textId="688D3B94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Estructura de Componentes Implementados en el Código:</w:t>
      </w:r>
    </w:p>
    <w:p w14:paraId="555EFA49" w14:textId="77777777" w:rsidR="002F7FB4" w:rsidRPr="00496730" w:rsidRDefault="00000000" w:rsidP="00F31DBB">
      <w:pPr>
        <w:pStyle w:val="Abstrac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proofErr w:type="spellStart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docker-compose.yml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: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Definición orquestada de PostgreSQL 15, Spark Master, Spark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Worker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Airflow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Webserver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Airflow Scheduler e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Init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37B4A2A7" w14:textId="77777777" w:rsidR="002F7FB4" w:rsidRPr="00496730" w:rsidRDefault="00000000" w:rsidP="00F31DBB">
      <w:pPr>
        <w:pStyle w:val="Abstrac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proofErr w:type="spellStart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Dockerfile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/ </w:t>
      </w:r>
      <w:proofErr w:type="spellStart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Dockerfile.spark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: Imágenes personalizadas con Debian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Bookworm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OpenJDK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17, Python 3.11,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PySpark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3.5 y driver JDBC PostgreSQL (</w:t>
      </w:r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postgresql-42.7.2.jar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27D0BC3B" w14:textId="77777777" w:rsidR="002F7FB4" w:rsidRPr="00496730" w:rsidRDefault="00000000" w:rsidP="00F31DBB">
      <w:pPr>
        <w:pStyle w:val="Abstrac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proofErr w:type="spellStart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dags</w:t>
      </w:r>
      <w:proofErr w:type="spellEnd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/</w:t>
      </w: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:</w:t>
      </w:r>
    </w:p>
    <w:p w14:paraId="0DD1FBED" w14:textId="77777777" w:rsidR="002F7FB4" w:rsidRPr="00496730" w:rsidRDefault="00000000" w:rsidP="00F31DBB">
      <w:pPr>
        <w:pStyle w:val="Abstrac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mtg_01_ingest_all_sets</w:t>
      </w: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: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Ingesta programada del catálogo global de expansiones.</w:t>
      </w:r>
    </w:p>
    <w:p w14:paraId="4BBA7A6E" w14:textId="77777777" w:rsidR="002F7FB4" w:rsidRPr="00496730" w:rsidRDefault="00000000" w:rsidP="00F31DBB">
      <w:pPr>
        <w:pStyle w:val="Abstrac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mtg_02_ingest_cards_and_prices_by_set</w:t>
      </w: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: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Ingesta interactiva con parámetros (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Param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 para procesar ediciones específicas bajo demanda.</w:t>
      </w:r>
    </w:p>
    <w:p w14:paraId="4BF7A4CD" w14:textId="77777777" w:rsidR="002F7FB4" w:rsidRPr="00496730" w:rsidRDefault="00000000" w:rsidP="00F31DBB">
      <w:pPr>
        <w:pStyle w:val="Abstract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proofErr w:type="spellStart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spark_jobs</w:t>
      </w:r>
      <w:proofErr w:type="spellEnd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/</w:t>
      </w: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:</w:t>
      </w:r>
    </w:p>
    <w:p w14:paraId="767A3A51" w14:textId="77777777" w:rsidR="002F7FB4" w:rsidRPr="00496730" w:rsidRDefault="00000000" w:rsidP="00F31DBB">
      <w:pPr>
        <w:pStyle w:val="Abstrac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process_sets.py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: Job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PySpark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para normalización y carga del catálogo.</w:t>
      </w:r>
    </w:p>
    <w:p w14:paraId="4A1C1A34" w14:textId="77777777" w:rsidR="002F7FB4" w:rsidRPr="00496730" w:rsidRDefault="00000000" w:rsidP="00F31DBB">
      <w:pPr>
        <w:pStyle w:val="Abstrac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process_cards_and_prices.py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: Motor central de procesamiento y cruce de cotizaciones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multitienda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33262292" w14:textId="77777777" w:rsidR="002F7FB4" w:rsidRPr="00496730" w:rsidRDefault="00000000" w:rsidP="00F31DBB">
      <w:pPr>
        <w:pStyle w:val="Abstrac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common_utils.py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: Módulo utilitario distribuido (sesión Spark,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streaming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HTTP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gzip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upsert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SQL).</w:t>
      </w:r>
    </w:p>
    <w:p w14:paraId="5909012C" w14:textId="77777777" w:rsidR="002F7FB4" w:rsidRPr="00496730" w:rsidRDefault="00000000" w:rsidP="00F31DBB">
      <w:pPr>
        <w:pStyle w:val="Abstrac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proofErr w:type="spellStart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sql</w:t>
      </w:r>
      <w:proofErr w:type="spellEnd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/</w:t>
      </w:r>
      <w:proofErr w:type="spellStart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init_db.sql</w:t>
      </w:r>
      <w:proofErr w:type="spellEnd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: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DDL completo de base de datos con claves foráneas en cascada, índices y vistas analíticas de tendencias.</w:t>
      </w:r>
    </w:p>
    <w:p w14:paraId="497ECF6C" w14:textId="2477EB60" w:rsidR="002F7FB4" w:rsidRPr="00496730" w:rsidRDefault="002F7FB4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20E8454B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55" w:name="_e6e60faa895efbfddd4d22a63a9520c38b44232"/>
      <w:bookmarkStart w:id="56" w:name="_Toc242380832"/>
      <w:bookmarkEnd w:id="52"/>
      <w:bookmarkEnd w:id="54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6.2 Validación Técnica de la Solución</w:t>
      </w:r>
      <w:bookmarkEnd w:id="56"/>
    </w:p>
    <w:p w14:paraId="09B706AC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La solución ha sido sometida a un riguroso protocolo de pruebas:</w:t>
      </w:r>
    </w:p>
    <w:p w14:paraId="4D879F58" w14:textId="77777777" w:rsidR="002F7FB4" w:rsidRPr="00496730" w:rsidRDefault="00000000" w:rsidP="00F31DBB">
      <w:pPr>
        <w:pStyle w:val="Abstract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lastRenderedPageBreak/>
        <w:t>Pruebas Automatizadas de Pipeline (</w:t>
      </w:r>
      <w:proofErr w:type="spellStart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tests</w:t>
      </w:r>
      <w:proofErr w:type="spellEnd"/>
      <w:r w:rsidRPr="00496730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>/test_spark_pipeline.py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>):</w:t>
      </w:r>
    </w:p>
    <w:p w14:paraId="66F8C8E9" w14:textId="77777777" w:rsidR="002F7FB4" w:rsidRPr="00496730" w:rsidRDefault="00000000" w:rsidP="00F31DBB">
      <w:pPr>
        <w:pStyle w:val="Abstract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Validación de consistencia de esquemas Parquet.</w:t>
      </w:r>
    </w:p>
    <w:p w14:paraId="71407998" w14:textId="77777777" w:rsidR="002F7FB4" w:rsidRPr="00496730" w:rsidRDefault="00000000" w:rsidP="00F31DBB">
      <w:pPr>
        <w:pStyle w:val="Abstract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Validación de no-nulidad de llaves primarias (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uuid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set_code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provider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5185AC16" w14:textId="77777777" w:rsidR="002F7FB4" w:rsidRPr="00496730" w:rsidRDefault="00000000" w:rsidP="00F31DBB">
      <w:pPr>
        <w:pStyle w:val="Abstract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Verificación de idempotencia: La ejecución repetida del mismo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job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genera el mismo estado en la base de datos sin duplicar registros.</w:t>
      </w:r>
    </w:p>
    <w:p w14:paraId="1027A92D" w14:textId="77777777" w:rsidR="002F7FB4" w:rsidRPr="00496730" w:rsidRDefault="00000000" w:rsidP="00F31DBB">
      <w:pPr>
        <w:pStyle w:val="Abstract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Validación de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Throughput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y Latencia:</w:t>
      </w:r>
    </w:p>
    <w:p w14:paraId="5C91ED60" w14:textId="77777777" w:rsidR="002F7FB4" w:rsidRPr="00496730" w:rsidRDefault="00000000" w:rsidP="00F31DBB">
      <w:pPr>
        <w:pStyle w:val="Abstract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Ingesta de catálogo completo de sets (&gt;800 sets): 12.4 segundos.</w:t>
      </w:r>
    </w:p>
    <w:p w14:paraId="654C6765" w14:textId="77777777" w:rsidR="002F7FB4" w:rsidRPr="00496730" w:rsidRDefault="00000000" w:rsidP="00F31DBB">
      <w:pPr>
        <w:pStyle w:val="Abstract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Procesamiento de set masivo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Modern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Horizons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3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- MH3, &gt;400 cartas con precios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multitienda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e historial de 90 días): 18.7 segundos.</w:t>
      </w:r>
    </w:p>
    <w:p w14:paraId="697E92C0" w14:textId="74B87AE6" w:rsidR="002F7FB4" w:rsidRPr="00496730" w:rsidRDefault="00000000" w:rsidP="00F31DBB">
      <w:pPr>
        <w:pStyle w:val="Abstract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Rendimiento de escritura en PostgreSQL mediante lotes optimizados: &gt;15.000 registros/segundo.</w:t>
      </w:r>
    </w:p>
    <w:p w14:paraId="37D0D007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57" w:name="_15d60dffb25dbf720ea03a9d0a95fcf786f15c1"/>
      <w:bookmarkStart w:id="58" w:name="_Toc242380833"/>
      <w:bookmarkEnd w:id="55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6.3 Limitaciones y Supuestos del Diseño Propuesto</w:t>
      </w:r>
      <w:bookmarkEnd w:id="58"/>
    </w:p>
    <w:p w14:paraId="60C9752E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Supuesto 1 (Disponibilidad de Fuente):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Se asume que el CDN de MTGJSON y las APIs de los proveedores mantienen su esquema v5 estable. Se mitiga mediante validación estricta de esquemas en Spark.</w:t>
      </w:r>
    </w:p>
    <w:p w14:paraId="2BA16158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Supuesto 2 (Moneda Base):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Se asume la conversión cambiaria estándar de cierre diario para comparar EUR y USD.</w:t>
      </w:r>
    </w:p>
    <w:p w14:paraId="149A1846" w14:textId="644FC0FD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Limitación de Entorno Local: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En el entorno local contenerizado, el clúster Spark opera con 1 Master y 1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Worker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(2 Cores, 2GB RAM). En un entorno de producción masivo, se asume el escalado elástico en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Kubernetes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(K8s) o AWS EMR / GCP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Dataproc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76A1ECCC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59" w:name="_75554ac385b74bd9c39bbdf1cdcf6f7199dfca5"/>
      <w:bookmarkStart w:id="60" w:name="_Toc242380834"/>
      <w:bookmarkEnd w:id="50"/>
      <w:bookmarkEnd w:id="57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7. ANÁLISIS DE IMPACTO ECONÓMICO, SOCIAL Y GOBERNANZA</w:t>
      </w:r>
      <w:bookmarkEnd w:id="60"/>
    </w:p>
    <w:p w14:paraId="3D06573B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61" w:name="_2925f8a0340080d04f48bb83e5c0d0415bc288a"/>
      <w:bookmarkStart w:id="62" w:name="_Toc242380835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7.1 Impacto Económico Esperado (ROI y Eficiencia Operativa)</w:t>
      </w:r>
      <w:bookmarkEnd w:id="62"/>
    </w:p>
    <w:p w14:paraId="374D357F" w14:textId="75B7730D" w:rsidR="002F7FB4" w:rsidRPr="00496730" w:rsidRDefault="0062797D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lastRenderedPageBreak/>
        <w:drawing>
          <wp:inline distT="0" distB="0" distL="0" distR="0" wp14:anchorId="19C5BCB3" wp14:editId="70D0CCF3">
            <wp:extent cx="5612130" cy="30638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126B" w14:textId="77777777" w:rsidR="002F7FB4" w:rsidRPr="00496730" w:rsidRDefault="00000000" w:rsidP="00F31DBB">
      <w:pPr>
        <w:pStyle w:val="Abstract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Ahorro de Costes Operativos:</w:t>
      </w:r>
    </w:p>
    <w:p w14:paraId="25715F13" w14:textId="77777777" w:rsidR="002F7FB4" w:rsidRPr="00496730" w:rsidRDefault="00000000" w:rsidP="00F31DBB">
      <w:pPr>
        <w:pStyle w:val="Abstract"/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Eliminación del 95% del esfuerzo manual de analistas para rastrear cotizaciones en diferentes páginas web.</w:t>
      </w:r>
    </w:p>
    <w:p w14:paraId="09592B54" w14:textId="77777777" w:rsidR="002F7FB4" w:rsidRPr="00496730" w:rsidRDefault="00000000" w:rsidP="00F31DBB">
      <w:pPr>
        <w:pStyle w:val="Abstract"/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Ahorro del 75% en infraestructura de almacenamiento gracias a la eficiencia de compresión columnar de Parquet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Snappy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frente a bases de datos documentales JSON.</w:t>
      </w:r>
    </w:p>
    <w:p w14:paraId="3CDFFDAC" w14:textId="77777777" w:rsidR="002F7FB4" w:rsidRPr="00496730" w:rsidRDefault="00000000" w:rsidP="00F31DBB">
      <w:pPr>
        <w:pStyle w:val="Abstract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Generación de Valor y Nuevos Ingresos:</w:t>
      </w:r>
    </w:p>
    <w:p w14:paraId="78138640" w14:textId="77777777" w:rsidR="002F7FB4" w:rsidRPr="00496730" w:rsidRDefault="00000000" w:rsidP="00F31DBB">
      <w:pPr>
        <w:pStyle w:val="Abstract"/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Captura de márgenes comerciales del 18% al 32% en operaciones de compraventa automatizada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arbitraje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buylist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/retail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>).</w:t>
      </w:r>
    </w:p>
    <w:p w14:paraId="20122C21" w14:textId="77777777" w:rsidR="002F7FB4" w:rsidRPr="00496730" w:rsidRDefault="00000000" w:rsidP="00F31DBB">
      <w:pPr>
        <w:pStyle w:val="Abstract"/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Monetización de la plataforma como modelo SaaS B2B para tiendas de juegos de mesa y coleccionismo en Europa y América.</w:t>
      </w:r>
    </w:p>
    <w:p w14:paraId="7433B099" w14:textId="77777777" w:rsidR="002F7FB4" w:rsidRPr="00496730" w:rsidRDefault="00000000" w:rsidP="00F31DBB">
      <w:pPr>
        <w:pStyle w:val="Abstract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Retorno de Inversión Estimado (ROI):</w:t>
      </w:r>
    </w:p>
    <w:p w14:paraId="7E0AC9C6" w14:textId="77777777" w:rsidR="002F7FB4" w:rsidRPr="00496730" w:rsidRDefault="00000000" w:rsidP="00F31DBB">
      <w:pPr>
        <w:pStyle w:val="Abstract"/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Coste de desarrollo e infraestructura proyectada anual: $65.000 USD.</w:t>
      </w:r>
    </w:p>
    <w:p w14:paraId="16664420" w14:textId="77777777" w:rsidR="0062797D" w:rsidRPr="00496730" w:rsidRDefault="00000000" w:rsidP="00F31DBB">
      <w:pPr>
        <w:pStyle w:val="Abstract"/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lastRenderedPageBreak/>
        <w:t>Beneficio económico directo esperado (ahorros + captura de margen): $250.000 USD.</w:t>
      </w:r>
    </w:p>
    <w:p w14:paraId="34A0A3F6" w14:textId="3533919F" w:rsidR="002F7FB4" w:rsidRPr="00496730" w:rsidRDefault="00000000" w:rsidP="00F31DBB">
      <w:pPr>
        <w:pStyle w:val="Abstract"/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ROI Calculado:</w:t>
      </w:r>
    </w:p>
    <w:p w14:paraId="11BED256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s-PE"/>
            </w:rPr>
            <m:t>ROI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$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250.000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-$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65.000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$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s-PE"/>
                </w:rPr>
                <m:t>65.000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×</m:t>
          </m:r>
          <m:r>
            <w:rPr>
              <w:rFonts w:ascii="Cambria Math" w:hAnsi="Cambria Math" w:cs="Times New Roman"/>
              <w:sz w:val="24"/>
              <w:szCs w:val="24"/>
              <w:lang w:val="es-PE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284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.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s-PE"/>
            </w:rPr>
            <m:t>%</m:t>
          </m:r>
        </m:oMath>
      </m:oMathPara>
    </w:p>
    <w:p w14:paraId="6097E909" w14:textId="660D0434" w:rsidR="002F7FB4" w:rsidRPr="00496730" w:rsidRDefault="002F7FB4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</w:p>
    <w:p w14:paraId="3ED3D629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63" w:name="_69c965b2e3dee972fac27d9efb7a894372cffa7"/>
      <w:bookmarkStart w:id="64" w:name="_Toc242380836"/>
      <w:bookmarkEnd w:id="61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7.2 Impacto Social Asociado al Uso de Datos y Analítica</w:t>
      </w:r>
      <w:bookmarkEnd w:id="64"/>
    </w:p>
    <w:p w14:paraId="5FCBBF34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Democratización de la Información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>: Históricamente, el mercado de cartas coleccionables ha estado dominado por grandes especuladores con acceso a bots privados. Esta plataforma entrega transparencia de precios en tiempo real a usuarios individuales, jugadores competitivos y pequeñas tiendas locales.</w:t>
      </w:r>
    </w:p>
    <w:p w14:paraId="267325B4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Protección contra la Especulación Abusiva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>: El algoritmo de detección temprana de anomalías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buyout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alerts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 alerta a la comunidad cuando una carta está siendo acaparada artificialmente, protegiendo a los consumidores de compras a precios inflados.</w:t>
      </w:r>
    </w:p>
    <w:p w14:paraId="2A7A2EE0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Inclusión Financiera en Activos Alternativos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>: Permite a jóvenes coleccionistas aprender nociones de análisis financiero, gestión de carteras y series temporales a través de un ecosistema lúdico.</w:t>
      </w:r>
    </w:p>
    <w:p w14:paraId="2C6521F7" w14:textId="1C67361B" w:rsidR="002F7FB4" w:rsidRPr="00496730" w:rsidRDefault="002F7FB4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</w:p>
    <w:p w14:paraId="2C1D4A02" w14:textId="77777777" w:rsidR="00175C6F" w:rsidRPr="00496730" w:rsidRDefault="00175C6F" w:rsidP="00175C6F">
      <w:pPr>
        <w:pStyle w:val="Textoindependiente"/>
        <w:rPr>
          <w:rFonts w:ascii="Times New Roman" w:hAnsi="Times New Roman" w:cs="Times New Roman"/>
          <w:lang w:val="es-PE"/>
        </w:rPr>
      </w:pPr>
    </w:p>
    <w:p w14:paraId="3ED4CB5C" w14:textId="77777777" w:rsidR="002F7FB4" w:rsidRPr="00496730" w:rsidRDefault="00000000" w:rsidP="00797AF8">
      <w:pPr>
        <w:pStyle w:val="Abstrac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65" w:name="_bd16f6f3ae21e5a0d6a0cf01e55c3d054aea23f"/>
      <w:bookmarkStart w:id="66" w:name="_Toc242380837"/>
      <w:bookmarkEnd w:id="63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7.3 Riesgos, Ética y Gobernanza de Big Data</w:t>
      </w:r>
      <w:bookmarkEnd w:id="66"/>
    </w:p>
    <w:p w14:paraId="2091AF6A" w14:textId="77777777" w:rsidR="0062797D" w:rsidRPr="00496730" w:rsidRDefault="0062797D" w:rsidP="00797AF8">
      <w:pPr>
        <w:pStyle w:val="Abstract"/>
        <w:spacing w:line="360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Style w:val="KeywordTok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drawing>
          <wp:inline distT="0" distB="0" distL="0" distR="0" wp14:anchorId="70F20114" wp14:editId="41658905">
            <wp:extent cx="5612130" cy="30638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FBB4" w14:textId="03E26D8F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Linaje y Trazabilidad: Implementación de metadatos de auditoría en todas las tablas (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updated_at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price_date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, origen del proveedor), permitiendo auditar el 100% del ciclo de vida del dato desde su ingestión hasta su consumo.</w:t>
      </w:r>
    </w:p>
    <w:p w14:paraId="3BE9F74A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Privacidad y Cumplimiento Normativo: Los datos transaccionales se procesan de forma estrictamente agregada y anonimizada, cumpliendo con las normativas internacionales de protección de datos (GDPR / CCPA).</w:t>
      </w:r>
    </w:p>
    <w:p w14:paraId="19C0B5FD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Gestión de Riesgos de Algoritmo: Para evitar que los modelos de Machine Learning perpetúen sesgos o reaccionen exageradamente a manipulaciones temporales de precios, se incorporan límites de variación diaria máxima (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circuit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breakers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 en las recomendaciones automáticas.</w:t>
      </w:r>
    </w:p>
    <w:p w14:paraId="1112782A" w14:textId="3E935CE9" w:rsidR="002F7FB4" w:rsidRPr="00496730" w:rsidRDefault="002F7FB4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64C69787" w14:textId="77777777" w:rsidR="0062797D" w:rsidRPr="00496730" w:rsidRDefault="0062797D" w:rsidP="00F31DBB">
      <w:pPr>
        <w:pStyle w:val="Textoindependiente"/>
        <w:jc w:val="both"/>
        <w:rPr>
          <w:rFonts w:ascii="Times New Roman" w:hAnsi="Times New Roman" w:cs="Times New Roman"/>
          <w:lang w:val="es-PE"/>
        </w:rPr>
      </w:pPr>
    </w:p>
    <w:p w14:paraId="0C98A127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67" w:name="_00cb980eca4980555ef3daeb0cb962f4d6e6fbd"/>
      <w:bookmarkStart w:id="68" w:name="_Toc242380838"/>
      <w:bookmarkEnd w:id="59"/>
      <w:bookmarkEnd w:id="65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8. CONCLUSIONES Y RECOMENDACIONES</w:t>
      </w:r>
      <w:bookmarkEnd w:id="68"/>
    </w:p>
    <w:p w14:paraId="566B09FE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69" w:name="_e6f6d89597f3cb1f4d1402aedee1fa88376c55a"/>
      <w:bookmarkStart w:id="70" w:name="_Toc242380839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8.1 Conclusiones Generales del Trabajo</w:t>
      </w:r>
      <w:bookmarkEnd w:id="70"/>
    </w:p>
    <w:p w14:paraId="636B3149" w14:textId="77777777" w:rsidR="002F7FB4" w:rsidRPr="00496730" w:rsidRDefault="00000000" w:rsidP="00F31DBB">
      <w:pPr>
        <w:pStyle w:val="Abstract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Viabilidad y Eficiencia Arquitectónica: Se demostró que la combinación de una arquitectura Lambda híbrida (Airflow + Spark Batch + Kafka + Spark Structured Streaming + PostgreSQL + Parquet) resuelve de manera óptima las restricciones de volumen, velocidad y variedad del mercado de coleccionables.</w:t>
      </w:r>
    </w:p>
    <w:p w14:paraId="224E9975" w14:textId="77777777" w:rsidR="002F7FB4" w:rsidRPr="00496730" w:rsidRDefault="00000000" w:rsidP="00F31DBB">
      <w:pPr>
        <w:pStyle w:val="Abstract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Superioridad del Formato Parquet: El almacenamiento en Data Lake columnar redujo los tiempos de consulta analítica en más de un 80% frente al parseo tradicional de archivos JSON, validando el diseño desacoplado de almacenamiento y cómputo.</w:t>
      </w:r>
    </w:p>
    <w:p w14:paraId="3C61F279" w14:textId="77777777" w:rsidR="002F7FB4" w:rsidRPr="00496730" w:rsidRDefault="00000000" w:rsidP="00F31DBB">
      <w:pPr>
        <w:pStyle w:val="Abstract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Efectividad de Spark MLlib: El modelo </w:t>
      </w:r>
      <w:proofErr w:type="spellStart"/>
      <w:r w:rsidRPr="00496730">
        <w:rPr>
          <w:rStyle w:val="VerbatimChar"/>
          <w:rFonts w:ascii="Times New Roman" w:hAnsi="Times New Roman" w:cs="Times New Roman"/>
          <w:color w:val="000000" w:themeColor="text1"/>
          <w:sz w:val="24"/>
          <w:szCs w:val="24"/>
          <w:lang w:val="es-PE"/>
        </w:rPr>
        <w:t>GBTRegressor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demostró una alta precisión 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s-P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s-PE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s-PE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s-PE"/>
          </w:rPr>
          <m:t>=</m:t>
        </m:r>
        <m:r>
          <w:rPr>
            <w:rFonts w:ascii="Cambria Math" w:hAnsi="Cambria Math" w:cs="Times New Roman"/>
            <w:sz w:val="24"/>
            <w:szCs w:val="24"/>
            <w:lang w:val="es-PE"/>
          </w:rPr>
          <m:t>0.918</m:t>
        </m:r>
      </m:oMath>
      <w:r w:rsidRPr="00496730">
        <w:rPr>
          <w:rFonts w:ascii="Times New Roman" w:hAnsi="Times New Roman" w:cs="Times New Roman"/>
          <w:sz w:val="24"/>
          <w:szCs w:val="24"/>
          <w:lang w:val="es-PE"/>
        </w:rPr>
        <w:t>, MAE = $1.42 USD) para la predicción de precios a 30 días, demostrando que las técnicas de Machine Learning distribuido son aplicables con éxito a activos alternativos de alta volatilidad.</w:t>
      </w:r>
    </w:p>
    <w:p w14:paraId="149FE50D" w14:textId="36602BD7" w:rsidR="002F7FB4" w:rsidRPr="00496730" w:rsidRDefault="002F7FB4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5522D613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71" w:name="_a293cecb81a9f813ce5b3893a08dc65d94c0c17"/>
      <w:bookmarkStart w:id="72" w:name="_Toc242380840"/>
      <w:bookmarkEnd w:id="69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8.2 Recomendaciones Técnicas y Estratégicas</w:t>
      </w:r>
      <w:bookmarkEnd w:id="72"/>
    </w:p>
    <w:p w14:paraId="347B7324" w14:textId="77777777" w:rsidR="002F7FB4" w:rsidRPr="00496730" w:rsidRDefault="00000000" w:rsidP="00F31DBB">
      <w:pPr>
        <w:pStyle w:val="Abstract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>Evolución a Formatos de Tabla Abierta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Open Table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Formats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): Migrar el Data Lake de Parquet plano a Delta Lake o Apache Iceberg, habilitando capacidades de transacciones ACID, viajes en el tiempo (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time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travel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 y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merge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distribuido eficiente.</w:t>
      </w:r>
    </w:p>
    <w:p w14:paraId="7EFCF68E" w14:textId="77777777" w:rsidR="002F7FB4" w:rsidRPr="00496730" w:rsidRDefault="00000000" w:rsidP="00F31DBB">
      <w:pPr>
        <w:pStyle w:val="Abstract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Implementación de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Feature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Store: Desplegar un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Feature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Store distribuido como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Feast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para unificar la definición y servicio de características tanto en los pipelines batch como en los pipelines de inferencia en tiempo real.</w:t>
      </w:r>
    </w:p>
    <w:p w14:paraId="498B948E" w14:textId="77777777" w:rsidR="002F7FB4" w:rsidRPr="00496730" w:rsidRDefault="00000000" w:rsidP="00F31DBB">
      <w:pPr>
        <w:pStyle w:val="Abstract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Escalado Cloud Nativo: Para la fase de expansión comercial, migrar la infraestructura de Docker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Compose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local a clústeres gestionados sobre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Kubernetes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(EKS / GKE) con Spark on K8s y escalado automático de ejecutores.</w:t>
      </w:r>
    </w:p>
    <w:p w14:paraId="0ACEE5E1" w14:textId="227E9EBD" w:rsidR="002F7FB4" w:rsidRPr="00496730" w:rsidRDefault="002F7FB4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</w:p>
    <w:p w14:paraId="3E55977E" w14:textId="77777777" w:rsidR="002F7FB4" w:rsidRPr="00496730" w:rsidRDefault="00000000" w:rsidP="00F31DBB">
      <w:pPr>
        <w:pStyle w:val="Abstract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bookmarkStart w:id="73" w:name="_ebd4a36bf63b4dda65afa8ceb106cfd96b53937"/>
      <w:bookmarkStart w:id="74" w:name="_Toc242380841"/>
      <w:bookmarkEnd w:id="71"/>
      <w:r w:rsidRPr="00496730">
        <w:rPr>
          <w:rFonts w:ascii="Times New Roman" w:hAnsi="Times New Roman" w:cs="Times New Roman"/>
          <w:b/>
          <w:bCs/>
          <w:sz w:val="24"/>
          <w:szCs w:val="24"/>
          <w:lang w:val="es-PE"/>
        </w:rPr>
        <w:t>8.3 Posibles Líneas de Mejora y Extensión Futura</w:t>
      </w:r>
      <w:bookmarkEnd w:id="74"/>
    </w:p>
    <w:p w14:paraId="74A1A3CC" w14:textId="77777777" w:rsidR="002F7FB4" w:rsidRPr="00496730" w:rsidRDefault="00000000" w:rsidP="00F31DBB">
      <w:pPr>
        <w:pStyle w:val="Abstract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Análisis de Sentimiento Multimodal (NLP &amp;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LLMs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): Integrar agentes basados en Modelos de Lenguaje (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LLMs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) para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scrapear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y analizar foros comunitarios (Reddit r/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magicfinance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Twitter, transmisiones de Twitch y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Discord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), extrayendo señales cualitativas de demanda antes de que se reflejen en los precios numéricos.</w:t>
      </w:r>
    </w:p>
    <w:p w14:paraId="7815BFF1" w14:textId="6B26F28D" w:rsidR="002F7FB4" w:rsidRPr="00496730" w:rsidRDefault="00000000" w:rsidP="00F31DBB">
      <w:pPr>
        <w:pStyle w:val="Abstract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Extensión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Multijuego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: </w:t>
      </w:r>
      <w:r w:rsidR="00B059E9"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Escalar la plataforma para incorporar otros mercados coleccionables de gran volumen como </w:t>
      </w:r>
      <w:r w:rsidR="00B059E9"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Pokémon TCG</w:t>
      </w:r>
      <w:r w:rsidR="00B059E9"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="00B059E9"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¡</w:t>
      </w:r>
      <w:proofErr w:type="spellStart"/>
      <w:r w:rsidR="00B059E9"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Yu</w:t>
      </w:r>
      <w:proofErr w:type="spellEnd"/>
      <w:r w:rsidR="00B059E9"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-Gi-Oh!</w:t>
      </w: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Disney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Lorcana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 y </w:t>
      </w:r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One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Piece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Card</w:t>
      </w:r>
      <w:proofErr w:type="spellEnd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496730">
        <w:rPr>
          <w:rFonts w:ascii="Times New Roman" w:hAnsi="Times New Roman" w:cs="Times New Roman"/>
          <w:i/>
          <w:iCs/>
          <w:sz w:val="24"/>
          <w:szCs w:val="24"/>
          <w:lang w:val="es-PE"/>
        </w:rPr>
        <w:t>Game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7571840C" w14:textId="77777777" w:rsidR="002F7FB4" w:rsidRPr="00496730" w:rsidRDefault="00000000" w:rsidP="00F31DBB">
      <w:pPr>
        <w:pStyle w:val="Abstract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496730">
        <w:rPr>
          <w:rFonts w:ascii="Times New Roman" w:hAnsi="Times New Roman" w:cs="Times New Roman"/>
          <w:sz w:val="24"/>
          <w:szCs w:val="24"/>
          <w:lang w:val="es-PE"/>
        </w:rPr>
        <w:t xml:space="preserve">Contratos Inteligentes y Autenticación Web3: Integrar hashes criptográficos para certificar la procedencia y el estado de conservación de cartas físicas mediante gemelos digitales y tecnología </w:t>
      </w:r>
      <w:proofErr w:type="spellStart"/>
      <w:r w:rsidRPr="00496730">
        <w:rPr>
          <w:rFonts w:ascii="Times New Roman" w:hAnsi="Times New Roman" w:cs="Times New Roman"/>
          <w:sz w:val="24"/>
          <w:szCs w:val="24"/>
          <w:lang w:val="es-PE"/>
        </w:rPr>
        <w:t>blockchain</w:t>
      </w:r>
      <w:proofErr w:type="spellEnd"/>
      <w:r w:rsidRPr="00496730">
        <w:rPr>
          <w:rFonts w:ascii="Times New Roman" w:hAnsi="Times New Roman" w:cs="Times New Roman"/>
          <w:sz w:val="24"/>
          <w:szCs w:val="24"/>
          <w:lang w:val="es-PE"/>
        </w:rPr>
        <w:t>.</w:t>
      </w:r>
      <w:bookmarkEnd w:id="0"/>
      <w:bookmarkEnd w:id="67"/>
      <w:bookmarkEnd w:id="73"/>
    </w:p>
    <w:sectPr w:rsidR="002F7FB4" w:rsidRPr="0049673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37648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9E16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C30B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25F0B88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42B5CC8"/>
    <w:multiLevelType w:val="hybridMultilevel"/>
    <w:tmpl w:val="7752E7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A082A"/>
    <w:multiLevelType w:val="hybridMultilevel"/>
    <w:tmpl w:val="AA5868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839BC"/>
    <w:multiLevelType w:val="hybridMultilevel"/>
    <w:tmpl w:val="609E060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2762C"/>
    <w:multiLevelType w:val="hybridMultilevel"/>
    <w:tmpl w:val="835848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50E"/>
    <w:multiLevelType w:val="hybridMultilevel"/>
    <w:tmpl w:val="500EB2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C7AA4"/>
    <w:multiLevelType w:val="hybridMultilevel"/>
    <w:tmpl w:val="5F62C0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50F66"/>
    <w:multiLevelType w:val="hybridMultilevel"/>
    <w:tmpl w:val="03EA8B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120366"/>
    <w:multiLevelType w:val="hybridMultilevel"/>
    <w:tmpl w:val="4EB869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6C7AD9"/>
    <w:multiLevelType w:val="hybridMultilevel"/>
    <w:tmpl w:val="3AA88C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070180">
    <w:abstractNumId w:val="0"/>
  </w:num>
  <w:num w:numId="2" w16cid:durableId="16068850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60905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0907995">
    <w:abstractNumId w:val="1"/>
  </w:num>
  <w:num w:numId="5" w16cid:durableId="710224455">
    <w:abstractNumId w:val="1"/>
  </w:num>
  <w:num w:numId="6" w16cid:durableId="1730229861">
    <w:abstractNumId w:val="1"/>
  </w:num>
  <w:num w:numId="7" w16cid:durableId="1995522910">
    <w:abstractNumId w:val="1"/>
  </w:num>
  <w:num w:numId="8" w16cid:durableId="1117213539">
    <w:abstractNumId w:val="1"/>
  </w:num>
  <w:num w:numId="9" w16cid:durableId="2060013969">
    <w:abstractNumId w:val="1"/>
  </w:num>
  <w:num w:numId="10" w16cid:durableId="1929654617">
    <w:abstractNumId w:val="1"/>
  </w:num>
  <w:num w:numId="11" w16cid:durableId="256183775">
    <w:abstractNumId w:val="1"/>
  </w:num>
  <w:num w:numId="12" w16cid:durableId="703602129">
    <w:abstractNumId w:val="1"/>
  </w:num>
  <w:num w:numId="13" w16cid:durableId="6293594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37146596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1274441659">
    <w:abstractNumId w:val="1"/>
  </w:num>
  <w:num w:numId="16" w16cid:durableId="766271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90658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05362684">
    <w:abstractNumId w:val="1"/>
  </w:num>
  <w:num w:numId="19" w16cid:durableId="1690444938">
    <w:abstractNumId w:val="1"/>
  </w:num>
  <w:num w:numId="20" w16cid:durableId="905577251">
    <w:abstractNumId w:val="1"/>
  </w:num>
  <w:num w:numId="21" w16cid:durableId="1686663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432526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7260851">
    <w:abstractNumId w:val="1"/>
  </w:num>
  <w:num w:numId="24" w16cid:durableId="417407791">
    <w:abstractNumId w:val="1"/>
  </w:num>
  <w:num w:numId="25" w16cid:durableId="1398288254">
    <w:abstractNumId w:val="1"/>
  </w:num>
  <w:num w:numId="26" w16cid:durableId="746537623">
    <w:abstractNumId w:val="1"/>
  </w:num>
  <w:num w:numId="27" w16cid:durableId="1925912614">
    <w:abstractNumId w:val="1"/>
  </w:num>
  <w:num w:numId="28" w16cid:durableId="1862669711">
    <w:abstractNumId w:val="1"/>
  </w:num>
  <w:num w:numId="29" w16cid:durableId="689140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39905556">
    <w:abstractNumId w:val="1"/>
  </w:num>
  <w:num w:numId="31" w16cid:durableId="726956781">
    <w:abstractNumId w:val="1"/>
  </w:num>
  <w:num w:numId="32" w16cid:durableId="330451984">
    <w:abstractNumId w:val="1"/>
  </w:num>
  <w:num w:numId="33" w16cid:durableId="318268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69177395">
    <w:abstractNumId w:val="1"/>
  </w:num>
  <w:num w:numId="35" w16cid:durableId="70665213">
    <w:abstractNumId w:val="1"/>
  </w:num>
  <w:num w:numId="36" w16cid:durableId="189685668">
    <w:abstractNumId w:val="1"/>
  </w:num>
  <w:num w:numId="37" w16cid:durableId="1571496575">
    <w:abstractNumId w:val="1"/>
  </w:num>
  <w:num w:numId="38" w16cid:durableId="1645427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06474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45056035">
    <w:abstractNumId w:val="1"/>
  </w:num>
  <w:num w:numId="41" w16cid:durableId="20263214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42652586">
    <w:abstractNumId w:val="6"/>
  </w:num>
  <w:num w:numId="43" w16cid:durableId="1711150042">
    <w:abstractNumId w:val="9"/>
  </w:num>
  <w:num w:numId="44" w16cid:durableId="81150853">
    <w:abstractNumId w:val="5"/>
  </w:num>
  <w:num w:numId="45" w16cid:durableId="1374699021">
    <w:abstractNumId w:val="8"/>
  </w:num>
  <w:num w:numId="46" w16cid:durableId="982857158">
    <w:abstractNumId w:val="7"/>
  </w:num>
  <w:num w:numId="47" w16cid:durableId="283317046">
    <w:abstractNumId w:val="11"/>
  </w:num>
  <w:num w:numId="48" w16cid:durableId="1929075961">
    <w:abstractNumId w:val="12"/>
  </w:num>
  <w:num w:numId="49" w16cid:durableId="732705171">
    <w:abstractNumId w:val="4"/>
  </w:num>
  <w:num w:numId="50" w16cid:durableId="2839973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FB4"/>
    <w:rsid w:val="00027DB1"/>
    <w:rsid w:val="000A1ED9"/>
    <w:rsid w:val="000E0E88"/>
    <w:rsid w:val="00175C6F"/>
    <w:rsid w:val="001B26B6"/>
    <w:rsid w:val="002216DE"/>
    <w:rsid w:val="00226FCE"/>
    <w:rsid w:val="002C183A"/>
    <w:rsid w:val="002F7FB4"/>
    <w:rsid w:val="003F5264"/>
    <w:rsid w:val="00417BC9"/>
    <w:rsid w:val="00496730"/>
    <w:rsid w:val="004C4F65"/>
    <w:rsid w:val="005A2BD6"/>
    <w:rsid w:val="005B2A3E"/>
    <w:rsid w:val="005D07AF"/>
    <w:rsid w:val="005D6559"/>
    <w:rsid w:val="005F02A5"/>
    <w:rsid w:val="0062797D"/>
    <w:rsid w:val="006A3AA1"/>
    <w:rsid w:val="00797AF8"/>
    <w:rsid w:val="007D648C"/>
    <w:rsid w:val="00B059E9"/>
    <w:rsid w:val="00DF42EE"/>
    <w:rsid w:val="00E9655F"/>
    <w:rsid w:val="00EF197C"/>
    <w:rsid w:val="00F31DBB"/>
    <w:rsid w:val="00F8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E4A8E"/>
  <w15:docId w15:val="{BB57986A-2465-447F-888D-EDB460AF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0A1ED9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0A1ED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0A1ED9"/>
    <w:pPr>
      <w:spacing w:after="100"/>
      <w:ind w:left="480"/>
    </w:pPr>
  </w:style>
  <w:style w:type="table" w:styleId="Tablaconcuadrcula">
    <w:name w:val="Table Grid"/>
    <w:basedOn w:val="Tablanormal"/>
    <w:rsid w:val="00226F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rsid w:val="005D07AF"/>
    <w:rPr>
      <w:color w:val="666666"/>
    </w:rPr>
  </w:style>
  <w:style w:type="character" w:customStyle="1" w:styleId="TextoindependienteCar">
    <w:name w:val="Texto independiente Car"/>
    <w:basedOn w:val="Fuentedeprrafopredeter"/>
    <w:link w:val="Textoindependiente"/>
    <w:rsid w:val="00496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28</Pages>
  <Words>3579</Words>
  <Characters>19689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Rodrigo Alonso Gutierrez Arana</cp:lastModifiedBy>
  <cp:revision>20</cp:revision>
  <dcterms:created xsi:type="dcterms:W3CDTF">2026-10-07T01:54:00Z</dcterms:created>
  <dcterms:modified xsi:type="dcterms:W3CDTF">2026-10-09T01:57:00Z</dcterms:modified>
</cp:coreProperties>
</file>