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035E0" w14:textId="77777777" w:rsidR="00F435D1" w:rsidRPr="00F435D1" w:rsidRDefault="00F435D1" w:rsidP="00F435D1">
      <w:r w:rsidRPr="00F435D1">
        <w:rPr>
          <w:b/>
          <w:bCs/>
        </w:rPr>
        <w:t>Kürzel</w:t>
      </w:r>
      <w:r w:rsidRPr="00F435D1">
        <w:t xml:space="preserve"> </w:t>
      </w:r>
    </w:p>
    <w:p w14:paraId="437FBBA6" w14:textId="77777777" w:rsidR="00F435D1" w:rsidRPr="00F435D1" w:rsidRDefault="00C00466" w:rsidP="00F435D1">
      <w:r>
        <w:rPr>
          <w:noProof/>
        </w:rPr>
      </w:r>
      <w:r>
        <w:pict w14:anchorId="6ACF3AD9">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4EB104" w14:textId="77777777" w:rsidR="00F435D1" w:rsidRPr="00F435D1" w:rsidRDefault="00F435D1" w:rsidP="00F435D1">
      <w:r w:rsidRPr="00F435D1">
        <w:t>ram</w:t>
      </w:r>
    </w:p>
    <w:p w14:paraId="63E99488" w14:textId="77777777" w:rsidR="00F435D1" w:rsidRPr="00F435D1" w:rsidRDefault="00F435D1" w:rsidP="00F435D1">
      <w:r w:rsidRPr="00F435D1">
        <w:br/>
      </w:r>
      <w:r w:rsidRPr="00F435D1">
        <w:br/>
      </w:r>
      <w:r w:rsidRPr="00F435D1">
        <w:rPr>
          <w:b/>
          <w:bCs/>
        </w:rPr>
        <w:t>Anrede</w:t>
      </w:r>
      <w:r w:rsidRPr="00F435D1">
        <w:t xml:space="preserve"> </w:t>
      </w:r>
    </w:p>
    <w:p w14:paraId="12F41A73" w14:textId="77777777" w:rsidR="00F435D1" w:rsidRPr="00F435D1" w:rsidRDefault="00C00466" w:rsidP="00F435D1">
      <w:r>
        <w:rPr>
          <w:noProof/>
        </w:rPr>
      </w:r>
      <w:r>
        <w:pict w14:anchorId="64EAB680">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A7569D" w14:textId="77777777" w:rsidR="00F435D1" w:rsidRPr="00F435D1" w:rsidRDefault="00F435D1" w:rsidP="00F435D1">
      <w:r w:rsidRPr="00F435D1">
        <w:t xml:space="preserve">Sehr geehrte Frau Kollegin, sehr geehrter Herr Kollege, </w:t>
      </w:r>
    </w:p>
    <w:p w14:paraId="63B29EA6" w14:textId="77777777" w:rsidR="00F435D1" w:rsidRPr="00F435D1" w:rsidRDefault="00F435D1" w:rsidP="00F435D1">
      <w:r w:rsidRPr="00F435D1">
        <w:t> </w:t>
      </w:r>
    </w:p>
    <w:p w14:paraId="567D296F" w14:textId="720648CE" w:rsidR="00F435D1" w:rsidRPr="00F435D1" w:rsidRDefault="00F435D1" w:rsidP="00F435D1">
      <w:r w:rsidRPr="00F435D1">
        <w:t xml:space="preserve">wir berichten über unseren gemeinsamen Patienten, </w:t>
      </w:r>
      <w:r w:rsidR="005427D1">
        <w:t>10</w:t>
      </w:r>
      <w:r w:rsidRPr="00F435D1">
        <w:t>, der sich am 24.02.2020 ambulant vorstellte.</w:t>
      </w:r>
    </w:p>
    <w:p w14:paraId="1AAB6D14" w14:textId="77777777" w:rsidR="00F435D1" w:rsidRPr="00F435D1" w:rsidRDefault="00F435D1" w:rsidP="00F435D1">
      <w:r w:rsidRPr="00F435D1">
        <w:br/>
      </w:r>
      <w:r w:rsidRPr="00F435D1">
        <w:br/>
      </w:r>
      <w:r w:rsidRPr="00F435D1">
        <w:rPr>
          <w:b/>
          <w:bCs/>
        </w:rPr>
        <w:t>Diagnosen</w:t>
      </w:r>
      <w:r w:rsidRPr="00F435D1">
        <w:t xml:space="preserve"> </w:t>
      </w:r>
    </w:p>
    <w:p w14:paraId="3D84655E" w14:textId="77777777" w:rsidR="00F435D1" w:rsidRPr="00F435D1" w:rsidRDefault="00C00466" w:rsidP="00F435D1">
      <w:r>
        <w:rPr>
          <w:noProof/>
        </w:rPr>
      </w:r>
      <w:r>
        <w:pict w14:anchorId="19A6902F">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319D78" w14:textId="77777777" w:rsidR="00F435D1" w:rsidRPr="00F435D1" w:rsidRDefault="00F435D1" w:rsidP="00F435D1">
      <w:pPr>
        <w:numPr>
          <w:ilvl w:val="0"/>
          <w:numId w:val="1"/>
        </w:numPr>
      </w:pPr>
      <w:r w:rsidRPr="00F435D1">
        <w:rPr>
          <w:b/>
          <w:bCs/>
        </w:rPr>
        <w:t>Psoriasis-assoziierte Spondylarthropathie</w:t>
      </w:r>
      <w:r w:rsidRPr="00F435D1">
        <w:t xml:space="preserve"> </w:t>
      </w:r>
    </w:p>
    <w:p w14:paraId="5972C1A9" w14:textId="77777777" w:rsidR="00F435D1" w:rsidRPr="00F435D1" w:rsidRDefault="00F435D1" w:rsidP="00F435D1">
      <w:pPr>
        <w:numPr>
          <w:ilvl w:val="1"/>
          <w:numId w:val="1"/>
        </w:numPr>
      </w:pPr>
      <w:r w:rsidRPr="00F435D1">
        <w:t xml:space="preserve">HLA-B27 pos. </w:t>
      </w:r>
    </w:p>
    <w:p w14:paraId="227C4BA9" w14:textId="77777777" w:rsidR="00F435D1" w:rsidRPr="00F435D1" w:rsidRDefault="00F435D1" w:rsidP="00F435D1">
      <w:pPr>
        <w:numPr>
          <w:ilvl w:val="1"/>
          <w:numId w:val="1"/>
        </w:numPr>
      </w:pPr>
      <w:r w:rsidRPr="00F435D1">
        <w:t xml:space="preserve">Zustand nach Sakroiliitis bds. 2007 </w:t>
      </w:r>
    </w:p>
    <w:p w14:paraId="156F4F04" w14:textId="77777777" w:rsidR="00F435D1" w:rsidRPr="00F435D1" w:rsidRDefault="00F435D1" w:rsidP="00F435D1">
      <w:pPr>
        <w:numPr>
          <w:ilvl w:val="1"/>
          <w:numId w:val="1"/>
        </w:numPr>
      </w:pPr>
      <w:r w:rsidRPr="00F435D1">
        <w:t xml:space="preserve">FAPI PET/CT 01/20: Fokale FAPI Mehrspeicherungen im Sinne einer floriden Psoriasis assoziierten Spondylarthropathie zeigen sich in den distalen Radioulnargelenken bds. und im Bereich der proximalen Handwurzelknochen rechts. Eine nur sehr flaue FAPI Mehrspeicherung im OSG rechts ist bei bekannter OSG-Arthrose degenerativ zu werten. </w:t>
      </w:r>
    </w:p>
    <w:p w14:paraId="6A36FDE7" w14:textId="77777777" w:rsidR="00F435D1" w:rsidRPr="00F435D1" w:rsidRDefault="00F435D1" w:rsidP="00F435D1">
      <w:pPr>
        <w:numPr>
          <w:ilvl w:val="1"/>
          <w:numId w:val="1"/>
        </w:numPr>
      </w:pPr>
      <w:r w:rsidRPr="00F435D1">
        <w:t xml:space="preserve">MRT LWS/ISG 04/20: Spondylitis und Spondylodiskitis im Segment LWK 3/4. Aktive Sakroilitis mit gleichzeitig ausgeprägt chronisch-entzündlichen Gelenkveränderungen. </w:t>
      </w:r>
    </w:p>
    <w:p w14:paraId="5AB782A0" w14:textId="77777777" w:rsidR="00F435D1" w:rsidRPr="00F435D1" w:rsidRDefault="00F435D1" w:rsidP="00F435D1">
      <w:pPr>
        <w:numPr>
          <w:ilvl w:val="1"/>
          <w:numId w:val="1"/>
        </w:numPr>
      </w:pPr>
      <w:r w:rsidRPr="00F435D1">
        <w:t xml:space="preserve">Therapie: Z.n. MTX 2006 (Abbruch bei massiven gatrointestinalen Beschwerden inkl. Ulkus), Zustand nach Sulfasalazin und NSAR, Z.n. Etanercept  07/07 - 9/19 (sel. Therapieversagen), Certolizumab (9/19-05/20, Wirkversagen) </w:t>
      </w:r>
    </w:p>
    <w:p w14:paraId="4D1B09B1" w14:textId="77777777" w:rsidR="00F435D1" w:rsidRPr="00F435D1" w:rsidRDefault="00F435D1" w:rsidP="00F435D1">
      <w:pPr>
        <w:numPr>
          <w:ilvl w:val="1"/>
          <w:numId w:val="1"/>
        </w:numPr>
      </w:pPr>
      <w:r w:rsidRPr="00F435D1">
        <w:t xml:space="preserve">aktuelle Therapie: Secukinumab seit 05/20 </w:t>
      </w:r>
    </w:p>
    <w:p w14:paraId="214FB5C7" w14:textId="77777777" w:rsidR="00F435D1" w:rsidRPr="00F435D1" w:rsidRDefault="00F435D1" w:rsidP="00F435D1">
      <w:pPr>
        <w:numPr>
          <w:ilvl w:val="0"/>
          <w:numId w:val="1"/>
        </w:numPr>
      </w:pPr>
      <w:r w:rsidRPr="00F435D1">
        <w:t xml:space="preserve">Posttraumatische OSG-Arthrose rechts </w:t>
      </w:r>
    </w:p>
    <w:p w14:paraId="09FD4B0B" w14:textId="77777777" w:rsidR="00F435D1" w:rsidRPr="00F435D1" w:rsidRDefault="00F435D1" w:rsidP="00F435D1">
      <w:pPr>
        <w:numPr>
          <w:ilvl w:val="0"/>
          <w:numId w:val="1"/>
        </w:numPr>
      </w:pPr>
      <w:r w:rsidRPr="00F435D1">
        <w:t xml:space="preserve">Z.n. traumatischer LWK 2/3-Fraktur </w:t>
      </w:r>
    </w:p>
    <w:p w14:paraId="55349DDE" w14:textId="77777777" w:rsidR="00F435D1" w:rsidRPr="00F435D1" w:rsidRDefault="00F435D1" w:rsidP="00F435D1">
      <w:pPr>
        <w:numPr>
          <w:ilvl w:val="0"/>
          <w:numId w:val="1"/>
        </w:numPr>
      </w:pPr>
      <w:r w:rsidRPr="00F435D1">
        <w:lastRenderedPageBreak/>
        <w:t xml:space="preserve">Z.n. Kahnbein- und Radiusköpfchenfraktur </w:t>
      </w:r>
    </w:p>
    <w:p w14:paraId="5E992251" w14:textId="77777777" w:rsidR="00F435D1" w:rsidRPr="00F435D1" w:rsidRDefault="00F435D1" w:rsidP="00F435D1">
      <w:pPr>
        <w:numPr>
          <w:ilvl w:val="0"/>
          <w:numId w:val="1"/>
        </w:numPr>
      </w:pPr>
      <w:r w:rsidRPr="00F435D1">
        <w:t xml:space="preserve">Arterieller Hypertonus </w:t>
      </w:r>
    </w:p>
    <w:p w14:paraId="33C66102" w14:textId="77777777" w:rsidR="00F435D1" w:rsidRPr="00F435D1" w:rsidRDefault="00F435D1" w:rsidP="00F435D1">
      <w:pPr>
        <w:numPr>
          <w:ilvl w:val="1"/>
          <w:numId w:val="1"/>
        </w:numPr>
      </w:pPr>
      <w:r w:rsidRPr="00F435D1">
        <w:t xml:space="preserve">unter Zweifach-hypertensiver Therapie </w:t>
      </w:r>
    </w:p>
    <w:p w14:paraId="5C844C90" w14:textId="77777777" w:rsidR="00F435D1" w:rsidRPr="00F435D1" w:rsidRDefault="00F435D1" w:rsidP="00F435D1">
      <w:pPr>
        <w:numPr>
          <w:ilvl w:val="1"/>
          <w:numId w:val="1"/>
        </w:numPr>
      </w:pPr>
      <w:r w:rsidRPr="00F435D1">
        <w:t xml:space="preserve">ophthalmologische Vorstellung dringend empfohlen </w:t>
      </w:r>
    </w:p>
    <w:p w14:paraId="5A7A0B0D" w14:textId="77777777" w:rsidR="00F435D1" w:rsidRPr="00F435D1" w:rsidRDefault="00F435D1" w:rsidP="00F435D1">
      <w:r w:rsidRPr="00F435D1">
        <w:t> </w:t>
      </w:r>
    </w:p>
    <w:p w14:paraId="1706CA4A" w14:textId="77777777" w:rsidR="00F435D1" w:rsidRPr="00F435D1" w:rsidRDefault="00F435D1" w:rsidP="00F435D1">
      <w:r w:rsidRPr="00F435D1">
        <w:br/>
      </w:r>
      <w:r w:rsidRPr="00F435D1">
        <w:br/>
      </w:r>
      <w:r w:rsidRPr="00F435D1">
        <w:rPr>
          <w:b/>
          <w:bCs/>
        </w:rPr>
        <w:t>Therapiehistorie</w:t>
      </w:r>
      <w:r w:rsidRPr="00F435D1">
        <w:t xml:space="preserve"> </w:t>
      </w:r>
    </w:p>
    <w:p w14:paraId="7A8B472E" w14:textId="77777777" w:rsidR="00F435D1" w:rsidRPr="00F435D1" w:rsidRDefault="00C00466" w:rsidP="00F435D1">
      <w:r>
        <w:rPr>
          <w:noProof/>
        </w:rPr>
      </w:r>
      <w:r>
        <w:pict w14:anchorId="0FBB021C">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36A8CB" w14:textId="77777777" w:rsidR="00F435D1" w:rsidRPr="00F435D1" w:rsidRDefault="00F435D1" w:rsidP="00F435D1">
      <w:r w:rsidRPr="00F435D1">
        <w:t> </w:t>
      </w:r>
    </w:p>
    <w:p w14:paraId="67F661F7" w14:textId="77777777" w:rsidR="00F435D1" w:rsidRPr="00F435D1" w:rsidRDefault="00F435D1" w:rsidP="00F435D1">
      <w:r w:rsidRPr="00F435D1">
        <w:rPr>
          <w:u w:val="single"/>
        </w:rPr>
        <w:t>Dauermedikation:</w:t>
      </w:r>
    </w:p>
    <w:p w14:paraId="721921FC" w14:textId="77777777" w:rsidR="00F435D1" w:rsidRPr="00F435D1" w:rsidRDefault="00F435D1" w:rsidP="00F435D1">
      <w:r w:rsidRPr="00F435D1">
        <w:t xml:space="preserve">Diclofenac bei Bedarf </w:t>
      </w:r>
    </w:p>
    <w:p w14:paraId="4939B7E8" w14:textId="77777777" w:rsidR="00F435D1" w:rsidRPr="00F435D1" w:rsidRDefault="00F435D1" w:rsidP="00F435D1">
      <w:r w:rsidRPr="00F435D1">
        <w:t>RR Medikation</w:t>
      </w:r>
    </w:p>
    <w:p w14:paraId="465126C2" w14:textId="77777777" w:rsidR="00F435D1" w:rsidRPr="00F435D1" w:rsidRDefault="00F435D1" w:rsidP="00F435D1">
      <w:r w:rsidRPr="00F435D1">
        <w:t> </w:t>
      </w:r>
    </w:p>
    <w:p w14:paraId="3248B466" w14:textId="77777777" w:rsidR="00F435D1" w:rsidRPr="00F435D1" w:rsidRDefault="00F435D1" w:rsidP="00F435D1">
      <w:r w:rsidRPr="00F435D1">
        <w:t> </w:t>
      </w:r>
    </w:p>
    <w:p w14:paraId="2A3D7151" w14:textId="77777777" w:rsidR="00F435D1" w:rsidRPr="00F435D1" w:rsidRDefault="00F435D1" w:rsidP="00F435D1">
      <w:r w:rsidRPr="00F435D1">
        <w:br/>
      </w:r>
      <w:r w:rsidRPr="00F435D1">
        <w:br/>
      </w:r>
      <w:r w:rsidRPr="00F435D1">
        <w:rPr>
          <w:b/>
          <w:bCs/>
        </w:rPr>
        <w:t>Anamnese</w:t>
      </w:r>
      <w:r w:rsidRPr="00F435D1">
        <w:t xml:space="preserve"> </w:t>
      </w:r>
    </w:p>
    <w:p w14:paraId="1230F61D" w14:textId="77777777" w:rsidR="00F435D1" w:rsidRPr="00F435D1" w:rsidRDefault="00C00466" w:rsidP="00F435D1">
      <w:r>
        <w:rPr>
          <w:noProof/>
        </w:rPr>
      </w:r>
      <w:r>
        <w:pict w14:anchorId="5E58FA72">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5E6729" w14:textId="77777777" w:rsidR="00F435D1" w:rsidRPr="00F435D1" w:rsidRDefault="00F435D1" w:rsidP="00F435D1">
      <w:r w:rsidRPr="00F435D1">
        <w:t>Erneute Vorstellung heute hier zur Verlaufskontrolle. Der Patient berichtet über persistierende Beschwerden im re. Sprunggelenk bei jedoch auch OSG-Arthrose nach Therapieumstellung auf Certolizumab, Morgensteifigkeit ca. 1,5 Std., ansonsten Arthralgien im Bereich der Handgelenke bds. Keine Vermehrte Infektneigung. Psoriasisplaques aktuell nicht vorhanden. Zusätzlich tiefsitzender Rückenschmerz, 2007 Sakroiliitis, auch LWK Fraktur und Versteifung bekannt. Hier MRT LWS/ISG noch ausstehend. Seit einer Woche neu Uveitis links. Augenarzt hat lokale Steroidtherapie + systemische Prednisolontherapie mit 20mg/Tag begonnen.</w:t>
      </w:r>
    </w:p>
    <w:p w14:paraId="6FA88BAC" w14:textId="77777777" w:rsidR="00F435D1" w:rsidRPr="00F435D1" w:rsidRDefault="00F435D1" w:rsidP="00F435D1">
      <w:r w:rsidRPr="00F435D1">
        <w:t> </w:t>
      </w:r>
    </w:p>
    <w:p w14:paraId="30034863" w14:textId="77777777" w:rsidR="00F435D1" w:rsidRPr="00F435D1" w:rsidRDefault="00F435D1" w:rsidP="00F435D1">
      <w:r w:rsidRPr="00F435D1">
        <w:t> </w:t>
      </w:r>
    </w:p>
    <w:p w14:paraId="08FCBE08" w14:textId="77777777" w:rsidR="00F435D1" w:rsidRPr="00F435D1" w:rsidRDefault="00F435D1" w:rsidP="00F435D1">
      <w:r w:rsidRPr="00F435D1">
        <w:rPr>
          <w:b/>
          <w:bCs/>
        </w:rPr>
        <w:t>VA:</w:t>
      </w:r>
      <w:r w:rsidRPr="00F435D1">
        <w:t xml:space="preserve"> Gewicht 80-81 kg (konstant), Appetit gut, keine Übelkeit oder Erbrechen, Stuhlgang und Miktion normal, kein Fieber oder Nachtschweiß, keine Luftnot. keine AP-Beschwerden</w:t>
      </w:r>
    </w:p>
    <w:p w14:paraId="6312F7FE" w14:textId="77777777" w:rsidR="00F435D1" w:rsidRPr="00F435D1" w:rsidRDefault="00F435D1" w:rsidP="00F435D1">
      <w:r w:rsidRPr="00F435D1">
        <w:lastRenderedPageBreak/>
        <w:br/>
      </w:r>
      <w:r w:rsidRPr="00F435D1">
        <w:br/>
      </w:r>
      <w:r w:rsidRPr="00F435D1">
        <w:rPr>
          <w:b/>
          <w:bCs/>
        </w:rPr>
        <w:t>Untersuchungsbefund</w:t>
      </w:r>
      <w:r w:rsidRPr="00F435D1">
        <w:t xml:space="preserve"> </w:t>
      </w:r>
    </w:p>
    <w:p w14:paraId="69C0C93A" w14:textId="77777777" w:rsidR="00F435D1" w:rsidRPr="00F435D1" w:rsidRDefault="00C00466" w:rsidP="00F435D1">
      <w:r>
        <w:rPr>
          <w:noProof/>
        </w:rPr>
      </w:r>
      <w:r>
        <w:pict w14:anchorId="5E1AB266">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F49CE0" w14:textId="77777777" w:rsidR="00F435D1" w:rsidRPr="00F435D1" w:rsidRDefault="00F435D1" w:rsidP="00F435D1">
      <w:r w:rsidRPr="00F435D1">
        <w:t xml:space="preserve">59-jähriger Patient in gutem AZ und normalem EZ, </w:t>
      </w:r>
    </w:p>
    <w:p w14:paraId="7A32F8F1" w14:textId="77777777" w:rsidR="00F435D1" w:rsidRPr="00F435D1" w:rsidRDefault="00F435D1" w:rsidP="00F435D1">
      <w:r w:rsidRPr="00F435D1">
        <w:rPr>
          <w:b/>
          <w:bCs/>
        </w:rPr>
        <w:t>Gelenkstatus:</w:t>
      </w:r>
      <w:r w:rsidRPr="00F435D1">
        <w:t xml:space="preserve"> Schmerzen OSG rechts, keine Enthesitis</w:t>
      </w:r>
    </w:p>
    <w:p w14:paraId="10851EE7" w14:textId="77777777" w:rsidR="00F435D1" w:rsidRPr="00F435D1" w:rsidRDefault="00F435D1" w:rsidP="00F435D1">
      <w:r w:rsidRPr="00F435D1">
        <w:t> </w:t>
      </w:r>
    </w:p>
    <w:p w14:paraId="5DFF4661" w14:textId="77777777" w:rsidR="00F435D1" w:rsidRPr="00F435D1" w:rsidRDefault="00F435D1" w:rsidP="00F435D1">
      <w:r w:rsidRPr="00F435D1">
        <w:br/>
      </w:r>
      <w:r w:rsidRPr="00F435D1">
        <w:br/>
      </w:r>
      <w:r w:rsidRPr="00F435D1">
        <w:rPr>
          <w:b/>
          <w:bCs/>
        </w:rPr>
        <w:t>Laborwerte</w:t>
      </w:r>
      <w:r w:rsidRPr="00F435D1">
        <w:t xml:space="preserve"> </w:t>
      </w:r>
    </w:p>
    <w:p w14:paraId="253BD580" w14:textId="77777777" w:rsidR="00F435D1" w:rsidRPr="00F435D1" w:rsidRDefault="00C00466" w:rsidP="00F435D1">
      <w:r>
        <w:rPr>
          <w:noProof/>
        </w:rPr>
      </w:r>
      <w:r>
        <w:pict w14:anchorId="0F23D6F3">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7A5650" w14:textId="77777777" w:rsidR="00F435D1" w:rsidRPr="00F435D1" w:rsidRDefault="00F435D1" w:rsidP="00F435D1">
      <w:r w:rsidRPr="00F435D1">
        <w:rPr>
          <w:b/>
          <w:bCs/>
          <w:u w:val="single"/>
        </w:rPr>
        <w:t>Kleines BB</w:t>
      </w:r>
      <w:r w:rsidRPr="00F435D1">
        <w:t>: Hämoglobin 14,6 g/dl (13,5 - 17,5 g/dl), Hämatokrit 41,8 % (39 - 51 %), Erythrozyten 4,98 x 10</w:t>
      </w:r>
      <w:r w:rsidRPr="00F435D1">
        <w:rPr>
          <w:vertAlign w:val="superscript"/>
        </w:rPr>
        <w:t>6</w:t>
      </w:r>
      <w:r w:rsidRPr="00F435D1">
        <w:t>/µl (4,4 - 5,8 x 10</w:t>
      </w:r>
      <w:r w:rsidRPr="00F435D1">
        <w:rPr>
          <w:vertAlign w:val="superscript"/>
        </w:rPr>
        <w:t>6</w:t>
      </w:r>
      <w:r w:rsidRPr="00F435D1">
        <w:t>/µl), Leukozyten 8,49 x 10</w:t>
      </w:r>
      <w:r w:rsidRPr="00F435D1">
        <w:rPr>
          <w:vertAlign w:val="superscript"/>
        </w:rPr>
        <w:t>3</w:t>
      </w:r>
      <w:r w:rsidRPr="00F435D1">
        <w:t>/µl (4 - 10 x 10</w:t>
      </w:r>
      <w:r w:rsidRPr="00F435D1">
        <w:rPr>
          <w:vertAlign w:val="superscript"/>
        </w:rPr>
        <w:t>3</w:t>
      </w:r>
      <w:r w:rsidRPr="00F435D1">
        <w:t xml:space="preserve">/µl), </w:t>
      </w:r>
      <w:r w:rsidRPr="00F435D1">
        <w:rPr>
          <w:b/>
          <w:bCs/>
        </w:rPr>
        <w:t>Thrombozyten 441 x 10</w:t>
      </w:r>
      <w:r w:rsidRPr="00F435D1">
        <w:rPr>
          <w:b/>
          <w:bCs/>
          <w:vertAlign w:val="superscript"/>
        </w:rPr>
        <w:t>3</w:t>
      </w:r>
      <w:r w:rsidRPr="00F435D1">
        <w:rPr>
          <w:b/>
          <w:bCs/>
        </w:rPr>
        <w:t>/µl</w:t>
      </w:r>
      <w:r w:rsidRPr="00F435D1">
        <w:t xml:space="preserve"> (140 - 350 x 10</w:t>
      </w:r>
      <w:r w:rsidRPr="00F435D1">
        <w:rPr>
          <w:vertAlign w:val="superscript"/>
        </w:rPr>
        <w:t>3</w:t>
      </w:r>
      <w:r w:rsidRPr="00F435D1">
        <w:t xml:space="preserve">/µl), MCH 29,3 pg (27 - 33 pg), MCHC 34,9 g Hb/dl (32 - 36 g Hb/dl), MCV 83,9 fl (81 - 98 fl), MPV 8,3 fl (7,8 - 11 fl), RDW 12,8 % (11,6 - 16,2 %). </w:t>
      </w:r>
    </w:p>
    <w:p w14:paraId="074DE121" w14:textId="77777777" w:rsidR="00F435D1" w:rsidRPr="00F435D1" w:rsidRDefault="00F435D1" w:rsidP="00F435D1">
      <w:r w:rsidRPr="00F435D1">
        <w:rPr>
          <w:b/>
          <w:bCs/>
          <w:u w:val="single"/>
        </w:rPr>
        <w:t>Diff. BB</w:t>
      </w:r>
      <w:r w:rsidRPr="00F435D1">
        <w:t>: Neutrophile (maschinell) 74,8 %, Eosinophile (maschinell) 1,2 %, Basophile (maschinell) 0,4 %, Lymphozyten (maschinell) 15,7 %, Monozyten (maschinell) 7,9 %, Neutrophile (maschinell) Absolut 6,4 x 10</w:t>
      </w:r>
      <w:r w:rsidRPr="00F435D1">
        <w:rPr>
          <w:vertAlign w:val="superscript"/>
        </w:rPr>
        <w:t>3</w:t>
      </w:r>
      <w:r w:rsidRPr="00F435D1">
        <w:t>/µl (1,6 - 7,8 x 10</w:t>
      </w:r>
      <w:r w:rsidRPr="00F435D1">
        <w:rPr>
          <w:vertAlign w:val="superscript"/>
        </w:rPr>
        <w:t>3</w:t>
      </w:r>
      <w:r w:rsidRPr="00F435D1">
        <w:t>/µl), Eosinophile (maschinell) Absolut 0,1 x 10</w:t>
      </w:r>
      <w:r w:rsidRPr="00F435D1">
        <w:rPr>
          <w:vertAlign w:val="superscript"/>
        </w:rPr>
        <w:t>3</w:t>
      </w:r>
      <w:r w:rsidRPr="00F435D1">
        <w:t>/µl (0 - 0,5 x 10</w:t>
      </w:r>
      <w:r w:rsidRPr="00F435D1">
        <w:rPr>
          <w:vertAlign w:val="superscript"/>
        </w:rPr>
        <w:t>3</w:t>
      </w:r>
      <w:r w:rsidRPr="00F435D1">
        <w:t>/µl), Basophile (maschinell) Absolut 0,0 x 10</w:t>
      </w:r>
      <w:r w:rsidRPr="00F435D1">
        <w:rPr>
          <w:vertAlign w:val="superscript"/>
        </w:rPr>
        <w:t>3</w:t>
      </w:r>
      <w:r w:rsidRPr="00F435D1">
        <w:t>/µl (0 - 0,1 x 10</w:t>
      </w:r>
      <w:r w:rsidRPr="00F435D1">
        <w:rPr>
          <w:vertAlign w:val="superscript"/>
        </w:rPr>
        <w:t>3</w:t>
      </w:r>
      <w:r w:rsidRPr="00F435D1">
        <w:t>/µl), Lymphozyten (maschinell) Absolut 1,3 x 10</w:t>
      </w:r>
      <w:r w:rsidRPr="00F435D1">
        <w:rPr>
          <w:vertAlign w:val="superscript"/>
        </w:rPr>
        <w:t>3</w:t>
      </w:r>
      <w:r w:rsidRPr="00F435D1">
        <w:t>/µl (1 - 3,5 x 10</w:t>
      </w:r>
      <w:r w:rsidRPr="00F435D1">
        <w:rPr>
          <w:vertAlign w:val="superscript"/>
        </w:rPr>
        <w:t>3</w:t>
      </w:r>
      <w:r w:rsidRPr="00F435D1">
        <w:t>/µl), Monozyten (maschinell) Absolut 0,7 x 10</w:t>
      </w:r>
      <w:r w:rsidRPr="00F435D1">
        <w:rPr>
          <w:vertAlign w:val="superscript"/>
        </w:rPr>
        <w:t>3</w:t>
      </w:r>
      <w:r w:rsidRPr="00F435D1">
        <w:t>/µl (0,1 - 0,9 x 10</w:t>
      </w:r>
      <w:r w:rsidRPr="00F435D1">
        <w:rPr>
          <w:vertAlign w:val="superscript"/>
        </w:rPr>
        <w:t>3</w:t>
      </w:r>
      <w:r w:rsidRPr="00F435D1">
        <w:t xml:space="preserve">/µl), </w:t>
      </w:r>
    </w:p>
    <w:p w14:paraId="51C26CF4" w14:textId="77777777" w:rsidR="00F435D1" w:rsidRPr="00F435D1" w:rsidRDefault="00F435D1" w:rsidP="00F435D1">
      <w:r w:rsidRPr="00F435D1">
        <w:rPr>
          <w:b/>
          <w:bCs/>
          <w:u w:val="single"/>
        </w:rPr>
        <w:t>Serumchemie</w:t>
      </w:r>
      <w:r w:rsidRPr="00F435D1">
        <w:t xml:space="preserve">: Kreatinin 0,80 mg/dl (0,67 - 1,17 mg/dl), eGFR (Berechnung nach CKD-EPI) 98 ml/min, AST / GOT 29 U/l (&lt; 50 U/l), </w:t>
      </w:r>
      <w:r w:rsidRPr="00F435D1">
        <w:rPr>
          <w:b/>
          <w:bCs/>
        </w:rPr>
        <w:t>ALT / GPT 58 U/l</w:t>
      </w:r>
      <w:r w:rsidRPr="00F435D1">
        <w:t xml:space="preserve"> (&lt; 50 U/l). </w:t>
      </w:r>
    </w:p>
    <w:p w14:paraId="2ADAAECC" w14:textId="77777777" w:rsidR="00F435D1" w:rsidRPr="00F435D1" w:rsidRDefault="00F435D1" w:rsidP="00F435D1">
      <w:r w:rsidRPr="00F435D1">
        <w:rPr>
          <w:b/>
          <w:bCs/>
          <w:u w:val="single"/>
        </w:rPr>
        <w:t>Sonstige Serumchemie</w:t>
      </w:r>
      <w:r w:rsidRPr="00F435D1">
        <w:t xml:space="preserve">: eGFR (Berechnung nach CKD-EPI) 98 ml/min, </w:t>
      </w:r>
    </w:p>
    <w:p w14:paraId="2270A001" w14:textId="77777777" w:rsidR="00F435D1" w:rsidRPr="00F435D1" w:rsidRDefault="00F435D1" w:rsidP="00F435D1">
      <w:r w:rsidRPr="00F435D1">
        <w:rPr>
          <w:b/>
          <w:bCs/>
          <w:u w:val="single"/>
        </w:rPr>
        <w:t>Immunologie</w:t>
      </w:r>
      <w:r w:rsidRPr="00F435D1">
        <w:t xml:space="preserve">: C-reaktives Protein &lt;5,2 mg/l (-&lt;5,2 mg/l), </w:t>
      </w:r>
    </w:p>
    <w:p w14:paraId="55B6FC50" w14:textId="77777777" w:rsidR="00F435D1" w:rsidRPr="00F435D1" w:rsidRDefault="00F435D1" w:rsidP="00F435D1">
      <w:r w:rsidRPr="00F435D1">
        <w:br/>
      </w:r>
      <w:r w:rsidRPr="00F435D1">
        <w:br/>
      </w:r>
      <w:r w:rsidRPr="00F435D1">
        <w:rPr>
          <w:b/>
          <w:bCs/>
        </w:rPr>
        <w:t>Befunde</w:t>
      </w:r>
      <w:r w:rsidRPr="00F435D1">
        <w:t xml:space="preserve"> </w:t>
      </w:r>
    </w:p>
    <w:p w14:paraId="67FA5A82" w14:textId="77777777" w:rsidR="00F435D1" w:rsidRPr="00F435D1" w:rsidRDefault="00C00466" w:rsidP="00F435D1">
      <w:r>
        <w:rPr>
          <w:noProof/>
        </w:rPr>
      </w:r>
      <w:r>
        <w:pict w14:anchorId="6A04570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A6F1814" w14:textId="77777777" w:rsidR="00F435D1" w:rsidRPr="00F435D1" w:rsidRDefault="00F435D1" w:rsidP="00F435D1">
      <w:r w:rsidRPr="00F435D1">
        <w:rPr>
          <w:b/>
          <w:bCs/>
          <w:u w:val="single"/>
        </w:rPr>
        <w:t>FAPI PET/CT mit diagnostischem CT vom 20.01.2020:</w:t>
      </w:r>
      <w:r w:rsidRPr="00F435D1">
        <w:t> </w:t>
      </w:r>
    </w:p>
    <w:p w14:paraId="62FB6B7D" w14:textId="77777777" w:rsidR="00F435D1" w:rsidRPr="00F435D1" w:rsidRDefault="00F435D1" w:rsidP="00F435D1">
      <w:r w:rsidRPr="00F435D1">
        <w:t xml:space="preserve">Befund: Zum Vergleich liegt unserer Abteilung keine dezidierte Schnittbildgebung vor. Schädelbasis/Hals: Nasennebenhöhlen und Mastoidzellen frei pneumatisiert. Unauffällige Darstellung der zervikalen Weichteile. Keine malignitätssuspekten Lymphknoten zervikal. Thorax: Keine suspekt vergrößerten oder pathologisch </w:t>
      </w:r>
      <w:r w:rsidRPr="00F435D1">
        <w:lastRenderedPageBreak/>
        <w:t xml:space="preserve">Radiopharmakon mehrspeichernde Lymphknoten periclaviculär, axillär, hilär oder mediastinal. Kein Perikard- oder Pleuraerguss. Im Lungenfenster keine malignomsuspekten Rundherde, kein Infiltrat. Abdomen / Becken: Unauffällige Darstellung der parenchymatösen abdominellen Organe, der Nebennieren, Nieren, Nierenbecken und ableitenden Harnwege. Leber SUV mean 0,2. Kein Nachweis pathologisch konfigurierter, vergrößerter oder vermehrt Radiopharmakon aufnehmender Lymphknoten mesenterial, paraaortal, retroperitoneal iliacal oder inguinal. Keine freie Luft, keine freie Flüssigkeit. Nebenmilz (IMA 84). Erweiterter Leistenkanal mit Fettinterposition bds. Skelett: Z.n. Implantation fixateur interne LWK 1/LWK 2 bei Z.n. LWK 2 Fraktur. Fabellae dorsal der Epicondylae femoris bds. OSG Arthrose rechts mit subchondralen Sklerosierungen und Geröllzysten, sowie nur flauer reaktiver FAPI Anreicherung (IMA 296) SUV max. TOF 2. Flaue Mehrspeicherung im Zehengrundgelenk links a.e. degenerativ. Einzelaufnahme der Hände: Osteosynthesematerial im linken Os scaphoideum. Fokale Mehrspeicherung im distalen Radioulnargelenk links SUV max. TOF 3,7 und rechts SUV max. TOF 4. Weitere Mehrspeicherungen zwischen rechter Ulna und Os triquetrum SUV max. TOF 3,7 und zwischen Os lunatum und Os triquetrum SUV max. TOF 4,1. </w:t>
      </w:r>
    </w:p>
    <w:p w14:paraId="62578B66" w14:textId="77777777" w:rsidR="00F435D1" w:rsidRPr="00F435D1" w:rsidRDefault="00F435D1" w:rsidP="00F435D1">
      <w:r w:rsidRPr="00F435D1">
        <w:t>Beurteilung: Fokale FAPI Mehrspeicherungen im Sinne einer floriden Psoriasis assoziierten Spondylarthropathie zeigen sich in den distalen Radioulnargelenken bds. und im Bereich der proximalen Handwurzelknochen rechts. Eine nur sehr flaue FAPI Mehrspeicherung im OSG rechts ist bei bekannter OSG-Arthrose degenerativ zu werten.</w:t>
      </w:r>
    </w:p>
    <w:p w14:paraId="538BC4F6" w14:textId="77777777" w:rsidR="00F435D1" w:rsidRPr="00F435D1" w:rsidRDefault="00F435D1" w:rsidP="00F435D1"/>
    <w:p w14:paraId="340FE357" w14:textId="77777777" w:rsidR="00F435D1" w:rsidRPr="00F435D1" w:rsidRDefault="00F435D1" w:rsidP="00F435D1">
      <w:r w:rsidRPr="00F435D1">
        <w:rPr>
          <w:b/>
          <w:bCs/>
          <w:u w:val="single"/>
        </w:rPr>
        <w:t>LWS-Sacrum-MRT nativ und mit KM vom 08.04.2020:</w:t>
      </w:r>
      <w:r w:rsidRPr="00F435D1">
        <w:t> </w:t>
      </w:r>
    </w:p>
    <w:p w14:paraId="60914F81" w14:textId="77777777" w:rsidR="00F435D1" w:rsidRPr="00F435D1" w:rsidRDefault="00F435D1" w:rsidP="00F435D1">
      <w:r w:rsidRPr="00F435D1">
        <w:t xml:space="preserve">Befund: CT Voruntersuchung vom 20.01.2020 zum Vergleich vorliegend. Lendenwirbelsäule: Erhaltenes LWS Alignement mit multisegmental Protrusion der Bandscheiben in den Spinalkanal (betont LWK 3-SWK 1) ohne Spinalkanalstenose. Relative neuroforaminale Enge LWK 4/LWK 5 beidseits bei jedoch erhaltenem Fettsignal im Neuroforamen. Teils verknöchter Intervertebralraum LWK 1/2 mit Fixateur interne auf gleicher Höhe (sagittal Bild 11). Vermehrte Kontrastmittelaufnahme an der Hinterkante kaudal LWK 3 und kranial LWK 4 mit korrespondierend geringem Ödem und KM-Aufnahme (T1w TSE sag Bild 7, nach KM Bild 8), vereinbar mit Romanus-Läsion. Vorwölbung der Bandscheibe LWK 3/4 in die entsprechende Grund- bzw. Deckplatte mit angrenzend vermehrter KM-Aufnahme und Ödem (T1w TSE KM sag Bild 11). Vermehrte KM-Aufnahme im gleichen Segment des dorsalen Längsbandes, des Lig. interspinosum und supraspinosum (T1w sag KM Bild 9, ax Bild 22). Kontrastmittelaufnahme um die Facettengelenken LWK 1/2, soweit bei Suszeptibilitätsartefakten zu beurteilen. KM-Aufnahme und teils Flüssigkeit im Gelenkspalt LWK 3-5 (z.B. ax Bild 17). Fortgeschrittener Facettengelenksarthrose und Hypertrophie des Ligamentum flavums. Os sacrum: Langstreckige Mehrsklerosierung und Mehrverfettung entlang der verschmälerten ISG beidseits mit vermehrter Kontrastmittelaufnahme des ISG-Spaltes </w:t>
      </w:r>
      <w:r w:rsidRPr="00F435D1">
        <w:lastRenderedPageBreak/>
        <w:t xml:space="preserve">und teils geringem Ödem im kranialen Anteil des Os sacrums rechts (T2w tirm koronar Bild 13). Umschrieben KM-aufnehmende Läsion mit korrespondierendem Ödem in der Massa latearlis ossis sacri links angrenzend zum Gelenkspalt (T1w cor KM Bild 36, Tirm cor Bild 10), vereinbar mit Erosion. Keine größen Osteophyten am ISG beidseits. Die miterfassten Weichteile im kleinen Becken unauffällig. Keine vergrößerten Lymphknoten. Keine freie Flüssigkeit. </w:t>
      </w:r>
    </w:p>
    <w:p w14:paraId="41A3EBF8" w14:textId="77777777" w:rsidR="00F435D1" w:rsidRPr="00F435D1" w:rsidRDefault="00F435D1" w:rsidP="00F435D1">
      <w:r w:rsidRPr="00F435D1">
        <w:t>Beurteilung: Spondylitis und Spondylodiskitis im Segment LWK 3/4. Aktive Sakroilitis mit gleichzeitig ausgeprägt chronisch-entzündlichen Gelenkveränderungen.</w:t>
      </w:r>
    </w:p>
    <w:p w14:paraId="48A05658" w14:textId="77777777" w:rsidR="00F435D1" w:rsidRPr="00F435D1" w:rsidRDefault="00F435D1" w:rsidP="00F435D1"/>
    <w:p w14:paraId="4A1D5239" w14:textId="77777777" w:rsidR="00F435D1" w:rsidRPr="00F435D1" w:rsidRDefault="00F435D1" w:rsidP="00F435D1">
      <w:r w:rsidRPr="00F435D1">
        <w:rPr>
          <w:b/>
          <w:bCs/>
        </w:rPr>
        <w:t>BKS: 6/18</w:t>
      </w:r>
      <w:r w:rsidRPr="00F435D1">
        <w:t> mm/h</w:t>
      </w:r>
    </w:p>
    <w:p w14:paraId="61E82FE5" w14:textId="77777777" w:rsidR="00F435D1" w:rsidRPr="00F435D1" w:rsidRDefault="00F435D1" w:rsidP="00F435D1">
      <w:r w:rsidRPr="00F435D1">
        <w:br/>
      </w:r>
      <w:r w:rsidRPr="00F435D1">
        <w:br/>
      </w:r>
      <w:r w:rsidRPr="00F435D1">
        <w:rPr>
          <w:b/>
          <w:bCs/>
        </w:rPr>
        <w:t>Verlauf und Beurteilung</w:t>
      </w:r>
      <w:r w:rsidRPr="00F435D1">
        <w:t xml:space="preserve"> </w:t>
      </w:r>
    </w:p>
    <w:p w14:paraId="23824035" w14:textId="77777777" w:rsidR="00F435D1" w:rsidRPr="00F435D1" w:rsidRDefault="00C00466" w:rsidP="00F435D1">
      <w:r>
        <w:rPr>
          <w:noProof/>
        </w:rPr>
      </w:r>
      <w:r>
        <w:pict w14:anchorId="142B36D8">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E5E6D4" w14:textId="77777777" w:rsidR="00F435D1" w:rsidRPr="00F435D1" w:rsidRDefault="00F435D1" w:rsidP="00F435D1">
      <w:r w:rsidRPr="00F435D1">
        <w:t>Vorstellung hier zur VK bei Psoriasis-assoziierte Spondylarthropathie. Unter Therapie mit Certolizumab zeigt isch eine persistierende Entzündungsaktivität im Bereich der Radioulnargelenke bds. MRT-morphologisch zeigt sich eine persistierende Spondylitis/Sakroiliitis. Zusätzlich unter anti-TNF-Therapie Uveitis aufgetreten. In der Zusammenschau der Befunde besteht eine deutliche Erkrankungsaktivität und damit die Indikation zur Therapieumstellung. Aufgrund der persistierenden axialen Komponente und Wirkungslosigkeit von 2 TNF-Inhibitoren empfehlen wir die Umstellung auf Secukinumab, auch wenn aufgrund der Uveitis eigentlich einem TNF-Inhibitor Vorzug gegeben werden sollte. Secukinumab wird eindosierend verabreicht, zunächst in Woche 0, Woche 1, Woche 2 und Woche 3 jeweils 300mg (2 Spritzen, ab Woche 4 dann Intervallverlängerung mit 300mg alle 4 Wochen. Unter Secukinumab sind regelmäßige klinische und serologische Kontrollen nach Maßgabe der DGRh notwendig. Infobroschüre der DGRh wurde mitgegeben. Wir danken für die Vorstellung des Patienten und bitten um WV in 3 Monaten zur Verlaufskontrolle.</w:t>
      </w:r>
    </w:p>
    <w:p w14:paraId="4CD527FC" w14:textId="77777777" w:rsidR="00F435D1" w:rsidRPr="00F435D1" w:rsidRDefault="00F435D1" w:rsidP="00F435D1">
      <w:r w:rsidRPr="00F435D1">
        <w:br/>
      </w:r>
      <w:r w:rsidRPr="00F435D1">
        <w:br/>
      </w:r>
      <w:r w:rsidRPr="00F435D1">
        <w:rPr>
          <w:b/>
          <w:bCs/>
        </w:rPr>
        <w:t>Schluss</w:t>
      </w:r>
      <w:r w:rsidRPr="00F435D1">
        <w:t xml:space="preserve"> </w:t>
      </w:r>
    </w:p>
    <w:p w14:paraId="286BC7A3" w14:textId="77777777" w:rsidR="00F435D1" w:rsidRPr="00F435D1" w:rsidRDefault="00C00466" w:rsidP="00F435D1">
      <w:r>
        <w:rPr>
          <w:noProof/>
        </w:rPr>
      </w:r>
      <w:r>
        <w:pict w14:anchorId="40F5E1B0">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D690EE" w14:textId="77777777" w:rsidR="00F435D1" w:rsidRPr="00F435D1" w:rsidRDefault="00F435D1" w:rsidP="00F435D1">
      <w:r w:rsidRPr="00F435D1">
        <w:t>Mit freundlichen kollegialen Grüßen</w:t>
      </w:r>
    </w:p>
    <w:p w14:paraId="4782D6B3" w14:textId="77777777" w:rsidR="00F435D1" w:rsidRPr="00F435D1" w:rsidRDefault="00F435D1" w:rsidP="00F435D1">
      <w:r w:rsidRPr="00F435D1">
        <w:t> </w:t>
      </w:r>
    </w:p>
    <w:p w14:paraId="01735B83" w14:textId="77777777" w:rsidR="00F435D1" w:rsidRPr="00F435D1" w:rsidRDefault="00F435D1" w:rsidP="00F435D1">
      <w:r w:rsidRPr="00F435D1">
        <w:t> </w:t>
      </w:r>
    </w:p>
    <w:p w14:paraId="418A52D5" w14:textId="77777777" w:rsidR="00F435D1" w:rsidRPr="00F435D1" w:rsidRDefault="00F435D1" w:rsidP="00F435D1">
      <w:r w:rsidRPr="00F435D1">
        <w:t> </w:t>
      </w:r>
    </w:p>
    <w:p w14:paraId="72988F97" w14:textId="77777777" w:rsidR="00F435D1" w:rsidRPr="00F435D1" w:rsidRDefault="00F435D1" w:rsidP="00F435D1">
      <w:r w:rsidRPr="00F435D1">
        <w:lastRenderedPageBreak/>
        <w:t> </w:t>
      </w:r>
    </w:p>
    <w:tbl>
      <w:tblPr>
        <w:tblW w:w="5000" w:type="pct"/>
        <w:tblCellMar>
          <w:left w:w="0" w:type="dxa"/>
          <w:right w:w="0" w:type="dxa"/>
        </w:tblCellMar>
        <w:tblLook w:val="04A0" w:firstRow="1" w:lastRow="0" w:firstColumn="1" w:lastColumn="0" w:noHBand="0" w:noVBand="1"/>
      </w:tblPr>
      <w:tblGrid>
        <w:gridCol w:w="4536"/>
        <w:gridCol w:w="4536"/>
      </w:tblGrid>
      <w:tr w:rsidR="00F435D1" w:rsidRPr="00F435D1" w14:paraId="66C6A1FA" w14:textId="77777777" w:rsidTr="00F435D1">
        <w:tc>
          <w:tcPr>
            <w:tcW w:w="2500" w:type="pct"/>
            <w:hideMark/>
          </w:tcPr>
          <w:p w14:paraId="61C993D5" w14:textId="77777777" w:rsidR="00F435D1" w:rsidRPr="00F435D1" w:rsidRDefault="00F435D1" w:rsidP="00F435D1">
            <w:r w:rsidRPr="00F435D1">
              <w:t>PD Dr. med. A. Ramming</w:t>
            </w:r>
          </w:p>
        </w:tc>
        <w:tc>
          <w:tcPr>
            <w:tcW w:w="2500" w:type="pct"/>
            <w:hideMark/>
          </w:tcPr>
          <w:p w14:paraId="0D393583" w14:textId="77777777" w:rsidR="00F435D1" w:rsidRPr="00F435D1" w:rsidRDefault="00F435D1" w:rsidP="00F435D1">
            <w:r w:rsidRPr="00F435D1">
              <w:t> </w:t>
            </w:r>
          </w:p>
        </w:tc>
      </w:tr>
      <w:tr w:rsidR="00F435D1" w:rsidRPr="00F435D1" w14:paraId="6F5B6D52" w14:textId="77777777" w:rsidTr="00F435D1">
        <w:tc>
          <w:tcPr>
            <w:tcW w:w="2500" w:type="pct"/>
            <w:hideMark/>
          </w:tcPr>
          <w:p w14:paraId="6D40E748" w14:textId="77777777" w:rsidR="00F435D1" w:rsidRPr="00F435D1" w:rsidRDefault="00F435D1" w:rsidP="00F435D1">
            <w:r w:rsidRPr="00F435D1">
              <w:t>Oberarzt der Klinik</w:t>
            </w:r>
          </w:p>
          <w:p w14:paraId="6DF5B1D6" w14:textId="77777777" w:rsidR="00F435D1" w:rsidRPr="00F435D1" w:rsidRDefault="00F435D1" w:rsidP="00F435D1">
            <w:r w:rsidRPr="00F435D1">
              <w:t>Leitung Bereich Triage/PsA/SPA-Sprechstunden</w:t>
            </w:r>
          </w:p>
        </w:tc>
        <w:tc>
          <w:tcPr>
            <w:tcW w:w="2500" w:type="pct"/>
            <w:hideMark/>
          </w:tcPr>
          <w:p w14:paraId="05B4422D" w14:textId="77777777" w:rsidR="00F435D1" w:rsidRPr="00F435D1" w:rsidRDefault="00F435D1" w:rsidP="00F435D1">
            <w:r w:rsidRPr="00F435D1">
              <w:t> </w:t>
            </w:r>
          </w:p>
        </w:tc>
      </w:tr>
    </w:tbl>
    <w:p w14:paraId="46D035D4" w14:textId="77777777" w:rsidR="00F435D1" w:rsidRDefault="00F435D1"/>
    <w:sectPr w:rsidR="00F435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9B0256"/>
    <w:multiLevelType w:val="multilevel"/>
    <w:tmpl w:val="AE2A1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3363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D1"/>
    <w:rsid w:val="005427D1"/>
    <w:rsid w:val="0092470E"/>
    <w:rsid w:val="00B761FA"/>
    <w:rsid w:val="00C00466"/>
    <w:rsid w:val="00D93C9C"/>
    <w:rsid w:val="00F435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2D40DFE"/>
  <w15:chartTrackingRefBased/>
  <w15:docId w15:val="{6F0D49C4-53C1-4D6C-B1AE-ED5148A6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3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3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35D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35D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35D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35D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35D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35D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35D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35D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35D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35D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35D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35D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35D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35D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35D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35D1"/>
    <w:rPr>
      <w:rFonts w:eastAsiaTheme="majorEastAsia" w:cstheme="majorBidi"/>
      <w:color w:val="272727" w:themeColor="text1" w:themeTint="D8"/>
    </w:rPr>
  </w:style>
  <w:style w:type="paragraph" w:styleId="Titel">
    <w:name w:val="Title"/>
    <w:basedOn w:val="Standard"/>
    <w:next w:val="Standard"/>
    <w:link w:val="TitelZchn"/>
    <w:uiPriority w:val="10"/>
    <w:qFormat/>
    <w:rsid w:val="00F4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35D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35D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35D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35D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35D1"/>
    <w:rPr>
      <w:i/>
      <w:iCs/>
      <w:color w:val="404040" w:themeColor="text1" w:themeTint="BF"/>
    </w:rPr>
  </w:style>
  <w:style w:type="paragraph" w:styleId="Listenabsatz">
    <w:name w:val="List Paragraph"/>
    <w:basedOn w:val="Standard"/>
    <w:uiPriority w:val="34"/>
    <w:qFormat/>
    <w:rsid w:val="00F435D1"/>
    <w:pPr>
      <w:ind w:left="720"/>
      <w:contextualSpacing/>
    </w:pPr>
  </w:style>
  <w:style w:type="character" w:styleId="IntensiveHervorhebung">
    <w:name w:val="Intense Emphasis"/>
    <w:basedOn w:val="Absatz-Standardschriftart"/>
    <w:uiPriority w:val="21"/>
    <w:qFormat/>
    <w:rsid w:val="00F435D1"/>
    <w:rPr>
      <w:i/>
      <w:iCs/>
      <w:color w:val="0F4761" w:themeColor="accent1" w:themeShade="BF"/>
    </w:rPr>
  </w:style>
  <w:style w:type="paragraph" w:styleId="IntensivesZitat">
    <w:name w:val="Intense Quote"/>
    <w:basedOn w:val="Standard"/>
    <w:next w:val="Standard"/>
    <w:link w:val="IntensivesZitatZchn"/>
    <w:uiPriority w:val="30"/>
    <w:qFormat/>
    <w:rsid w:val="00F43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35D1"/>
    <w:rPr>
      <w:i/>
      <w:iCs/>
      <w:color w:val="0F4761" w:themeColor="accent1" w:themeShade="BF"/>
    </w:rPr>
  </w:style>
  <w:style w:type="character" w:styleId="IntensiverVerweis">
    <w:name w:val="Intense Reference"/>
    <w:basedOn w:val="Absatz-Standardschriftart"/>
    <w:uiPriority w:val="32"/>
    <w:qFormat/>
    <w:rsid w:val="00F435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1412571">
      <w:bodyDiv w:val="1"/>
      <w:marLeft w:val="0"/>
      <w:marRight w:val="0"/>
      <w:marTop w:val="0"/>
      <w:marBottom w:val="0"/>
      <w:divBdr>
        <w:top w:val="none" w:sz="0" w:space="0" w:color="auto"/>
        <w:left w:val="none" w:sz="0" w:space="0" w:color="auto"/>
        <w:bottom w:val="none" w:sz="0" w:space="0" w:color="auto"/>
        <w:right w:val="none" w:sz="0" w:space="0" w:color="auto"/>
      </w:divBdr>
      <w:divsChild>
        <w:div w:id="827475130">
          <w:marLeft w:val="0"/>
          <w:marRight w:val="0"/>
          <w:marTop w:val="0"/>
          <w:marBottom w:val="0"/>
          <w:divBdr>
            <w:top w:val="none" w:sz="0" w:space="0" w:color="auto"/>
            <w:left w:val="none" w:sz="0" w:space="0" w:color="auto"/>
            <w:bottom w:val="none" w:sz="0" w:space="0" w:color="auto"/>
            <w:right w:val="none" w:sz="0" w:space="0" w:color="auto"/>
          </w:divBdr>
        </w:div>
      </w:divsChild>
    </w:div>
    <w:div w:id="1082333797">
      <w:bodyDiv w:val="1"/>
      <w:marLeft w:val="0"/>
      <w:marRight w:val="0"/>
      <w:marTop w:val="0"/>
      <w:marBottom w:val="0"/>
      <w:divBdr>
        <w:top w:val="none" w:sz="0" w:space="0" w:color="auto"/>
        <w:left w:val="none" w:sz="0" w:space="0" w:color="auto"/>
        <w:bottom w:val="none" w:sz="0" w:space="0" w:color="auto"/>
        <w:right w:val="none" w:sz="0" w:space="0" w:color="auto"/>
      </w:divBdr>
      <w:divsChild>
        <w:div w:id="1231886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1242</Words>
  <Characters>7827</Characters>
  <Application>Microsoft Office Word</Application>
  <DocSecurity>0</DocSecurity>
  <Lines>65</Lines>
  <Paragraphs>18</Paragraphs>
  <ScaleCrop>false</ScaleCrop>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2026-09-24T16:49:00Z</dcterms:created>
  <dcterms:modified xsi:type="dcterms:W3CDTF">2026-09-25T22:19:00Z</dcterms:modified>
</cp:coreProperties>
</file>