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69B7E8" w14:textId="77777777" w:rsidR="00BF74AD" w:rsidRPr="00BF74AD" w:rsidRDefault="00BF74AD" w:rsidP="00BF74AD">
      <w:r w:rsidRPr="00BF74AD">
        <w:rPr>
          <w:b/>
          <w:bCs/>
        </w:rPr>
        <w:t>Kürzel</w:t>
      </w:r>
      <w:r w:rsidRPr="00BF74AD">
        <w:t xml:space="preserve"> </w:t>
      </w:r>
    </w:p>
    <w:p w14:paraId="49C12290" w14:textId="77777777" w:rsidR="00BF74AD" w:rsidRPr="00BF74AD" w:rsidRDefault="005C4D81" w:rsidP="00BF74AD">
      <w:r>
        <w:rPr>
          <w:noProof/>
        </w:rPr>
      </w:r>
      <w:r>
        <w:pict w14:anchorId="1CFD9623">
          <v:rect id="Horizontal Line 1"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157BBA4" w14:textId="77777777" w:rsidR="00BF74AD" w:rsidRPr="00BF74AD" w:rsidRDefault="00BF74AD" w:rsidP="00BF74AD">
      <w:r w:rsidRPr="00BF74AD">
        <w:t>ram/kul</w:t>
      </w:r>
    </w:p>
    <w:p w14:paraId="6DC6476F" w14:textId="77777777" w:rsidR="00BF74AD" w:rsidRPr="00BF74AD" w:rsidRDefault="00BF74AD" w:rsidP="00BF74AD">
      <w:r w:rsidRPr="00BF74AD">
        <w:br/>
      </w:r>
      <w:r w:rsidRPr="00BF74AD">
        <w:br/>
      </w:r>
      <w:r w:rsidRPr="00BF74AD">
        <w:rPr>
          <w:b/>
          <w:bCs/>
        </w:rPr>
        <w:t>Anrede</w:t>
      </w:r>
      <w:r w:rsidRPr="00BF74AD">
        <w:t xml:space="preserve"> </w:t>
      </w:r>
    </w:p>
    <w:p w14:paraId="6AAF6AC0" w14:textId="77777777" w:rsidR="00BF74AD" w:rsidRPr="00BF74AD" w:rsidRDefault="005C4D81" w:rsidP="00BF74AD">
      <w:r>
        <w:rPr>
          <w:noProof/>
        </w:rPr>
      </w:r>
      <w:r>
        <w:pict w14:anchorId="23C2A3BB">
          <v:rect id="Horizontal Line 2"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69F4AA6" w14:textId="77777777" w:rsidR="00BF74AD" w:rsidRPr="00BF74AD" w:rsidRDefault="00BF74AD" w:rsidP="00BF74AD">
      <w:r w:rsidRPr="00BF74AD">
        <w:t xml:space="preserve">Sehr geehrte Frau Kollegin, </w:t>
      </w:r>
    </w:p>
    <w:p w14:paraId="07FFA8A9" w14:textId="77777777" w:rsidR="00BF74AD" w:rsidRPr="00BF74AD" w:rsidRDefault="00BF74AD" w:rsidP="00BF74AD">
      <w:r w:rsidRPr="00BF74AD">
        <w:t> </w:t>
      </w:r>
    </w:p>
    <w:p w14:paraId="75F61383" w14:textId="2F3D19BF" w:rsidR="00BF74AD" w:rsidRPr="00BF74AD" w:rsidRDefault="00BF74AD" w:rsidP="00BF74AD">
      <w:r w:rsidRPr="00BF74AD">
        <w:t xml:space="preserve">wir berichten über unseren gemeinsamen Patienten, </w:t>
      </w:r>
      <w:r w:rsidR="00DB1385">
        <w:t>10</w:t>
      </w:r>
      <w:r w:rsidRPr="00BF74AD">
        <w:t>, der sich am 02.11.2020 ambulant vorstellte.</w:t>
      </w:r>
    </w:p>
    <w:p w14:paraId="7C578AA9" w14:textId="77777777" w:rsidR="00BF74AD" w:rsidRPr="00BF74AD" w:rsidRDefault="00BF74AD" w:rsidP="00BF74AD">
      <w:r w:rsidRPr="00BF74AD">
        <w:br/>
      </w:r>
      <w:r w:rsidRPr="00BF74AD">
        <w:br/>
      </w:r>
      <w:r w:rsidRPr="00BF74AD">
        <w:rPr>
          <w:b/>
          <w:bCs/>
        </w:rPr>
        <w:t>Diagnosen</w:t>
      </w:r>
      <w:r w:rsidRPr="00BF74AD">
        <w:t xml:space="preserve"> </w:t>
      </w:r>
    </w:p>
    <w:p w14:paraId="456F822F" w14:textId="77777777" w:rsidR="00BF74AD" w:rsidRPr="00BF74AD" w:rsidRDefault="005C4D81" w:rsidP="00BF74AD">
      <w:r>
        <w:rPr>
          <w:noProof/>
        </w:rPr>
      </w:r>
      <w:r>
        <w:pict w14:anchorId="6FA5FA28">
          <v:rect id="Horizontal Line 3"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1E22A9A" w14:textId="77777777" w:rsidR="00BF74AD" w:rsidRPr="00BF74AD" w:rsidRDefault="00BF74AD" w:rsidP="00BF74AD">
      <w:pPr>
        <w:numPr>
          <w:ilvl w:val="0"/>
          <w:numId w:val="1"/>
        </w:numPr>
      </w:pPr>
      <w:r w:rsidRPr="00BF74AD">
        <w:rPr>
          <w:b/>
          <w:bCs/>
        </w:rPr>
        <w:t>Psoriasis-assoziierte Spondylarthropathie</w:t>
      </w:r>
      <w:r w:rsidRPr="00BF74AD">
        <w:t xml:space="preserve"> </w:t>
      </w:r>
    </w:p>
    <w:p w14:paraId="3C893481" w14:textId="77777777" w:rsidR="00BF74AD" w:rsidRPr="00BF74AD" w:rsidRDefault="00BF74AD" w:rsidP="00BF74AD">
      <w:pPr>
        <w:numPr>
          <w:ilvl w:val="1"/>
          <w:numId w:val="1"/>
        </w:numPr>
      </w:pPr>
      <w:r w:rsidRPr="00BF74AD">
        <w:t xml:space="preserve">HLA-B27 pos. </w:t>
      </w:r>
    </w:p>
    <w:p w14:paraId="76B01B8A" w14:textId="77777777" w:rsidR="00BF74AD" w:rsidRPr="00BF74AD" w:rsidRDefault="00BF74AD" w:rsidP="00BF74AD">
      <w:pPr>
        <w:numPr>
          <w:ilvl w:val="1"/>
          <w:numId w:val="1"/>
        </w:numPr>
      </w:pPr>
      <w:r w:rsidRPr="00BF74AD">
        <w:t xml:space="preserve">Zustand nach Sakroiliitis bds. 2007 </w:t>
      </w:r>
    </w:p>
    <w:p w14:paraId="5D1D85CD" w14:textId="77777777" w:rsidR="00BF74AD" w:rsidRPr="00BF74AD" w:rsidRDefault="00BF74AD" w:rsidP="00BF74AD">
      <w:pPr>
        <w:numPr>
          <w:ilvl w:val="1"/>
          <w:numId w:val="1"/>
        </w:numPr>
      </w:pPr>
      <w:r w:rsidRPr="00BF74AD">
        <w:t xml:space="preserve">FAPI PET/CT 01/2020: Fokale FAPI Mehrspeicherungen im Sinne einer floriden Psoriasis assoziierten Spondylarthropathie zeigen sich in den distalen Radioulnargelenken bds. und im Bereich der proximalen Handwurzelknochen rechts. Eine nur sehr flaue FAPI Mehrspeicherung im OSG rechts ist bei bekannter OSG-Arthrose degenerativ zu werten. </w:t>
      </w:r>
    </w:p>
    <w:p w14:paraId="50A2EF4D" w14:textId="77777777" w:rsidR="00BF74AD" w:rsidRPr="00BF74AD" w:rsidRDefault="00BF74AD" w:rsidP="00BF74AD">
      <w:pPr>
        <w:numPr>
          <w:ilvl w:val="1"/>
          <w:numId w:val="1"/>
        </w:numPr>
      </w:pPr>
      <w:r w:rsidRPr="00BF74AD">
        <w:t xml:space="preserve">MRT LWS/ISG 04/2020: Spondylitis und Spondylodiskitis im Segment LWK 3/4. Aktive Sakroilitis mit gleichzeitig ausgeprägt chronisch-entzündlichen Gelenkveränderungen. </w:t>
      </w:r>
    </w:p>
    <w:p w14:paraId="15C3310C" w14:textId="77777777" w:rsidR="00BF74AD" w:rsidRPr="00BF74AD" w:rsidRDefault="00BF74AD" w:rsidP="00BF74AD">
      <w:pPr>
        <w:numPr>
          <w:ilvl w:val="1"/>
          <w:numId w:val="1"/>
        </w:numPr>
      </w:pPr>
      <w:r w:rsidRPr="00BF74AD">
        <w:t xml:space="preserve">Therapie: Z. n. Methotrexat 2006 (Abbruch bei massiven gatrointestinalen Beschwerden inkl. Ulkus), Zustand nach Sulfasalazin und NSAR, Z. n. Etanercept  07/2007 - 09/2019 (sel. Therapieversagen), Certolizumab (09/2019-05/2020, Wirkversagen) </w:t>
      </w:r>
    </w:p>
    <w:p w14:paraId="7C3D4530" w14:textId="77777777" w:rsidR="00BF74AD" w:rsidRPr="00BF74AD" w:rsidRDefault="00BF74AD" w:rsidP="00BF74AD">
      <w:pPr>
        <w:numPr>
          <w:ilvl w:val="1"/>
          <w:numId w:val="1"/>
        </w:numPr>
      </w:pPr>
      <w:r w:rsidRPr="00BF74AD">
        <w:t xml:space="preserve">aktuelle Therapie: Secukinumab seit 05/2020 </w:t>
      </w:r>
    </w:p>
    <w:p w14:paraId="55944C9B" w14:textId="77777777" w:rsidR="00BF74AD" w:rsidRPr="00BF74AD" w:rsidRDefault="00BF74AD" w:rsidP="00BF74AD">
      <w:pPr>
        <w:numPr>
          <w:ilvl w:val="0"/>
          <w:numId w:val="1"/>
        </w:numPr>
      </w:pPr>
      <w:r w:rsidRPr="00BF74AD">
        <w:t xml:space="preserve">Posttraumatische OSG-Arthrose rechts </w:t>
      </w:r>
    </w:p>
    <w:p w14:paraId="354BAE0D" w14:textId="77777777" w:rsidR="00BF74AD" w:rsidRPr="00BF74AD" w:rsidRDefault="00BF74AD" w:rsidP="00BF74AD">
      <w:pPr>
        <w:numPr>
          <w:ilvl w:val="0"/>
          <w:numId w:val="1"/>
        </w:numPr>
      </w:pPr>
      <w:r w:rsidRPr="00BF74AD">
        <w:t xml:space="preserve">Z. n. traumatischer LWK 2/3-Fraktur </w:t>
      </w:r>
    </w:p>
    <w:p w14:paraId="3360F719" w14:textId="77777777" w:rsidR="00BF74AD" w:rsidRPr="00BF74AD" w:rsidRDefault="00BF74AD" w:rsidP="00BF74AD">
      <w:pPr>
        <w:numPr>
          <w:ilvl w:val="0"/>
          <w:numId w:val="1"/>
        </w:numPr>
      </w:pPr>
      <w:r w:rsidRPr="00BF74AD">
        <w:lastRenderedPageBreak/>
        <w:t xml:space="preserve">Z. n. Kahnbein- und Radiusköpfchenfraktur </w:t>
      </w:r>
    </w:p>
    <w:p w14:paraId="29F453C6" w14:textId="77777777" w:rsidR="00BF74AD" w:rsidRPr="00BF74AD" w:rsidRDefault="00BF74AD" w:rsidP="00BF74AD">
      <w:pPr>
        <w:numPr>
          <w:ilvl w:val="0"/>
          <w:numId w:val="1"/>
        </w:numPr>
      </w:pPr>
      <w:r w:rsidRPr="00BF74AD">
        <w:t xml:space="preserve">arterieller Hypertonus </w:t>
      </w:r>
    </w:p>
    <w:p w14:paraId="1D3E96AB" w14:textId="77777777" w:rsidR="00BF74AD" w:rsidRPr="00BF74AD" w:rsidRDefault="00BF74AD" w:rsidP="00BF74AD">
      <w:pPr>
        <w:numPr>
          <w:ilvl w:val="1"/>
          <w:numId w:val="1"/>
        </w:numPr>
      </w:pPr>
      <w:r w:rsidRPr="00BF74AD">
        <w:t xml:space="preserve">unter Zweifach-hypertensiver Therapie </w:t>
      </w:r>
    </w:p>
    <w:p w14:paraId="0526D965" w14:textId="77777777" w:rsidR="00BF74AD" w:rsidRPr="00BF74AD" w:rsidRDefault="00BF74AD" w:rsidP="00BF74AD">
      <w:pPr>
        <w:numPr>
          <w:ilvl w:val="1"/>
          <w:numId w:val="1"/>
        </w:numPr>
      </w:pPr>
      <w:r w:rsidRPr="00BF74AD">
        <w:t xml:space="preserve">ophthalmologische Vorstellung dringend empfohlen </w:t>
      </w:r>
    </w:p>
    <w:p w14:paraId="3E6E9ECE" w14:textId="77777777" w:rsidR="00BF74AD" w:rsidRPr="00BF74AD" w:rsidRDefault="00BF74AD" w:rsidP="00BF74AD">
      <w:r w:rsidRPr="00BF74AD">
        <w:t> </w:t>
      </w:r>
    </w:p>
    <w:p w14:paraId="34CF17A2" w14:textId="77777777" w:rsidR="00BF74AD" w:rsidRPr="00BF74AD" w:rsidRDefault="00BF74AD" w:rsidP="00BF74AD">
      <w:r w:rsidRPr="00BF74AD">
        <w:br/>
      </w:r>
      <w:r w:rsidRPr="00BF74AD">
        <w:br/>
      </w:r>
      <w:r w:rsidRPr="00BF74AD">
        <w:rPr>
          <w:b/>
          <w:bCs/>
        </w:rPr>
        <w:t>Anamnese</w:t>
      </w:r>
      <w:r w:rsidRPr="00BF74AD">
        <w:t xml:space="preserve"> </w:t>
      </w:r>
    </w:p>
    <w:p w14:paraId="07CA70AE" w14:textId="77777777" w:rsidR="00BF74AD" w:rsidRPr="00BF74AD" w:rsidRDefault="005C4D81" w:rsidP="00BF74AD">
      <w:r>
        <w:rPr>
          <w:noProof/>
        </w:rPr>
      </w:r>
      <w:r>
        <w:pict w14:anchorId="54E2F23D">
          <v:rect id="Horizontal Line 4"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C5179FB" w14:textId="77777777" w:rsidR="00BF74AD" w:rsidRPr="00BF74AD" w:rsidRDefault="00BF74AD" w:rsidP="00BF74AD">
      <w:r w:rsidRPr="00BF74AD">
        <w:t xml:space="preserve">Es erfolgte die Wiedervorstellung bei bekannter Psoriasisarthritis unter Secukinumab, zuletzt Dosiserhöhung. Hierunter berichtet der Patient über eine deutliche Besserung der entzündlich-assoziierten Gelenkbeschwerden axial als auch peripher. Keine Uveitis, keine psoriasiformen Plaques. Die übrige internistische und fachspezifische Anamnese ist unauffällig. </w:t>
      </w:r>
    </w:p>
    <w:p w14:paraId="5CC189EB" w14:textId="77777777" w:rsidR="00BF74AD" w:rsidRPr="00BF74AD" w:rsidRDefault="00BF74AD" w:rsidP="00BF74AD">
      <w:r w:rsidRPr="00BF74AD">
        <w:br/>
      </w:r>
      <w:r w:rsidRPr="00BF74AD">
        <w:br/>
      </w:r>
      <w:r w:rsidRPr="00BF74AD">
        <w:rPr>
          <w:b/>
          <w:bCs/>
        </w:rPr>
        <w:t>Untersuchungsbefund</w:t>
      </w:r>
      <w:r w:rsidRPr="00BF74AD">
        <w:t xml:space="preserve"> </w:t>
      </w:r>
    </w:p>
    <w:p w14:paraId="07D4E067" w14:textId="77777777" w:rsidR="00BF74AD" w:rsidRPr="00BF74AD" w:rsidRDefault="005C4D81" w:rsidP="00BF74AD">
      <w:r>
        <w:rPr>
          <w:noProof/>
        </w:rPr>
      </w:r>
      <w:r>
        <w:pict w14:anchorId="1C2A258E">
          <v:rect id="Horizontal Line 5"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CB195B4" w14:textId="77777777" w:rsidR="00BF74AD" w:rsidRPr="00BF74AD" w:rsidRDefault="00BF74AD" w:rsidP="00BF74AD">
      <w:r w:rsidRPr="00BF74AD">
        <w:t>59-jähriger Patient in normalem AEZ.</w:t>
      </w:r>
    </w:p>
    <w:p w14:paraId="13C8DC68" w14:textId="77777777" w:rsidR="00BF74AD" w:rsidRPr="00BF74AD" w:rsidRDefault="00BF74AD" w:rsidP="00BF74AD">
      <w:r w:rsidRPr="00BF74AD">
        <w:t>Gelenkstatus: keine synovitische Gelenkschwellung, keine Enthesitis, kein DS.</w:t>
      </w:r>
    </w:p>
    <w:p w14:paraId="1BBC363C" w14:textId="77777777" w:rsidR="00BF74AD" w:rsidRPr="00BF74AD" w:rsidRDefault="00BF74AD" w:rsidP="00BF74AD">
      <w:r w:rsidRPr="00BF74AD">
        <w:t> </w:t>
      </w:r>
    </w:p>
    <w:p w14:paraId="1E7954F8" w14:textId="77777777" w:rsidR="00BF74AD" w:rsidRPr="00BF74AD" w:rsidRDefault="00BF74AD" w:rsidP="00BF74AD">
      <w:r w:rsidRPr="00BF74AD">
        <w:t>Übriger internistische Untersuchungbefund unauffällig.</w:t>
      </w:r>
    </w:p>
    <w:p w14:paraId="2FBD7846" w14:textId="77777777" w:rsidR="00BF74AD" w:rsidRPr="00BF74AD" w:rsidRDefault="00BF74AD" w:rsidP="00BF74AD">
      <w:r w:rsidRPr="00BF74AD">
        <w:br/>
      </w:r>
      <w:r w:rsidRPr="00BF74AD">
        <w:br/>
      </w:r>
      <w:r w:rsidRPr="00BF74AD">
        <w:rPr>
          <w:b/>
          <w:bCs/>
        </w:rPr>
        <w:t>Laborwerte</w:t>
      </w:r>
      <w:r w:rsidRPr="00BF74AD">
        <w:t xml:space="preserve"> </w:t>
      </w:r>
    </w:p>
    <w:p w14:paraId="12BBE887" w14:textId="77777777" w:rsidR="00BF74AD" w:rsidRPr="00BF74AD" w:rsidRDefault="005C4D81" w:rsidP="00BF74AD">
      <w:r>
        <w:rPr>
          <w:noProof/>
        </w:rPr>
      </w:r>
      <w:r>
        <w:pict w14:anchorId="57E46733">
          <v:rect id="Horizontal Line 6"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DD44761" w14:textId="77777777" w:rsidR="00BF74AD" w:rsidRPr="00BF74AD" w:rsidRDefault="00BF74AD" w:rsidP="00BF74AD">
      <w:r w:rsidRPr="00BF74AD">
        <w:rPr>
          <w:b/>
          <w:bCs/>
          <w:u w:val="single"/>
        </w:rPr>
        <w:t>Kleines BB</w:t>
      </w:r>
      <w:r w:rsidRPr="00BF74AD">
        <w:t>: Hämoglobin 15,7 g/dl (13,5 - 17,5 g/dl), Hämatokrit 45,0 % (39 - 51 %), Erythrozyten 5,25 x 10</w:t>
      </w:r>
      <w:r w:rsidRPr="00BF74AD">
        <w:rPr>
          <w:vertAlign w:val="superscript"/>
        </w:rPr>
        <w:t>6</w:t>
      </w:r>
      <w:r w:rsidRPr="00BF74AD">
        <w:t>/µl (4,4 - 5,8 x 10</w:t>
      </w:r>
      <w:r w:rsidRPr="00BF74AD">
        <w:rPr>
          <w:vertAlign w:val="superscript"/>
        </w:rPr>
        <w:t>6</w:t>
      </w:r>
      <w:r w:rsidRPr="00BF74AD">
        <w:t>/µl), Leukozyten 4,25 x 10</w:t>
      </w:r>
      <w:r w:rsidRPr="00BF74AD">
        <w:rPr>
          <w:vertAlign w:val="superscript"/>
        </w:rPr>
        <w:t>3</w:t>
      </w:r>
      <w:r w:rsidRPr="00BF74AD">
        <w:t>/µl (4 - 10 x 10</w:t>
      </w:r>
      <w:r w:rsidRPr="00BF74AD">
        <w:rPr>
          <w:vertAlign w:val="superscript"/>
        </w:rPr>
        <w:t>3</w:t>
      </w:r>
      <w:r w:rsidRPr="00BF74AD">
        <w:t xml:space="preserve">/µl), </w:t>
      </w:r>
      <w:r w:rsidRPr="00BF74AD">
        <w:rPr>
          <w:b/>
          <w:bCs/>
        </w:rPr>
        <w:t>Thrombozyten 362 x 10</w:t>
      </w:r>
      <w:r w:rsidRPr="00BF74AD">
        <w:rPr>
          <w:b/>
          <w:bCs/>
          <w:vertAlign w:val="superscript"/>
        </w:rPr>
        <w:t>3</w:t>
      </w:r>
      <w:r w:rsidRPr="00BF74AD">
        <w:rPr>
          <w:b/>
          <w:bCs/>
        </w:rPr>
        <w:t>/µl</w:t>
      </w:r>
      <w:r w:rsidRPr="00BF74AD">
        <w:t xml:space="preserve"> (140 - 350 x 10</w:t>
      </w:r>
      <w:r w:rsidRPr="00BF74AD">
        <w:rPr>
          <w:vertAlign w:val="superscript"/>
        </w:rPr>
        <w:t>3</w:t>
      </w:r>
      <w:r w:rsidRPr="00BF74AD">
        <w:t xml:space="preserve">/µl), MCH 29,9 pg (27 - 33 pg), MCHC 34,8 g Hb/dl (32 - 36 g Hb/dl), MCV 85,7 fl (81 - 98 fl), </w:t>
      </w:r>
      <w:r w:rsidRPr="00BF74AD">
        <w:rPr>
          <w:b/>
          <w:bCs/>
        </w:rPr>
        <w:t>MPV 6,4 fl</w:t>
      </w:r>
      <w:r w:rsidRPr="00BF74AD">
        <w:t xml:space="preserve"> (7,8 - 11 fl), RDW 14,0 % (11,6 - 16,2 %). </w:t>
      </w:r>
    </w:p>
    <w:p w14:paraId="63C320E3" w14:textId="77777777" w:rsidR="00BF74AD" w:rsidRPr="00BF74AD" w:rsidRDefault="00BF74AD" w:rsidP="00BF74AD">
      <w:r w:rsidRPr="00BF74AD">
        <w:rPr>
          <w:b/>
          <w:bCs/>
          <w:u w:val="single"/>
        </w:rPr>
        <w:t>Diff. BB</w:t>
      </w:r>
      <w:r w:rsidRPr="00BF74AD">
        <w:t>: Neutrophile (maschinell) 53,3 %, Eosinophile (maschinell) 4,3 %, Basophile (maschinell) 1,1 %, Lymphozyten (maschinell) 28,3 %, Monozyten (maschinell) 13,2 %, Neutrophile (maschinell) Absolut 2,3 x 10</w:t>
      </w:r>
      <w:r w:rsidRPr="00BF74AD">
        <w:rPr>
          <w:vertAlign w:val="superscript"/>
        </w:rPr>
        <w:t>3</w:t>
      </w:r>
      <w:r w:rsidRPr="00BF74AD">
        <w:t>/µl (1,6 - 7,8 x 10</w:t>
      </w:r>
      <w:r w:rsidRPr="00BF74AD">
        <w:rPr>
          <w:vertAlign w:val="superscript"/>
        </w:rPr>
        <w:t>3</w:t>
      </w:r>
      <w:r w:rsidRPr="00BF74AD">
        <w:t xml:space="preserve">/µl), Eosinophile </w:t>
      </w:r>
      <w:r w:rsidRPr="00BF74AD">
        <w:lastRenderedPageBreak/>
        <w:t>(maschinell) Absolut 0,2 x 10</w:t>
      </w:r>
      <w:r w:rsidRPr="00BF74AD">
        <w:rPr>
          <w:vertAlign w:val="superscript"/>
        </w:rPr>
        <w:t>3</w:t>
      </w:r>
      <w:r w:rsidRPr="00BF74AD">
        <w:t>/µl (0 - 0,5 x 10</w:t>
      </w:r>
      <w:r w:rsidRPr="00BF74AD">
        <w:rPr>
          <w:vertAlign w:val="superscript"/>
        </w:rPr>
        <w:t>3</w:t>
      </w:r>
      <w:r w:rsidRPr="00BF74AD">
        <w:t>/µl), Basophile (maschinell) Absolut 0,1 x 10</w:t>
      </w:r>
      <w:r w:rsidRPr="00BF74AD">
        <w:rPr>
          <w:vertAlign w:val="superscript"/>
        </w:rPr>
        <w:t>3</w:t>
      </w:r>
      <w:r w:rsidRPr="00BF74AD">
        <w:t>/µl (0 - 0,1 x 10</w:t>
      </w:r>
      <w:r w:rsidRPr="00BF74AD">
        <w:rPr>
          <w:vertAlign w:val="superscript"/>
        </w:rPr>
        <w:t>3</w:t>
      </w:r>
      <w:r w:rsidRPr="00BF74AD">
        <w:t>/µl), Lymphozyten (maschinell) Absolut 1,2 x 10</w:t>
      </w:r>
      <w:r w:rsidRPr="00BF74AD">
        <w:rPr>
          <w:vertAlign w:val="superscript"/>
        </w:rPr>
        <w:t>3</w:t>
      </w:r>
      <w:r w:rsidRPr="00BF74AD">
        <w:t>/µl (1 - 3,5 x 10</w:t>
      </w:r>
      <w:r w:rsidRPr="00BF74AD">
        <w:rPr>
          <w:vertAlign w:val="superscript"/>
        </w:rPr>
        <w:t>3</w:t>
      </w:r>
      <w:r w:rsidRPr="00BF74AD">
        <w:t>/µl), Monozyten (maschinell) Absolut 0,6 x 10</w:t>
      </w:r>
      <w:r w:rsidRPr="00BF74AD">
        <w:rPr>
          <w:vertAlign w:val="superscript"/>
        </w:rPr>
        <w:t>3</w:t>
      </w:r>
      <w:r w:rsidRPr="00BF74AD">
        <w:t>/µl (0,1 - 0,9 x 10</w:t>
      </w:r>
      <w:r w:rsidRPr="00BF74AD">
        <w:rPr>
          <w:vertAlign w:val="superscript"/>
        </w:rPr>
        <w:t>3</w:t>
      </w:r>
      <w:r w:rsidRPr="00BF74AD">
        <w:t xml:space="preserve">/µl), </w:t>
      </w:r>
    </w:p>
    <w:p w14:paraId="4FD19DB3" w14:textId="77777777" w:rsidR="00BF74AD" w:rsidRPr="00BF74AD" w:rsidRDefault="00BF74AD" w:rsidP="00BF74AD">
      <w:r w:rsidRPr="00BF74AD">
        <w:rPr>
          <w:b/>
          <w:bCs/>
          <w:u w:val="single"/>
        </w:rPr>
        <w:t>Serumchemie</w:t>
      </w:r>
      <w:r w:rsidRPr="00BF74AD">
        <w:t xml:space="preserve">: Kreatinin 0,92 mg/dl (0,67 - 1,17 mg/dl), eGFR (Berechnung nach CKD-EPI) 91 ml/min/1,73m², AST / GOT 30 U/l (&lt; 50 U/l), ALT / GPT 35 U/l (&lt; 50 U/l). </w:t>
      </w:r>
    </w:p>
    <w:p w14:paraId="379BB1D2" w14:textId="77777777" w:rsidR="00BF74AD" w:rsidRPr="00BF74AD" w:rsidRDefault="00BF74AD" w:rsidP="00BF74AD">
      <w:r w:rsidRPr="00BF74AD">
        <w:rPr>
          <w:b/>
          <w:bCs/>
          <w:u w:val="single"/>
        </w:rPr>
        <w:t>Sonstige Serumchemie</w:t>
      </w:r>
      <w:r w:rsidRPr="00BF74AD">
        <w:t xml:space="preserve">: eGFR (Berechnung nach CKD-EPI) 91 ml/min/1,73m², </w:t>
      </w:r>
    </w:p>
    <w:p w14:paraId="6B019E4D" w14:textId="77777777" w:rsidR="00BF74AD" w:rsidRPr="00BF74AD" w:rsidRDefault="00BF74AD" w:rsidP="00BF74AD">
      <w:r w:rsidRPr="00BF74AD">
        <w:rPr>
          <w:b/>
          <w:bCs/>
          <w:u w:val="single"/>
        </w:rPr>
        <w:t>Immunologie</w:t>
      </w:r>
      <w:r w:rsidRPr="00BF74AD">
        <w:t xml:space="preserve">: C-reaktives Protein &lt;5,2 mg/l (-&lt;5,2 mg/l), </w:t>
      </w:r>
    </w:p>
    <w:p w14:paraId="3822E815" w14:textId="77777777" w:rsidR="00BF74AD" w:rsidRPr="00BF74AD" w:rsidRDefault="00BF74AD" w:rsidP="00BF74AD">
      <w:r w:rsidRPr="00BF74AD">
        <w:br/>
      </w:r>
      <w:r w:rsidRPr="00BF74AD">
        <w:br/>
      </w:r>
      <w:r w:rsidRPr="00BF74AD">
        <w:rPr>
          <w:b/>
          <w:bCs/>
        </w:rPr>
        <w:t>Verlauf und Beurteilung</w:t>
      </w:r>
      <w:r w:rsidRPr="00BF74AD">
        <w:t xml:space="preserve"> </w:t>
      </w:r>
    </w:p>
    <w:p w14:paraId="2E2E4E10" w14:textId="77777777" w:rsidR="00BF74AD" w:rsidRPr="00BF74AD" w:rsidRDefault="005C4D81" w:rsidP="00BF74AD">
      <w:r>
        <w:rPr>
          <w:noProof/>
        </w:rPr>
      </w:r>
      <w:r>
        <w:pict w14:anchorId="3ED1AC5E">
          <v:rect id="Horizontal Line 7"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1758CE3" w14:textId="77777777" w:rsidR="00BF74AD" w:rsidRPr="00BF74AD" w:rsidRDefault="00BF74AD" w:rsidP="00BF74AD">
      <w:r w:rsidRPr="00BF74AD">
        <w:t xml:space="preserve">Klinisch und serologisch zeigt sich aktuell eine ausreichende Erkrankungskontrolle unter 300 mg Secukinumab alle vier Wochen. Wir empfehlen daher eine Fortführung dieser pharmakologischen Therapie in Kombination mit physiotherapeutischer Beübung. Unter Secukinumab sind regelmäßige klinische und serologische Kontrollen nach Maßgabe der DGRh notwendig. </w:t>
      </w:r>
    </w:p>
    <w:p w14:paraId="55AAA878" w14:textId="77777777" w:rsidR="00BF74AD" w:rsidRPr="00BF74AD" w:rsidRDefault="00BF74AD" w:rsidP="00BF74AD">
      <w:r w:rsidRPr="00BF74AD">
        <w:t> </w:t>
      </w:r>
    </w:p>
    <w:p w14:paraId="0F0DF2CA" w14:textId="77777777" w:rsidR="00BF74AD" w:rsidRPr="00BF74AD" w:rsidRDefault="00BF74AD" w:rsidP="00BF74AD">
      <w:r w:rsidRPr="00BF74AD">
        <w:t>Ein Wiedervorstellungstermin für in drei Monaten vereinbart, bei Bedarf auch früher nach tel. Rücksprache. Wir danken für die Vorstellung des Patienten und stehen für Rückfragen gerne zur Verfügung.</w:t>
      </w:r>
    </w:p>
    <w:p w14:paraId="2527F824" w14:textId="77777777" w:rsidR="00BF74AD" w:rsidRPr="00BF74AD" w:rsidRDefault="00BF74AD" w:rsidP="00BF74AD">
      <w:r w:rsidRPr="00BF74AD">
        <w:br/>
      </w:r>
      <w:r w:rsidRPr="00BF74AD">
        <w:br/>
      </w:r>
      <w:r w:rsidRPr="00BF74AD">
        <w:rPr>
          <w:b/>
          <w:bCs/>
        </w:rPr>
        <w:t>Schluss</w:t>
      </w:r>
      <w:r w:rsidRPr="00BF74AD">
        <w:t xml:space="preserve"> </w:t>
      </w:r>
    </w:p>
    <w:p w14:paraId="09673EDE" w14:textId="77777777" w:rsidR="00BF74AD" w:rsidRPr="00BF74AD" w:rsidRDefault="005C4D81" w:rsidP="00BF74AD">
      <w:r>
        <w:rPr>
          <w:noProof/>
        </w:rPr>
      </w:r>
      <w:r>
        <w:pict w14:anchorId="0EB33196">
          <v:rect id="Horizontal Line 8"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8E3908E" w14:textId="77777777" w:rsidR="00BF74AD" w:rsidRPr="00BF74AD" w:rsidRDefault="00BF74AD" w:rsidP="00BF74AD">
      <w:r w:rsidRPr="00BF74AD">
        <w:t>Mit freundlichen kollegialen Grüßen</w:t>
      </w:r>
    </w:p>
    <w:p w14:paraId="2D2D837C" w14:textId="77777777" w:rsidR="00BF74AD" w:rsidRPr="00BF74AD" w:rsidRDefault="00BF74AD" w:rsidP="00BF74AD">
      <w:r w:rsidRPr="00BF74AD">
        <w:t> </w:t>
      </w:r>
    </w:p>
    <w:p w14:paraId="4619F51A" w14:textId="77777777" w:rsidR="00BF74AD" w:rsidRPr="00BF74AD" w:rsidRDefault="00BF74AD" w:rsidP="00BF74AD">
      <w:r w:rsidRPr="00BF74AD">
        <w:t> </w:t>
      </w:r>
    </w:p>
    <w:p w14:paraId="6CDCC41A" w14:textId="77777777" w:rsidR="00BF74AD" w:rsidRPr="00BF74AD" w:rsidRDefault="00BF74AD" w:rsidP="00BF74AD">
      <w:r w:rsidRPr="00BF74AD">
        <w:t> </w:t>
      </w:r>
    </w:p>
    <w:p w14:paraId="6C5C1B98" w14:textId="77777777" w:rsidR="00BF74AD" w:rsidRPr="00BF74AD" w:rsidRDefault="00BF74AD" w:rsidP="00BF74AD">
      <w:r w:rsidRPr="00BF74AD">
        <w:t> </w:t>
      </w:r>
    </w:p>
    <w:tbl>
      <w:tblPr>
        <w:tblW w:w="5000" w:type="pct"/>
        <w:tblCellMar>
          <w:left w:w="0" w:type="dxa"/>
          <w:right w:w="0" w:type="dxa"/>
        </w:tblCellMar>
        <w:tblLook w:val="04A0" w:firstRow="1" w:lastRow="0" w:firstColumn="1" w:lastColumn="0" w:noHBand="0" w:noVBand="1"/>
      </w:tblPr>
      <w:tblGrid>
        <w:gridCol w:w="4536"/>
        <w:gridCol w:w="4536"/>
      </w:tblGrid>
      <w:tr w:rsidR="00BF74AD" w:rsidRPr="00BF74AD" w14:paraId="17DEDAE1" w14:textId="77777777" w:rsidTr="00BF74AD">
        <w:tc>
          <w:tcPr>
            <w:tcW w:w="2500" w:type="pct"/>
            <w:hideMark/>
          </w:tcPr>
          <w:p w14:paraId="249B83B1" w14:textId="77777777" w:rsidR="00BF74AD" w:rsidRPr="00BF74AD" w:rsidRDefault="00BF74AD" w:rsidP="00BF74AD">
            <w:r w:rsidRPr="00BF74AD">
              <w:t>PD Dr. med. A. Ramming</w:t>
            </w:r>
          </w:p>
        </w:tc>
        <w:tc>
          <w:tcPr>
            <w:tcW w:w="2500" w:type="pct"/>
            <w:hideMark/>
          </w:tcPr>
          <w:p w14:paraId="7D17DF4F" w14:textId="77777777" w:rsidR="00BF74AD" w:rsidRPr="00BF74AD" w:rsidRDefault="00BF74AD" w:rsidP="00BF74AD">
            <w:r w:rsidRPr="00BF74AD">
              <w:t> </w:t>
            </w:r>
          </w:p>
        </w:tc>
      </w:tr>
      <w:tr w:rsidR="00BF74AD" w:rsidRPr="00BF74AD" w14:paraId="757B1515" w14:textId="77777777" w:rsidTr="00BF74AD">
        <w:tc>
          <w:tcPr>
            <w:tcW w:w="2500" w:type="pct"/>
            <w:hideMark/>
          </w:tcPr>
          <w:p w14:paraId="5B7FA2E8" w14:textId="77777777" w:rsidR="00BF74AD" w:rsidRPr="00BF74AD" w:rsidRDefault="00BF74AD" w:rsidP="00BF74AD">
            <w:r w:rsidRPr="00BF74AD">
              <w:t>Oberarzt der Klinik</w:t>
            </w:r>
          </w:p>
          <w:p w14:paraId="4A998ED3" w14:textId="77777777" w:rsidR="00BF74AD" w:rsidRPr="00BF74AD" w:rsidRDefault="00BF74AD" w:rsidP="00BF74AD">
            <w:r w:rsidRPr="00BF74AD">
              <w:t>Leitung Bereich Triage/PsA/SPA-Sprechstunden</w:t>
            </w:r>
          </w:p>
        </w:tc>
        <w:tc>
          <w:tcPr>
            <w:tcW w:w="0" w:type="auto"/>
            <w:vAlign w:val="center"/>
            <w:hideMark/>
          </w:tcPr>
          <w:p w14:paraId="000907C1" w14:textId="77777777" w:rsidR="00BF74AD" w:rsidRPr="00BF74AD" w:rsidRDefault="00BF74AD" w:rsidP="00BF74AD"/>
        </w:tc>
      </w:tr>
    </w:tbl>
    <w:p w14:paraId="2FBD6B9B" w14:textId="77777777" w:rsidR="00BF74AD" w:rsidRDefault="00BF74AD"/>
    <w:sectPr w:rsidR="00BF74A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FFD1257"/>
    <w:multiLevelType w:val="multilevel"/>
    <w:tmpl w:val="7B862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81669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4AD"/>
    <w:rsid w:val="005C4D81"/>
    <w:rsid w:val="0092470E"/>
    <w:rsid w:val="00B761FA"/>
    <w:rsid w:val="00BF74AD"/>
    <w:rsid w:val="00D93C9C"/>
    <w:rsid w:val="00DB138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301CDE8B"/>
  <w15:chartTrackingRefBased/>
  <w15:docId w15:val="{2D70AE9F-8505-43A4-A8C2-8289DDEBF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F7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F7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F74A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F74A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F74A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F74A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F74A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F74A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F74A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F74A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F74A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F74A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F74A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F74A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F74A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F74A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F74A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F74AD"/>
    <w:rPr>
      <w:rFonts w:eastAsiaTheme="majorEastAsia" w:cstheme="majorBidi"/>
      <w:color w:val="272727" w:themeColor="text1" w:themeTint="D8"/>
    </w:rPr>
  </w:style>
  <w:style w:type="paragraph" w:styleId="Titel">
    <w:name w:val="Title"/>
    <w:basedOn w:val="Standard"/>
    <w:next w:val="Standard"/>
    <w:link w:val="TitelZchn"/>
    <w:uiPriority w:val="10"/>
    <w:qFormat/>
    <w:rsid w:val="00BF7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F74A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F74A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F74A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F74A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F74AD"/>
    <w:rPr>
      <w:i/>
      <w:iCs/>
      <w:color w:val="404040" w:themeColor="text1" w:themeTint="BF"/>
    </w:rPr>
  </w:style>
  <w:style w:type="paragraph" w:styleId="Listenabsatz">
    <w:name w:val="List Paragraph"/>
    <w:basedOn w:val="Standard"/>
    <w:uiPriority w:val="34"/>
    <w:qFormat/>
    <w:rsid w:val="00BF74AD"/>
    <w:pPr>
      <w:ind w:left="720"/>
      <w:contextualSpacing/>
    </w:pPr>
  </w:style>
  <w:style w:type="character" w:styleId="IntensiveHervorhebung">
    <w:name w:val="Intense Emphasis"/>
    <w:basedOn w:val="Absatz-Standardschriftart"/>
    <w:uiPriority w:val="21"/>
    <w:qFormat/>
    <w:rsid w:val="00BF74AD"/>
    <w:rPr>
      <w:i/>
      <w:iCs/>
      <w:color w:val="0F4761" w:themeColor="accent1" w:themeShade="BF"/>
    </w:rPr>
  </w:style>
  <w:style w:type="paragraph" w:styleId="IntensivesZitat">
    <w:name w:val="Intense Quote"/>
    <w:basedOn w:val="Standard"/>
    <w:next w:val="Standard"/>
    <w:link w:val="IntensivesZitatZchn"/>
    <w:uiPriority w:val="30"/>
    <w:qFormat/>
    <w:rsid w:val="00BF7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F74AD"/>
    <w:rPr>
      <w:i/>
      <w:iCs/>
      <w:color w:val="0F4761" w:themeColor="accent1" w:themeShade="BF"/>
    </w:rPr>
  </w:style>
  <w:style w:type="character" w:styleId="IntensiverVerweis">
    <w:name w:val="Intense Reference"/>
    <w:basedOn w:val="Absatz-Standardschriftart"/>
    <w:uiPriority w:val="32"/>
    <w:qFormat/>
    <w:rsid w:val="00BF74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09277828">
      <w:bodyDiv w:val="1"/>
      <w:marLeft w:val="0"/>
      <w:marRight w:val="0"/>
      <w:marTop w:val="0"/>
      <w:marBottom w:val="0"/>
      <w:divBdr>
        <w:top w:val="none" w:sz="0" w:space="0" w:color="auto"/>
        <w:left w:val="none" w:sz="0" w:space="0" w:color="auto"/>
        <w:bottom w:val="none" w:sz="0" w:space="0" w:color="auto"/>
        <w:right w:val="none" w:sz="0" w:space="0" w:color="auto"/>
      </w:divBdr>
      <w:divsChild>
        <w:div w:id="1164470067">
          <w:marLeft w:val="0"/>
          <w:marRight w:val="0"/>
          <w:marTop w:val="0"/>
          <w:marBottom w:val="0"/>
          <w:divBdr>
            <w:top w:val="none" w:sz="0" w:space="0" w:color="auto"/>
            <w:left w:val="none" w:sz="0" w:space="0" w:color="auto"/>
            <w:bottom w:val="none" w:sz="0" w:space="0" w:color="auto"/>
            <w:right w:val="none" w:sz="0" w:space="0" w:color="auto"/>
          </w:divBdr>
        </w:div>
      </w:divsChild>
    </w:div>
    <w:div w:id="1933706177">
      <w:bodyDiv w:val="1"/>
      <w:marLeft w:val="0"/>
      <w:marRight w:val="0"/>
      <w:marTop w:val="0"/>
      <w:marBottom w:val="0"/>
      <w:divBdr>
        <w:top w:val="none" w:sz="0" w:space="0" w:color="auto"/>
        <w:left w:val="none" w:sz="0" w:space="0" w:color="auto"/>
        <w:bottom w:val="none" w:sz="0" w:space="0" w:color="auto"/>
        <w:right w:val="none" w:sz="0" w:space="0" w:color="auto"/>
      </w:divBdr>
      <w:divsChild>
        <w:div w:id="13449337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546</Words>
  <Characters>3446</Characters>
  <Application>Microsoft Office Word</Application>
  <DocSecurity>0</DocSecurity>
  <Lines>28</Lines>
  <Paragraphs>7</Paragraphs>
  <ScaleCrop>false</ScaleCrop>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2026-09-24T16:50:00Z</dcterms:created>
  <dcterms:modified xsi:type="dcterms:W3CDTF">2026-09-25T22:19:00Z</dcterms:modified>
</cp:coreProperties>
</file>