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7FC32" w14:textId="77777777" w:rsidR="00AE1F11" w:rsidRPr="00AE1F11" w:rsidRDefault="00AE1F11" w:rsidP="00AE1F11">
      <w:r w:rsidRPr="00AE1F11">
        <w:rPr>
          <w:b/>
          <w:bCs/>
        </w:rPr>
        <w:t>Kürzel</w:t>
      </w:r>
      <w:r w:rsidRPr="00AE1F11">
        <w:t xml:space="preserve"> </w:t>
      </w:r>
    </w:p>
    <w:p w14:paraId="459305DF" w14:textId="77777777" w:rsidR="00AE1F11" w:rsidRPr="00AE1F11" w:rsidRDefault="00AD3D47" w:rsidP="00AE1F11">
      <w:r>
        <w:rPr>
          <w:noProof/>
        </w:rPr>
      </w:r>
      <w:r>
        <w:pict w14:anchorId="20D9047F">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45511A8" w14:textId="77777777" w:rsidR="00AE1F11" w:rsidRPr="00AE1F11" w:rsidRDefault="00AE1F11" w:rsidP="00AE1F11">
      <w:r w:rsidRPr="00AE1F11">
        <w:t>lab/rei</w:t>
      </w:r>
    </w:p>
    <w:p w14:paraId="3E93251C" w14:textId="77777777" w:rsidR="00AE1F11" w:rsidRPr="00AE1F11" w:rsidRDefault="00AE1F11" w:rsidP="00AE1F11">
      <w:r w:rsidRPr="00AE1F11">
        <w:br/>
      </w:r>
      <w:r w:rsidRPr="00AE1F11">
        <w:br/>
      </w:r>
      <w:r w:rsidRPr="00AE1F11">
        <w:rPr>
          <w:b/>
          <w:bCs/>
        </w:rPr>
        <w:t>Anrede</w:t>
      </w:r>
      <w:r w:rsidRPr="00AE1F11">
        <w:t xml:space="preserve"> </w:t>
      </w:r>
    </w:p>
    <w:p w14:paraId="2E037D2A" w14:textId="77777777" w:rsidR="00AE1F11" w:rsidRPr="00AE1F11" w:rsidRDefault="00AD3D47" w:rsidP="00AE1F11">
      <w:r>
        <w:rPr>
          <w:noProof/>
        </w:rPr>
      </w:r>
      <w:r>
        <w:pict w14:anchorId="47750E7A">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E56D81" w14:textId="77777777" w:rsidR="00AE1F11" w:rsidRPr="00AE1F11" w:rsidRDefault="00AE1F11" w:rsidP="00AE1F11">
      <w:r w:rsidRPr="00AE1F11">
        <w:t xml:space="preserve">Sehr geehrte Frau Kollegin, sehr geehrter Herr Kollege, </w:t>
      </w:r>
    </w:p>
    <w:p w14:paraId="3AA6BF03" w14:textId="77777777" w:rsidR="00AE1F11" w:rsidRPr="00AE1F11" w:rsidRDefault="00AE1F11" w:rsidP="00AE1F11">
      <w:r w:rsidRPr="00AE1F11">
        <w:t> </w:t>
      </w:r>
    </w:p>
    <w:p w14:paraId="29FAA511" w14:textId="1EA458FD" w:rsidR="00AE1F11" w:rsidRPr="00AE1F11" w:rsidRDefault="00AE1F11" w:rsidP="00AE1F11">
      <w:r w:rsidRPr="00AE1F11">
        <w:t xml:space="preserve">wir berichten über unseren gemeinsamen Patienten, </w:t>
      </w:r>
      <w:r w:rsidR="000879DE">
        <w:t>11</w:t>
      </w:r>
      <w:r w:rsidRPr="00AE1F11">
        <w:t>, der sich am 05.08.2020 ambulant vorstellte.</w:t>
      </w:r>
    </w:p>
    <w:p w14:paraId="0F9B41E3" w14:textId="77777777" w:rsidR="00AE1F11" w:rsidRPr="00AE1F11" w:rsidRDefault="00AE1F11" w:rsidP="00AE1F11">
      <w:r w:rsidRPr="00AE1F11">
        <w:br/>
      </w:r>
      <w:r w:rsidRPr="00AE1F11">
        <w:br/>
      </w:r>
      <w:r w:rsidRPr="00AE1F11">
        <w:rPr>
          <w:b/>
          <w:bCs/>
        </w:rPr>
        <w:t>Diagnosen</w:t>
      </w:r>
      <w:r w:rsidRPr="00AE1F11">
        <w:t xml:space="preserve"> </w:t>
      </w:r>
    </w:p>
    <w:p w14:paraId="523B6A98" w14:textId="77777777" w:rsidR="00AE1F11" w:rsidRPr="00AE1F11" w:rsidRDefault="00AD3D47" w:rsidP="00AE1F11">
      <w:r>
        <w:rPr>
          <w:noProof/>
        </w:rPr>
      </w:r>
      <w:r>
        <w:pict w14:anchorId="7384ED07">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752DD9" w14:textId="77777777" w:rsidR="00AE1F11" w:rsidRPr="00AE1F11" w:rsidRDefault="00AE1F11" w:rsidP="00AE1F11">
      <w:pPr>
        <w:numPr>
          <w:ilvl w:val="0"/>
          <w:numId w:val="1"/>
        </w:numPr>
      </w:pPr>
      <w:r w:rsidRPr="00AE1F11">
        <w:rPr>
          <w:b/>
          <w:bCs/>
        </w:rPr>
        <w:t>Spondylarthropathie (SpA) axial und peripher, ED 12/18</w:t>
      </w:r>
      <w:r w:rsidRPr="00AE1F11">
        <w:t xml:space="preserve"> </w:t>
      </w:r>
    </w:p>
    <w:p w14:paraId="466CB580" w14:textId="77777777" w:rsidR="00AE1F11" w:rsidRPr="00AE1F11" w:rsidRDefault="00AE1F11" w:rsidP="00AE1F11">
      <w:pPr>
        <w:numPr>
          <w:ilvl w:val="1"/>
          <w:numId w:val="1"/>
        </w:numPr>
      </w:pPr>
      <w:r w:rsidRPr="00AE1F11">
        <w:t xml:space="preserve">HLA B27 positiv extern </w:t>
      </w:r>
    </w:p>
    <w:p w14:paraId="537BB6E8" w14:textId="77777777" w:rsidR="00AE1F11" w:rsidRPr="00AE1F11" w:rsidRDefault="00AE1F11" w:rsidP="00AE1F11">
      <w:pPr>
        <w:numPr>
          <w:ilvl w:val="1"/>
          <w:numId w:val="1"/>
        </w:numPr>
      </w:pPr>
      <w:r w:rsidRPr="00AE1F11">
        <w:t xml:space="preserve">externes MRT ISG und Röntgen BWS: in Röntgenbesprechung UKE ebenfalls als SpA befundet </w:t>
      </w:r>
    </w:p>
    <w:p w14:paraId="4C24C017" w14:textId="77777777" w:rsidR="00AE1F11" w:rsidRPr="00AE1F11" w:rsidRDefault="00AE1F11" w:rsidP="00AE1F11">
      <w:pPr>
        <w:numPr>
          <w:ilvl w:val="1"/>
          <w:numId w:val="1"/>
        </w:numPr>
      </w:pPr>
      <w:r w:rsidRPr="00AE1F11">
        <w:rPr>
          <w:u w:val="single"/>
        </w:rPr>
        <w:t>FAPI-PET/CT vom 21.08.2020:</w:t>
      </w:r>
      <w:r w:rsidRPr="00AE1F11">
        <w:t xml:space="preserve"> Deutliche Befundbesserung zur Voruntersuchung von 11/19 mit nur noch vereinzelt erhöhter Fibroblastenaktivität in den Spondylophyten der BWS (rechtsbetont wie oben beschrieben). </w:t>
      </w:r>
    </w:p>
    <w:p w14:paraId="38EA1C14" w14:textId="77777777" w:rsidR="00AE1F11" w:rsidRPr="00AE1F11" w:rsidRDefault="00AE1F11" w:rsidP="00AE1F11">
      <w:pPr>
        <w:numPr>
          <w:ilvl w:val="1"/>
          <w:numId w:val="1"/>
        </w:numPr>
      </w:pPr>
      <w:r w:rsidRPr="00AE1F11">
        <w:rPr>
          <w:u w:val="single"/>
        </w:rPr>
        <w:t>FAPI-PET/CT vom 18.11.19:</w:t>
      </w:r>
      <w:r w:rsidRPr="00AE1F11">
        <w:t xml:space="preserve"> Nachweis eines gesteigerten Nukliduptake in der Wirbelsäule im Verlauf des vorderen Längsband mit punktueller Akzentuierung wie oben beschrieben. CT-morphologisch multisegmentale, arthrotische Veränderungen an den Bandscheibenfächern, in multiplen Facettengelenken und im ISG bds., teils mit vermehrter Nuklidspeicherung z.B. auf Höhe BWK 4/5 rechts. Bulging der Bandscheibe LWK 4/5 mit Nachweis eines gesteigerten Nukliduptake im Neuroforamen L4 rechts z.B. reaktiv-entzündlich. In erster Linie entzündliche subdermale Veränderungen bds. axillär, Inspektion empfohlen. Bek. atypisches Hämangiom im Leberseg. 7. </w:t>
      </w:r>
    </w:p>
    <w:p w14:paraId="0844106C" w14:textId="77777777" w:rsidR="00AE1F11" w:rsidRPr="00AE1F11" w:rsidRDefault="00AE1F11" w:rsidP="00AE1F11">
      <w:pPr>
        <w:numPr>
          <w:ilvl w:val="1"/>
          <w:numId w:val="1"/>
        </w:numPr>
      </w:pPr>
      <w:r w:rsidRPr="00AE1F11">
        <w:t xml:space="preserve">MRT LWS/Sacrum 10/19: Typische Zeichen einer rheumatischen Spondylitis und Sakroiliitis mit insgesamt nur geringer akutentzündlicher </w:t>
      </w:r>
      <w:r w:rsidRPr="00AE1F11">
        <w:lastRenderedPageBreak/>
        <w:t xml:space="preserve">Aktivität wie oben genannt, diese soweit zur VU vergleichbar gering regredient. </w:t>
      </w:r>
    </w:p>
    <w:p w14:paraId="3636BAF4" w14:textId="77777777" w:rsidR="00AE1F11" w:rsidRPr="00AE1F11" w:rsidRDefault="00AE1F11" w:rsidP="00AE1F11">
      <w:pPr>
        <w:numPr>
          <w:ilvl w:val="1"/>
          <w:numId w:val="1"/>
        </w:numPr>
      </w:pPr>
      <w:r w:rsidRPr="00AE1F11">
        <w:t xml:space="preserve">bisherige Therapie: Ibuprofen und Etoricoxib kontinuierlich über mehrere Wochen ohne ausreichende Wirkung </w:t>
      </w:r>
    </w:p>
    <w:p w14:paraId="6CAEF390" w14:textId="77777777" w:rsidR="00AE1F11" w:rsidRPr="00AE1F11" w:rsidRDefault="00AE1F11" w:rsidP="00AE1F11">
      <w:pPr>
        <w:numPr>
          <w:ilvl w:val="1"/>
          <w:numId w:val="1"/>
        </w:numPr>
      </w:pPr>
      <w:r w:rsidRPr="00AE1F11">
        <w:rPr>
          <w:u w:val="single"/>
        </w:rPr>
        <w:t>aktuell:</w:t>
      </w:r>
      <w:r w:rsidRPr="00AE1F11">
        <w:t xml:space="preserve"> Adalimumab seit 09/19, Therapiepause 02/20-05/20, seither regelmäßige Einnahme </w:t>
      </w:r>
    </w:p>
    <w:p w14:paraId="0EC2BBC0" w14:textId="77777777" w:rsidR="00AE1F11" w:rsidRPr="00AE1F11" w:rsidRDefault="00AE1F11" w:rsidP="00AE1F11">
      <w:r w:rsidRPr="00AE1F11">
        <w:br/>
      </w:r>
      <w:r w:rsidRPr="00AE1F11">
        <w:br/>
      </w:r>
      <w:r w:rsidRPr="00AE1F11">
        <w:rPr>
          <w:b/>
          <w:bCs/>
        </w:rPr>
        <w:t>Therapiehistorie</w:t>
      </w:r>
      <w:r w:rsidRPr="00AE1F11">
        <w:t xml:space="preserve"> </w:t>
      </w:r>
    </w:p>
    <w:p w14:paraId="5FA95F88" w14:textId="77777777" w:rsidR="00AE1F11" w:rsidRPr="00AE1F11" w:rsidRDefault="00AD3D47" w:rsidP="00AE1F11">
      <w:r>
        <w:rPr>
          <w:noProof/>
        </w:rPr>
      </w:r>
      <w:r>
        <w:pict w14:anchorId="73A637E8">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C2D9BE" w14:textId="77777777" w:rsidR="00AE1F11" w:rsidRPr="00AE1F11" w:rsidRDefault="00AE1F11" w:rsidP="00AE1F11">
      <w:r w:rsidRPr="00AE1F11">
        <w:t>Ibuprofen bei Bed.</w:t>
      </w:r>
    </w:p>
    <w:p w14:paraId="71283918" w14:textId="77777777" w:rsidR="00AE1F11" w:rsidRPr="00AE1F11" w:rsidRDefault="00AE1F11" w:rsidP="00AE1F11">
      <w:r w:rsidRPr="00AE1F11">
        <w:t> </w:t>
      </w:r>
    </w:p>
    <w:p w14:paraId="2F233D4A" w14:textId="77777777" w:rsidR="00AE1F11" w:rsidRPr="00AE1F11" w:rsidRDefault="00AE1F11" w:rsidP="00AE1F11">
      <w:r w:rsidRPr="00AE1F11">
        <w:rPr>
          <w:u w:val="single"/>
        </w:rPr>
        <w:t>Dauermedikation:</w:t>
      </w:r>
    </w:p>
    <w:p w14:paraId="75F30530" w14:textId="77777777" w:rsidR="00AE1F11" w:rsidRPr="00AE1F11" w:rsidRDefault="00AE1F11" w:rsidP="00AE1F11">
      <w:r w:rsidRPr="00AE1F11">
        <w:t>Adalimumab 40 mg/ 2 Wochen</w:t>
      </w:r>
    </w:p>
    <w:p w14:paraId="071B0351" w14:textId="77777777" w:rsidR="00AE1F11" w:rsidRPr="00AE1F11" w:rsidRDefault="00AE1F11" w:rsidP="00AE1F11">
      <w:r w:rsidRPr="00AE1F11">
        <w:br/>
      </w:r>
      <w:r w:rsidRPr="00AE1F11">
        <w:br/>
      </w:r>
      <w:r w:rsidRPr="00AE1F11">
        <w:rPr>
          <w:b/>
          <w:bCs/>
        </w:rPr>
        <w:t>Anamnese</w:t>
      </w:r>
      <w:r w:rsidRPr="00AE1F11">
        <w:t xml:space="preserve"> </w:t>
      </w:r>
    </w:p>
    <w:p w14:paraId="325AFE16" w14:textId="77777777" w:rsidR="00AE1F11" w:rsidRPr="00AE1F11" w:rsidRDefault="00AD3D47" w:rsidP="00AE1F11">
      <w:r>
        <w:rPr>
          <w:noProof/>
        </w:rPr>
      </w:r>
      <w:r>
        <w:pict w14:anchorId="1067EEED">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7D26CA7" w14:textId="77777777" w:rsidR="00AE1F11" w:rsidRPr="00AE1F11" w:rsidRDefault="00AE1F11" w:rsidP="00AE1F11">
      <w:r w:rsidRPr="00AE1F11">
        <w:t xml:space="preserve">VK bei SpA unter Imraldi. Herrn Sperl gehe es gut. Aktuell bestünden keine Gelenkbeschwerden, aber noch Abgeschlagenheit, tlw. auch Nervosität bei vermehrtem Stress im Alltag. </w:t>
      </w:r>
    </w:p>
    <w:p w14:paraId="0E9F3AA2" w14:textId="77777777" w:rsidR="00AE1F11" w:rsidRPr="00AE1F11" w:rsidRDefault="00AE1F11" w:rsidP="00AE1F11">
      <w:r w:rsidRPr="00AE1F11">
        <w:t xml:space="preserve">Sein Sehvermögen sei morgens schlechter als abends, hier sei eine augenärztl. Vorstellung erfolgt (anamnestisch unauffälliger Befund). MS 0 min. Gewicht stabil. Kein Fieber, keine vermehrte Infektneigung. Die weitere vegetative und fachspezifische Anamnese ist unauffällig. </w:t>
      </w:r>
    </w:p>
    <w:p w14:paraId="0D9904EA" w14:textId="77777777" w:rsidR="00AE1F11" w:rsidRPr="00AE1F11" w:rsidRDefault="00AE1F11" w:rsidP="00AE1F11">
      <w:r w:rsidRPr="00AE1F11">
        <w:t> </w:t>
      </w:r>
    </w:p>
    <w:p w14:paraId="425E30FE" w14:textId="77777777" w:rsidR="00AE1F11" w:rsidRPr="00AE1F11" w:rsidRDefault="00AE1F11" w:rsidP="00AE1F11">
      <w:r w:rsidRPr="00AE1F11">
        <w:t> </w:t>
      </w:r>
    </w:p>
    <w:p w14:paraId="328A4BA7" w14:textId="77777777" w:rsidR="00AE1F11" w:rsidRPr="00AE1F11" w:rsidRDefault="00AE1F11" w:rsidP="00AE1F11">
      <w:r w:rsidRPr="00AE1F11">
        <w:t> </w:t>
      </w:r>
    </w:p>
    <w:p w14:paraId="7E85152A" w14:textId="77777777" w:rsidR="00AE1F11" w:rsidRPr="00AE1F11" w:rsidRDefault="00AE1F11" w:rsidP="00AE1F11">
      <w:r w:rsidRPr="00AE1F11">
        <w:br/>
      </w:r>
      <w:r w:rsidRPr="00AE1F11">
        <w:br/>
      </w:r>
      <w:r w:rsidRPr="00AE1F11">
        <w:rPr>
          <w:b/>
          <w:bCs/>
        </w:rPr>
        <w:t>Untersuchungsbefund</w:t>
      </w:r>
      <w:r w:rsidRPr="00AE1F11">
        <w:t xml:space="preserve"> </w:t>
      </w:r>
    </w:p>
    <w:p w14:paraId="5289E1BF" w14:textId="77777777" w:rsidR="00AE1F11" w:rsidRPr="00AE1F11" w:rsidRDefault="00AD3D47" w:rsidP="00AE1F11">
      <w:r>
        <w:rPr>
          <w:noProof/>
        </w:rPr>
      </w:r>
      <w:r>
        <w:pict w14:anchorId="1A2B75C9">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A62F09" w14:textId="77777777" w:rsidR="00AE1F11" w:rsidRPr="00AE1F11" w:rsidRDefault="00AE1F11" w:rsidP="00AE1F11">
      <w:r w:rsidRPr="00AE1F11">
        <w:t>Guter AEZ, Gewicht 72 kg Größe 174 cm. RR 108/74</w:t>
      </w:r>
    </w:p>
    <w:p w14:paraId="18672D29" w14:textId="77777777" w:rsidR="00AE1F11" w:rsidRPr="00AE1F11" w:rsidRDefault="00AE1F11" w:rsidP="00AE1F11">
      <w:r w:rsidRPr="00AE1F11">
        <w:rPr>
          <w:b/>
          <w:bCs/>
        </w:rPr>
        <w:lastRenderedPageBreak/>
        <w:t>Thorax</w:t>
      </w:r>
      <w:r w:rsidRPr="00AE1F11">
        <w:t>: keine Formanomalie, Klopfschall sonor, vesikuläres Atemgeräusch mit normaler AF.</w:t>
      </w:r>
    </w:p>
    <w:p w14:paraId="493C3CE9" w14:textId="77777777" w:rsidR="00AE1F11" w:rsidRPr="00AE1F11" w:rsidRDefault="00AE1F11" w:rsidP="00AE1F11">
      <w:r w:rsidRPr="00AE1F11">
        <w:rPr>
          <w:b/>
          <w:bCs/>
        </w:rPr>
        <w:t>Cor</w:t>
      </w:r>
      <w:r w:rsidRPr="00AE1F11">
        <w:t xml:space="preserve">: HF normal, rhythmisch, HT rein, keine pathologischen Geräusche. </w:t>
      </w:r>
    </w:p>
    <w:p w14:paraId="26F98745" w14:textId="77777777" w:rsidR="00AE1F11" w:rsidRPr="00AE1F11" w:rsidRDefault="00AE1F11" w:rsidP="00AE1F11">
      <w:r w:rsidRPr="00AE1F11">
        <w:rPr>
          <w:b/>
          <w:bCs/>
        </w:rPr>
        <w:t xml:space="preserve">Gelenkstatus: </w:t>
      </w:r>
      <w:r w:rsidRPr="00AE1F11">
        <w:t>SJC 0 TJC 0, Patrick-Zeichen bds. negativ, BASMI 0</w:t>
      </w:r>
    </w:p>
    <w:p w14:paraId="4DC726A0" w14:textId="77777777" w:rsidR="00AE1F11" w:rsidRPr="00AE1F11" w:rsidRDefault="00AE1F11" w:rsidP="00AE1F11">
      <w:r w:rsidRPr="00AE1F11">
        <w:t>HAQ 0; BAS-G 1,5, BASFI 0,2; BASDAI 1,3</w:t>
      </w:r>
    </w:p>
    <w:p w14:paraId="6C21A9AE" w14:textId="77777777" w:rsidR="00AE1F11" w:rsidRPr="00AE1F11" w:rsidRDefault="00AE1F11" w:rsidP="00AE1F11">
      <w:r w:rsidRPr="00AE1F11">
        <w:t> </w:t>
      </w:r>
    </w:p>
    <w:p w14:paraId="62776514" w14:textId="77777777" w:rsidR="00AE1F11" w:rsidRPr="00AE1F11" w:rsidRDefault="00AE1F11" w:rsidP="00AE1F11">
      <w:r w:rsidRPr="00AE1F11">
        <w:br/>
      </w:r>
      <w:r w:rsidRPr="00AE1F11">
        <w:br/>
      </w:r>
      <w:r w:rsidRPr="00AE1F11">
        <w:rPr>
          <w:b/>
          <w:bCs/>
        </w:rPr>
        <w:t>Laborwerte</w:t>
      </w:r>
      <w:r w:rsidRPr="00AE1F11">
        <w:t xml:space="preserve"> </w:t>
      </w:r>
    </w:p>
    <w:p w14:paraId="196DADA0" w14:textId="77777777" w:rsidR="00AE1F11" w:rsidRPr="00AE1F11" w:rsidRDefault="00AD3D47" w:rsidP="00AE1F11">
      <w:r>
        <w:rPr>
          <w:noProof/>
        </w:rPr>
      </w:r>
      <w:r>
        <w:pict w14:anchorId="088270B2">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AA822F" w14:textId="77777777" w:rsidR="00AE1F11" w:rsidRPr="00AE1F11" w:rsidRDefault="00AE1F11" w:rsidP="00AE1F11">
      <w:r w:rsidRPr="00AE1F11">
        <w:rPr>
          <w:b/>
          <w:bCs/>
          <w:u w:val="single"/>
        </w:rPr>
        <w:t>Kleines BB</w:t>
      </w:r>
      <w:r w:rsidRPr="00AE1F11">
        <w:t>: Hämoglobin 15,4 g/dl (13,5 - 17,5 g/dl), Hämatokrit 45,6 % (39 - 51 %), Erythrozyten 5,06 x 10</w:t>
      </w:r>
      <w:r w:rsidRPr="00AE1F11">
        <w:rPr>
          <w:vertAlign w:val="superscript"/>
        </w:rPr>
        <w:t>6</w:t>
      </w:r>
      <w:r w:rsidRPr="00AE1F11">
        <w:t>/µl (4,4 - 5,8 x 10</w:t>
      </w:r>
      <w:r w:rsidRPr="00AE1F11">
        <w:rPr>
          <w:vertAlign w:val="superscript"/>
        </w:rPr>
        <w:t>6</w:t>
      </w:r>
      <w:r w:rsidRPr="00AE1F11">
        <w:t>/µl), Leukozyten 5,35 x 10</w:t>
      </w:r>
      <w:r w:rsidRPr="00AE1F11">
        <w:rPr>
          <w:vertAlign w:val="superscript"/>
        </w:rPr>
        <w:t>3</w:t>
      </w:r>
      <w:r w:rsidRPr="00AE1F11">
        <w:t>/µl (4 - 10 x 10</w:t>
      </w:r>
      <w:r w:rsidRPr="00AE1F11">
        <w:rPr>
          <w:vertAlign w:val="superscript"/>
        </w:rPr>
        <w:t>3</w:t>
      </w:r>
      <w:r w:rsidRPr="00AE1F11">
        <w:t>/µl), Thrombozyten 267 x 10</w:t>
      </w:r>
      <w:r w:rsidRPr="00AE1F11">
        <w:rPr>
          <w:vertAlign w:val="superscript"/>
        </w:rPr>
        <w:t>3</w:t>
      </w:r>
      <w:r w:rsidRPr="00AE1F11">
        <w:t>/µl (140 - 350 x 10</w:t>
      </w:r>
      <w:r w:rsidRPr="00AE1F11">
        <w:rPr>
          <w:vertAlign w:val="superscript"/>
        </w:rPr>
        <w:t>3</w:t>
      </w:r>
      <w:r w:rsidRPr="00AE1F11">
        <w:t xml:space="preserve">/µl), MCH 30,4 pg (27 - 33 pg), MCHC 33,8 g Hb/dl (32 - 36 g Hb/dl), MCV 90,1 fl (81 - 98 fl), MPV 10,1 fl (7,8 - 11 fl), RDW 12,5 % (11,6 - 16,2 %). </w:t>
      </w:r>
    </w:p>
    <w:p w14:paraId="6B50FB3F" w14:textId="77777777" w:rsidR="00AE1F11" w:rsidRPr="00AE1F11" w:rsidRDefault="00AE1F11" w:rsidP="00AE1F11">
      <w:r w:rsidRPr="00AE1F11">
        <w:rPr>
          <w:b/>
          <w:bCs/>
          <w:u w:val="single"/>
        </w:rPr>
        <w:t>Diff. BB</w:t>
      </w:r>
      <w:r w:rsidRPr="00AE1F11">
        <w:t>: Neutrophile (maschinell) 55,2 %, Eosinophile (maschinell) 2,6 %, Basophile (maschinell) 0,7 %, Lymphozyten (maschinell) 32,5 %, Monozyten (maschinell) 9,0 %, Neutrophile (maschinell) Absolut 3,0 x 10</w:t>
      </w:r>
      <w:r w:rsidRPr="00AE1F11">
        <w:rPr>
          <w:vertAlign w:val="superscript"/>
        </w:rPr>
        <w:t>3</w:t>
      </w:r>
      <w:r w:rsidRPr="00AE1F11">
        <w:t>/µl (1,6 - 7,8 x 10</w:t>
      </w:r>
      <w:r w:rsidRPr="00AE1F11">
        <w:rPr>
          <w:vertAlign w:val="superscript"/>
        </w:rPr>
        <w:t>3</w:t>
      </w:r>
      <w:r w:rsidRPr="00AE1F11">
        <w:t>/µl), Eosinophile (maschinell) Absolut 0,1 x 10</w:t>
      </w:r>
      <w:r w:rsidRPr="00AE1F11">
        <w:rPr>
          <w:vertAlign w:val="superscript"/>
        </w:rPr>
        <w:t>3</w:t>
      </w:r>
      <w:r w:rsidRPr="00AE1F11">
        <w:t>/µl (0 - 0,5 x 10</w:t>
      </w:r>
      <w:r w:rsidRPr="00AE1F11">
        <w:rPr>
          <w:vertAlign w:val="superscript"/>
        </w:rPr>
        <w:t>3</w:t>
      </w:r>
      <w:r w:rsidRPr="00AE1F11">
        <w:t>/µl), Basophile (maschinell) Absolut 0,0 x 10</w:t>
      </w:r>
      <w:r w:rsidRPr="00AE1F11">
        <w:rPr>
          <w:vertAlign w:val="superscript"/>
        </w:rPr>
        <w:t>3</w:t>
      </w:r>
      <w:r w:rsidRPr="00AE1F11">
        <w:t>/µl (0 - 0,1 x 10</w:t>
      </w:r>
      <w:r w:rsidRPr="00AE1F11">
        <w:rPr>
          <w:vertAlign w:val="superscript"/>
        </w:rPr>
        <w:t>3</w:t>
      </w:r>
      <w:r w:rsidRPr="00AE1F11">
        <w:t>/µl), Lymphozyten (maschinell) Absolut 1,7 x 10</w:t>
      </w:r>
      <w:r w:rsidRPr="00AE1F11">
        <w:rPr>
          <w:vertAlign w:val="superscript"/>
        </w:rPr>
        <w:t>3</w:t>
      </w:r>
      <w:r w:rsidRPr="00AE1F11">
        <w:t>/µl (1 - 3,5 x 10</w:t>
      </w:r>
      <w:r w:rsidRPr="00AE1F11">
        <w:rPr>
          <w:vertAlign w:val="superscript"/>
        </w:rPr>
        <w:t>3</w:t>
      </w:r>
      <w:r w:rsidRPr="00AE1F11">
        <w:t>/µl), Monozyten (maschinell) Absolut 0,5 x 10</w:t>
      </w:r>
      <w:r w:rsidRPr="00AE1F11">
        <w:rPr>
          <w:vertAlign w:val="superscript"/>
        </w:rPr>
        <w:t>3</w:t>
      </w:r>
      <w:r w:rsidRPr="00AE1F11">
        <w:t>/µl (0,1 - 0,9 x 10</w:t>
      </w:r>
      <w:r w:rsidRPr="00AE1F11">
        <w:rPr>
          <w:vertAlign w:val="superscript"/>
        </w:rPr>
        <w:t>3</w:t>
      </w:r>
      <w:r w:rsidRPr="00AE1F11">
        <w:t xml:space="preserve">/µl), </w:t>
      </w:r>
    </w:p>
    <w:p w14:paraId="1CC3863E" w14:textId="77777777" w:rsidR="00AE1F11" w:rsidRPr="00AE1F11" w:rsidRDefault="00AE1F11" w:rsidP="00AE1F11">
      <w:r w:rsidRPr="00AE1F11">
        <w:rPr>
          <w:b/>
          <w:bCs/>
          <w:u w:val="single"/>
        </w:rPr>
        <w:t>Serumchemie</w:t>
      </w:r>
      <w:r w:rsidRPr="00AE1F11">
        <w:t xml:space="preserve">: Kreatinin 0,76 mg/dl (0,67 - 1,17 mg/dl), eGFR (Berechnung nach CKD-EPI) 106 ml/min/1,73m², AST / GOT 44 U/l (&lt; 50 U/l), </w:t>
      </w:r>
      <w:r w:rsidRPr="00AE1F11">
        <w:rPr>
          <w:b/>
          <w:bCs/>
        </w:rPr>
        <w:t>ALT / GPT 61 U/l</w:t>
      </w:r>
      <w:r w:rsidRPr="00AE1F11">
        <w:t xml:space="preserve"> (&lt; 50 U/l). </w:t>
      </w:r>
    </w:p>
    <w:p w14:paraId="1401B0CC" w14:textId="77777777" w:rsidR="00AE1F11" w:rsidRPr="00AE1F11" w:rsidRDefault="00AE1F11" w:rsidP="00AE1F11">
      <w:r w:rsidRPr="00AE1F11">
        <w:rPr>
          <w:b/>
          <w:bCs/>
          <w:u w:val="single"/>
        </w:rPr>
        <w:t>Sonstige Serumchemie</w:t>
      </w:r>
      <w:r w:rsidRPr="00AE1F11">
        <w:t xml:space="preserve">: hämolytisch schwach hämolytisch, eGFR (Berechnung nach CKD-EPI) 106 ml/min/1,73m², </w:t>
      </w:r>
    </w:p>
    <w:p w14:paraId="1FE84566" w14:textId="77777777" w:rsidR="00AE1F11" w:rsidRPr="00AE1F11" w:rsidRDefault="00AE1F11" w:rsidP="00AE1F11">
      <w:r w:rsidRPr="00AE1F11">
        <w:rPr>
          <w:b/>
          <w:bCs/>
          <w:u w:val="single"/>
        </w:rPr>
        <w:t>Schilddrüsenwerte</w:t>
      </w:r>
      <w:r w:rsidRPr="00AE1F11">
        <w:t xml:space="preserve">: TSH-basal 0,67 mlU/l (0,20 - 4,00 mlU/l). </w:t>
      </w:r>
    </w:p>
    <w:p w14:paraId="2CBB11E1" w14:textId="77777777" w:rsidR="00AE1F11" w:rsidRPr="00AE1F11" w:rsidRDefault="00AE1F11" w:rsidP="00AE1F11">
      <w:r w:rsidRPr="00AE1F11">
        <w:rPr>
          <w:b/>
          <w:bCs/>
          <w:u w:val="single"/>
        </w:rPr>
        <w:t>Immunologie</w:t>
      </w:r>
      <w:r w:rsidRPr="00AE1F11">
        <w:t xml:space="preserve">: C-reaktives Protein &lt;5,2 mg/l (-&lt;5,2 mg/l), </w:t>
      </w:r>
    </w:p>
    <w:p w14:paraId="1FA9A494" w14:textId="77777777" w:rsidR="00AE1F11" w:rsidRPr="00AE1F11" w:rsidRDefault="00AE1F11" w:rsidP="00AE1F11">
      <w:r w:rsidRPr="00AE1F11">
        <w:br/>
      </w:r>
      <w:r w:rsidRPr="00AE1F11">
        <w:br/>
      </w:r>
      <w:r w:rsidRPr="00AE1F11">
        <w:rPr>
          <w:b/>
          <w:bCs/>
        </w:rPr>
        <w:t>Befunde</w:t>
      </w:r>
      <w:r w:rsidRPr="00AE1F11">
        <w:t xml:space="preserve"> </w:t>
      </w:r>
    </w:p>
    <w:p w14:paraId="4A1B9250" w14:textId="77777777" w:rsidR="00AE1F11" w:rsidRPr="00AE1F11" w:rsidRDefault="00AD3D47" w:rsidP="00AE1F11">
      <w:r>
        <w:rPr>
          <w:noProof/>
        </w:rPr>
      </w:r>
      <w:r>
        <w:pict w14:anchorId="3FFB8F84">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C8EB05" w14:textId="77777777" w:rsidR="00AE1F11" w:rsidRPr="00AE1F11" w:rsidRDefault="00AE1F11" w:rsidP="00AE1F11">
      <w:r w:rsidRPr="00AE1F11">
        <w:rPr>
          <w:b/>
          <w:bCs/>
        </w:rPr>
        <w:t>Untersuchung: FAPI PET/CT mit CT low dose vom 31.08.2020/15:10 Uhr</w:t>
      </w:r>
    </w:p>
    <w:p w14:paraId="1CECDE22" w14:textId="77777777" w:rsidR="00AE1F11" w:rsidRPr="00AE1F11" w:rsidRDefault="00AE1F11" w:rsidP="00AE1F11">
      <w:r w:rsidRPr="00AE1F11">
        <w:t>Klinische Angaben: Spondylarthropathie axial und peripher, ED 12/18. Laufende Therapie mit Adalimumab seit 09/19. Aktuell beschwerdefrei.</w:t>
      </w:r>
    </w:p>
    <w:p w14:paraId="4612847C" w14:textId="77777777" w:rsidR="00AE1F11" w:rsidRPr="00AE1F11" w:rsidRDefault="00AE1F11" w:rsidP="00AE1F11">
      <w:r w:rsidRPr="00AE1F11">
        <w:lastRenderedPageBreak/>
        <w:t>Fragestellung: Fibroblastenaktivität unter Adalimumab?</w:t>
      </w:r>
    </w:p>
    <w:p w14:paraId="4F71637C" w14:textId="77777777" w:rsidR="00AE1F11" w:rsidRPr="00AE1F11" w:rsidRDefault="00AE1F11" w:rsidP="00AE1F11">
      <w:r w:rsidRPr="00AE1F11">
        <w:t>Befund: Es liegt eine FAPI PET/CT vom 18.11.2019 zum Vergleich vor.</w:t>
      </w:r>
    </w:p>
    <w:p w14:paraId="4C026F1A" w14:textId="77777777" w:rsidR="00AE1F11" w:rsidRPr="00AE1F11" w:rsidRDefault="00AE1F11" w:rsidP="00AE1F11">
      <w:r w:rsidRPr="00AE1F11">
        <w:t>Halsweichteile:</w:t>
      </w:r>
    </w:p>
    <w:p w14:paraId="146D173C" w14:textId="77777777" w:rsidR="00AE1F11" w:rsidRPr="00AE1F11" w:rsidRDefault="00AE1F11" w:rsidP="00AE1F11">
      <w:r w:rsidRPr="00AE1F11">
        <w:t>Symmetrische Darstellung der zervikalen Weichteile. Kein Nachweis suspekt vergrößerter oder Radiopharmakon mehrspeichernder Lymphknoten.</w:t>
      </w:r>
    </w:p>
    <w:p w14:paraId="382103A8" w14:textId="77777777" w:rsidR="00AE1F11" w:rsidRPr="00AE1F11" w:rsidRDefault="00AE1F11" w:rsidP="00AE1F11">
      <w:r w:rsidRPr="00AE1F11">
        <w:t>Thorax:</w:t>
      </w:r>
    </w:p>
    <w:p w14:paraId="659619F9" w14:textId="77777777" w:rsidR="00AE1F11" w:rsidRPr="00AE1F11" w:rsidRDefault="00AE1F11" w:rsidP="00AE1F11">
      <w:r w:rsidRPr="00AE1F11">
        <w:t>Gynäkomastia vera beidseits. Keine suspekt vergrößerten oder pathologisch Radiopharmakon-speichernden Lymphknoten periklavikulär, axillär, hilär oder mediastinal. Kein Perikard oder Pleuraerguss.</w:t>
      </w:r>
    </w:p>
    <w:p w14:paraId="4A6F4C68" w14:textId="77777777" w:rsidR="00AE1F11" w:rsidRPr="00AE1F11" w:rsidRDefault="00AE1F11" w:rsidP="00AE1F11">
      <w:r w:rsidRPr="00AE1F11">
        <w:t>Im Lungenfenster keine malignomsuspekten Rundherde, keine Konsolidierungen.</w:t>
      </w:r>
    </w:p>
    <w:p w14:paraId="2AD321A7" w14:textId="77777777" w:rsidR="00AE1F11" w:rsidRPr="00AE1F11" w:rsidRDefault="00AE1F11" w:rsidP="00AE1F11">
      <w:r w:rsidRPr="00AE1F11">
        <w:t>Abdomen:</w:t>
      </w:r>
    </w:p>
    <w:p w14:paraId="00BEBE6A" w14:textId="77777777" w:rsidR="00AE1F11" w:rsidRPr="00AE1F11" w:rsidRDefault="00AE1F11" w:rsidP="00AE1F11">
      <w:r w:rsidRPr="00AE1F11">
        <w:t>Leber normal groß mit homogener Radionuklid Anreicherung (SUV mean TOF 0,6). Runde, ca. 4,6 cm im Durchmesser messende hypodense Leberläsion in Lebersegment VII mit leicht erhöhter Radionuklid Anreicherung, idem zur Voraufnahme (Ima 66). In nativer Untersuchungstechnik unauffällige Darstellung von Gallenblase, Pankreas, Nebennieren und Milz. Kleine ventrale Nebenmilz. Nieren in orthotoper Lage und nicht gestaut. Phlebolith rechts paravesikal. Wohl Zustand nach Appendektomie mit entsprechendem Naht- und Clipmaterial. Keine vergrößerten oder pathologischen Tracer anreichernden Lymphknoten mesenterial, paraaortal, iliakal oder inguinal. Keine freie abdominelle Luft oder Flüssigkeit.</w:t>
      </w:r>
    </w:p>
    <w:p w14:paraId="309BAB92" w14:textId="77777777" w:rsidR="00AE1F11" w:rsidRPr="00AE1F11" w:rsidRDefault="00AE1F11" w:rsidP="00AE1F11">
      <w:r w:rsidRPr="00AE1F11">
        <w:t>Ossäres System/Extremitäten:</w:t>
      </w:r>
    </w:p>
    <w:p w14:paraId="5F11C952" w14:textId="77777777" w:rsidR="00AE1F11" w:rsidRPr="00AE1F11" w:rsidRDefault="00AE1F11" w:rsidP="00AE1F11">
      <w:r w:rsidRPr="00AE1F11">
        <w:t>Rechtsbetonte Spondylosis deformans der BWS, teils flau Radionuklide anreichernd, Punctum maximum bei BWK 7/8 rechts (SUVmax TOF 3,1, Ima 57). Weniger ausgeprägte Spondylosis deformans links lateral mit lediglich flauer Radionuklid- Anreicherung in Projektion auf den basalen Spondylophyten von BWK 12 (Ima 82). In der gesamten LWS aktuell keine signifikante Radionuklid Anreicherung. Bogenschlussstörung von SWK 1. Keine Radionuklid Anreicherung in den vermehrt sklerosierten ISG-Fugen beidseits. Fokale Radionuklid Anreicherung am Ansatz der hamstring Muskulatur links (SUVmax TOF 3,3, Ima 151) sowie am Trochanter major rechts (SUVmax TOF 3,8, Ima 143). Aktuell keine signifikante Radionuklid Anreicherung in den peripheren Gelenken.</w:t>
      </w:r>
    </w:p>
    <w:p w14:paraId="4865267E" w14:textId="77777777" w:rsidR="00AE1F11" w:rsidRPr="00AE1F11" w:rsidRDefault="00AE1F11" w:rsidP="00AE1F11">
      <w:r w:rsidRPr="00AE1F11">
        <w:rPr>
          <w:u w:val="single"/>
        </w:rPr>
        <w:t>Beurteilung:</w:t>
      </w:r>
      <w:r w:rsidRPr="00AE1F11">
        <w:t xml:space="preserve"> Deutliche Befundbesserung zur Voruntersuchung von 11/19 mit nur noch vereinzelt erhöhter Fibroblastenaktivität in den Spondylophyten der BWS (rechtsbetont wie oben beschrieben).</w:t>
      </w:r>
    </w:p>
    <w:p w14:paraId="6B828DE2" w14:textId="77777777" w:rsidR="00AE1F11" w:rsidRPr="00AE1F11" w:rsidRDefault="00AE1F11" w:rsidP="00AE1F11">
      <w:r w:rsidRPr="00AE1F11">
        <w:t>FAPI- Anreicherung am Trochanter major rechts (leicht zunehmend zur VU)  sowie am Ansatz der hamstring Muskulatur links (weitgehend unverändert), am ehesten im Sinne einer Enthesiopathie.</w:t>
      </w:r>
    </w:p>
    <w:p w14:paraId="0A89F657" w14:textId="77777777" w:rsidR="00AE1F11" w:rsidRPr="00AE1F11" w:rsidRDefault="00AE1F11" w:rsidP="00AE1F11">
      <w:r w:rsidRPr="00AE1F11">
        <w:lastRenderedPageBreak/>
        <w:t>Zeichen einer ISG-Arthrose beidseits ohne Hinweis auf akute Floridität.</w:t>
      </w:r>
    </w:p>
    <w:p w14:paraId="69BC15FC" w14:textId="77777777" w:rsidR="00AE1F11" w:rsidRPr="00AE1F11" w:rsidRDefault="00AE1F11" w:rsidP="00AE1F11">
      <w:r w:rsidRPr="00AE1F11">
        <w:t>Große hypodense, leicht Radionuklid anreichernde Raumforderung in Lebersegment VII idem, a.e. dem anamnestisch vorbekannten atypischen Hämangiom enstprechend.</w:t>
      </w:r>
    </w:p>
    <w:p w14:paraId="6FA44F18" w14:textId="77777777" w:rsidR="00AE1F11" w:rsidRPr="00AE1F11" w:rsidRDefault="00AE1F11" w:rsidP="00AE1F11">
      <w:r w:rsidRPr="00AE1F11">
        <w:br/>
      </w:r>
      <w:r w:rsidRPr="00AE1F11">
        <w:br/>
      </w:r>
      <w:r w:rsidRPr="00AE1F11">
        <w:rPr>
          <w:b/>
          <w:bCs/>
        </w:rPr>
        <w:t>Weitere Befunde</w:t>
      </w:r>
      <w:r w:rsidRPr="00AE1F11">
        <w:t xml:space="preserve"> </w:t>
      </w:r>
    </w:p>
    <w:p w14:paraId="0D7B30CD" w14:textId="77777777" w:rsidR="00AE1F11" w:rsidRPr="00AE1F11" w:rsidRDefault="00AD3D47" w:rsidP="00AE1F11">
      <w:r>
        <w:rPr>
          <w:noProof/>
        </w:rPr>
      </w:r>
      <w:r>
        <w:pict w14:anchorId="214D1100">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0BDD4C" w14:textId="77777777" w:rsidR="00AE1F11" w:rsidRPr="00AE1F11" w:rsidRDefault="00AE1F11" w:rsidP="00AE1F11">
      <w:r w:rsidRPr="00AE1F11">
        <w:rPr>
          <w:b/>
          <w:bCs/>
        </w:rPr>
        <w:t>BKS</w:t>
      </w:r>
      <w:r w:rsidRPr="00AE1F11">
        <w:t>: 1/2 mm</w:t>
      </w:r>
      <w:r w:rsidRPr="00AE1F11">
        <w:br/>
      </w:r>
      <w:r w:rsidRPr="00AE1F11">
        <w:br/>
      </w:r>
      <w:r w:rsidRPr="00AE1F11">
        <w:rPr>
          <w:b/>
          <w:bCs/>
        </w:rPr>
        <w:t>Verlauf und Beurteilung</w:t>
      </w:r>
      <w:r w:rsidRPr="00AE1F11">
        <w:t xml:space="preserve"> </w:t>
      </w:r>
    </w:p>
    <w:p w14:paraId="4435889F" w14:textId="77777777" w:rsidR="00AE1F11" w:rsidRPr="00AE1F11" w:rsidRDefault="00AD3D47" w:rsidP="00AE1F11">
      <w:r>
        <w:rPr>
          <w:noProof/>
        </w:rPr>
      </w:r>
      <w:r>
        <w:pict w14:anchorId="507D4148">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C717B3" w14:textId="77777777" w:rsidR="00AE1F11" w:rsidRPr="00AE1F11" w:rsidRDefault="00AE1F11" w:rsidP="00AE1F11">
      <w:r w:rsidRPr="00AE1F11">
        <w:t xml:space="preserve">Die WV des Pat. erfolgte bei bekannter axialer SpA unter Imraldi. Anamnestisch, klinisch und laborchemisch bot sich bei dieser Vorstellung kein Anhalt für erhöhte entzündliche Aktivität der Grunderkrankung. </w:t>
      </w:r>
    </w:p>
    <w:p w14:paraId="74E502FE" w14:textId="77777777" w:rsidR="00AE1F11" w:rsidRPr="00AE1F11" w:rsidRDefault="00AE1F11" w:rsidP="00AE1F11">
      <w:r w:rsidRPr="00AE1F11">
        <w:t xml:space="preserve">Der Leberfunktionswert GPT imponierte leicht erhöht. Hier bitten wir um eine serologische Verlaufskontrolle und Rückmeldung bei weiterem Anstieg. </w:t>
      </w:r>
    </w:p>
    <w:p w14:paraId="10B0C9BB" w14:textId="77777777" w:rsidR="00AE1F11" w:rsidRPr="00AE1F11" w:rsidRDefault="00AE1F11" w:rsidP="00AE1F11">
      <w:r w:rsidRPr="00AE1F11">
        <w:t xml:space="preserve">Daher empfehlen wir die Therapiefortführung unter den bekannten klinischen u. serologischen Kontrollen nach Maßgabe der DGRh. Als Verlaufskontrolle nach wiederbegonnener Therapie mit Adalimumab war bereits im Vorfeld eine FAPI-PET-CT -Untersuchung für den 31.8.2020 um 13.00 Uhr vereinbart worden. In diesem zeigte sich eine deutliche Befundbesserung im Vgl. zur Voruntersuchung, was für gutes Wirkansprechen der Therapie mit Imraldi spricht. </w:t>
      </w:r>
    </w:p>
    <w:p w14:paraId="6937BD5C" w14:textId="77777777" w:rsidR="00AE1F11" w:rsidRPr="00AE1F11" w:rsidRDefault="00AE1F11" w:rsidP="00AE1F11">
      <w:r w:rsidRPr="00AE1F11">
        <w:t> </w:t>
      </w:r>
    </w:p>
    <w:p w14:paraId="1A6855A1" w14:textId="77777777" w:rsidR="00AE1F11" w:rsidRPr="00AE1F11" w:rsidRDefault="00AE1F11" w:rsidP="00AE1F11">
      <w:r w:rsidRPr="00AE1F11">
        <w:t>Nach der Blutentnahme synkopierte Herr Sperl heute in unserer Ambulanz im Sitzen (kein Sturzereignis, a.e. bei Exsikkose). Nach &lt; 3 Sekunden kam er wieder zu sich, trank und aß etwas. Wir verabreichten ihm zusätzlich 500 ml Ringerlösung i.v. und entließen ihn bei Wohlbefinden auf eigenen Wunsch. Sollte sich der Vorfall wiederholen, empfehlen wir dringend Blutdruck- und Blutzuckermessung sowie kardiologische und neurologische Ursachenabklärung.  </w:t>
      </w:r>
    </w:p>
    <w:p w14:paraId="2FA9C7D9" w14:textId="77777777" w:rsidR="00AE1F11" w:rsidRPr="00AE1F11" w:rsidRDefault="00AE1F11" w:rsidP="00AE1F11">
      <w:r w:rsidRPr="00AE1F11">
        <w:t> </w:t>
      </w:r>
    </w:p>
    <w:p w14:paraId="1F6498D1" w14:textId="77777777" w:rsidR="00AE1F11" w:rsidRPr="00AE1F11" w:rsidRDefault="00AE1F11" w:rsidP="00AE1F11">
      <w:r w:rsidRPr="00AE1F11">
        <w:t>Eine WV wurde in 4 Mon. vereinbart, bei Bedarf auch früher nach tel. RS.</w:t>
      </w:r>
    </w:p>
    <w:p w14:paraId="71473A40" w14:textId="77777777" w:rsidR="00AE1F11" w:rsidRPr="00AE1F11" w:rsidRDefault="00AE1F11" w:rsidP="00AE1F11">
      <w:r w:rsidRPr="00AE1F11">
        <w:t>Wir danken für die Vorstellung des Patienten und stehen für Rückfragen gerne zur Verfügung.</w:t>
      </w:r>
    </w:p>
    <w:p w14:paraId="5492AF85" w14:textId="77777777" w:rsidR="00AE1F11" w:rsidRPr="00AE1F11" w:rsidRDefault="00AE1F11" w:rsidP="00AE1F11">
      <w:r w:rsidRPr="00AE1F11">
        <w:lastRenderedPageBreak/>
        <w:br/>
      </w:r>
      <w:r w:rsidRPr="00AE1F11">
        <w:br/>
      </w:r>
      <w:r w:rsidRPr="00AE1F11">
        <w:rPr>
          <w:b/>
          <w:bCs/>
        </w:rPr>
        <w:t>Schluss</w:t>
      </w:r>
      <w:r w:rsidRPr="00AE1F11">
        <w:t xml:space="preserve"> </w:t>
      </w:r>
    </w:p>
    <w:p w14:paraId="1A646E57" w14:textId="77777777" w:rsidR="00AE1F11" w:rsidRPr="00AE1F11" w:rsidRDefault="00AD3D47" w:rsidP="00AE1F11">
      <w:r>
        <w:rPr>
          <w:noProof/>
        </w:rPr>
      </w:r>
      <w:r>
        <w:pict w14:anchorId="16C16ED2">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E9BE19" w14:textId="77777777" w:rsidR="00AE1F11" w:rsidRPr="00AE1F11" w:rsidRDefault="00AE1F11" w:rsidP="00AE1F11">
      <w:r w:rsidRPr="00AE1F11">
        <w:t>Mit freundlichen kollegialen Grüßen</w:t>
      </w:r>
    </w:p>
    <w:p w14:paraId="372E8B4A" w14:textId="77777777" w:rsidR="00AE1F11" w:rsidRPr="00AE1F11" w:rsidRDefault="00AE1F11" w:rsidP="00AE1F11">
      <w:r w:rsidRPr="00AE1F11">
        <w:t> </w:t>
      </w:r>
    </w:p>
    <w:p w14:paraId="0FA2774B" w14:textId="77777777" w:rsidR="00AE1F11" w:rsidRPr="00AE1F11" w:rsidRDefault="00AE1F11" w:rsidP="00AE1F11">
      <w:r w:rsidRPr="00AE1F11">
        <w:t> </w:t>
      </w:r>
    </w:p>
    <w:p w14:paraId="66C730D1" w14:textId="77777777" w:rsidR="00AE1F11" w:rsidRPr="00AE1F11" w:rsidRDefault="00AE1F11" w:rsidP="00AE1F11">
      <w:r w:rsidRPr="00AE1F11">
        <w:t> </w:t>
      </w:r>
    </w:p>
    <w:p w14:paraId="02A8A117" w14:textId="77777777" w:rsidR="00AE1F11" w:rsidRPr="00AE1F11" w:rsidRDefault="00AE1F11" w:rsidP="00AE1F11">
      <w:r w:rsidRPr="00AE1F11">
        <w:t> </w:t>
      </w:r>
    </w:p>
    <w:tbl>
      <w:tblPr>
        <w:tblW w:w="5000" w:type="pct"/>
        <w:tblCellMar>
          <w:left w:w="0" w:type="dxa"/>
          <w:right w:w="0" w:type="dxa"/>
        </w:tblCellMar>
        <w:tblLook w:val="04A0" w:firstRow="1" w:lastRow="0" w:firstColumn="1" w:lastColumn="0" w:noHBand="0" w:noVBand="1"/>
      </w:tblPr>
      <w:tblGrid>
        <w:gridCol w:w="9072"/>
      </w:tblGrid>
      <w:tr w:rsidR="00AE1F11" w:rsidRPr="00AE1F11" w14:paraId="07F9EC02" w14:textId="77777777" w:rsidTr="00AE1F11">
        <w:tc>
          <w:tcPr>
            <w:tcW w:w="1700" w:type="pct"/>
            <w:hideMark/>
          </w:tcPr>
          <w:p w14:paraId="1A3896B2" w14:textId="77777777" w:rsidR="00AE1F11" w:rsidRPr="00AE1F11" w:rsidRDefault="00AE1F11" w:rsidP="00AE1F11">
            <w:r w:rsidRPr="00AE1F11">
              <w:t>Dr. med. A. Ramming</w:t>
            </w:r>
          </w:p>
        </w:tc>
      </w:tr>
    </w:tbl>
    <w:p w14:paraId="10EC654F" w14:textId="77777777" w:rsidR="00AE1F11" w:rsidRDefault="00AE1F11"/>
    <w:sectPr w:rsidR="00AE1F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567B4C"/>
    <w:multiLevelType w:val="multilevel"/>
    <w:tmpl w:val="AE1C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6738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11"/>
    <w:rsid w:val="000879DE"/>
    <w:rsid w:val="0092470E"/>
    <w:rsid w:val="00AD3D47"/>
    <w:rsid w:val="00AE1F11"/>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EC89CCA"/>
  <w15:chartTrackingRefBased/>
  <w15:docId w15:val="{CDD186D3-DEF7-42FE-A07D-64878162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1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E1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E1F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E1F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E1F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E1F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1F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1F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1F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1F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E1F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E1F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E1F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E1F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E1F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1F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1F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1F11"/>
    <w:rPr>
      <w:rFonts w:eastAsiaTheme="majorEastAsia" w:cstheme="majorBidi"/>
      <w:color w:val="272727" w:themeColor="text1" w:themeTint="D8"/>
    </w:rPr>
  </w:style>
  <w:style w:type="paragraph" w:styleId="Titel">
    <w:name w:val="Title"/>
    <w:basedOn w:val="Standard"/>
    <w:next w:val="Standard"/>
    <w:link w:val="TitelZchn"/>
    <w:uiPriority w:val="10"/>
    <w:qFormat/>
    <w:rsid w:val="00AE1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1F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1F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1F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1F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1F11"/>
    <w:rPr>
      <w:i/>
      <w:iCs/>
      <w:color w:val="404040" w:themeColor="text1" w:themeTint="BF"/>
    </w:rPr>
  </w:style>
  <w:style w:type="paragraph" w:styleId="Listenabsatz">
    <w:name w:val="List Paragraph"/>
    <w:basedOn w:val="Standard"/>
    <w:uiPriority w:val="34"/>
    <w:qFormat/>
    <w:rsid w:val="00AE1F11"/>
    <w:pPr>
      <w:ind w:left="720"/>
      <w:contextualSpacing/>
    </w:pPr>
  </w:style>
  <w:style w:type="character" w:styleId="IntensiveHervorhebung">
    <w:name w:val="Intense Emphasis"/>
    <w:basedOn w:val="Absatz-Standardschriftart"/>
    <w:uiPriority w:val="21"/>
    <w:qFormat/>
    <w:rsid w:val="00AE1F11"/>
    <w:rPr>
      <w:i/>
      <w:iCs/>
      <w:color w:val="0F4761" w:themeColor="accent1" w:themeShade="BF"/>
    </w:rPr>
  </w:style>
  <w:style w:type="paragraph" w:styleId="IntensivesZitat">
    <w:name w:val="Intense Quote"/>
    <w:basedOn w:val="Standard"/>
    <w:next w:val="Standard"/>
    <w:link w:val="IntensivesZitatZchn"/>
    <w:uiPriority w:val="30"/>
    <w:qFormat/>
    <w:rsid w:val="00AE1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E1F11"/>
    <w:rPr>
      <w:i/>
      <w:iCs/>
      <w:color w:val="0F4761" w:themeColor="accent1" w:themeShade="BF"/>
    </w:rPr>
  </w:style>
  <w:style w:type="character" w:styleId="IntensiverVerweis">
    <w:name w:val="Intense Reference"/>
    <w:basedOn w:val="Absatz-Standardschriftart"/>
    <w:uiPriority w:val="32"/>
    <w:qFormat/>
    <w:rsid w:val="00AE1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23968">
      <w:bodyDiv w:val="1"/>
      <w:marLeft w:val="0"/>
      <w:marRight w:val="0"/>
      <w:marTop w:val="0"/>
      <w:marBottom w:val="0"/>
      <w:divBdr>
        <w:top w:val="none" w:sz="0" w:space="0" w:color="auto"/>
        <w:left w:val="none" w:sz="0" w:space="0" w:color="auto"/>
        <w:bottom w:val="none" w:sz="0" w:space="0" w:color="auto"/>
        <w:right w:val="none" w:sz="0" w:space="0" w:color="auto"/>
      </w:divBdr>
      <w:divsChild>
        <w:div w:id="1426612574">
          <w:marLeft w:val="0"/>
          <w:marRight w:val="0"/>
          <w:marTop w:val="0"/>
          <w:marBottom w:val="0"/>
          <w:divBdr>
            <w:top w:val="none" w:sz="0" w:space="0" w:color="auto"/>
            <w:left w:val="none" w:sz="0" w:space="0" w:color="auto"/>
            <w:bottom w:val="none" w:sz="0" w:space="0" w:color="auto"/>
            <w:right w:val="none" w:sz="0" w:space="0" w:color="auto"/>
          </w:divBdr>
        </w:div>
      </w:divsChild>
    </w:div>
    <w:div w:id="535823149">
      <w:bodyDiv w:val="1"/>
      <w:marLeft w:val="0"/>
      <w:marRight w:val="0"/>
      <w:marTop w:val="0"/>
      <w:marBottom w:val="0"/>
      <w:divBdr>
        <w:top w:val="none" w:sz="0" w:space="0" w:color="auto"/>
        <w:left w:val="none" w:sz="0" w:space="0" w:color="auto"/>
        <w:bottom w:val="none" w:sz="0" w:space="0" w:color="auto"/>
        <w:right w:val="none" w:sz="0" w:space="0" w:color="auto"/>
      </w:divBdr>
      <w:divsChild>
        <w:div w:id="1249539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7339</Characters>
  <Application>Microsoft Office Word</Application>
  <DocSecurity>0</DocSecurity>
  <Lines>61</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2026-09-24T16:55:00Z</dcterms:created>
  <dcterms:modified xsi:type="dcterms:W3CDTF">2026-09-25T22:20:00Z</dcterms:modified>
</cp:coreProperties>
</file>