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7BF859" w14:textId="77777777" w:rsidR="00AC75BC" w:rsidRPr="00AC75BC" w:rsidRDefault="00AC75BC" w:rsidP="00AC75BC">
      <w:r w:rsidRPr="00AC75BC">
        <w:rPr>
          <w:b/>
          <w:bCs/>
        </w:rPr>
        <w:t>Kürzel</w:t>
      </w:r>
      <w:r w:rsidRPr="00AC75BC">
        <w:t xml:space="preserve"> </w:t>
      </w:r>
    </w:p>
    <w:p w14:paraId="17F369D1" w14:textId="77777777" w:rsidR="00AC75BC" w:rsidRPr="00AC75BC" w:rsidRDefault="0084673E" w:rsidP="00AC75BC">
      <w:r>
        <w:rPr>
          <w:noProof/>
        </w:rPr>
      </w:r>
      <w:r>
        <w:pict w14:anchorId="7A394350">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2F3796" w14:textId="77777777" w:rsidR="00AC75BC" w:rsidRPr="00AC75BC" w:rsidRDefault="00AC75BC" w:rsidP="00AC75BC">
      <w:r w:rsidRPr="00AC75BC">
        <w:t>soa/rei</w:t>
      </w:r>
      <w:r w:rsidRPr="00AC75BC">
        <w:br/>
      </w:r>
      <w:r w:rsidRPr="00AC75BC">
        <w:br/>
      </w:r>
      <w:r w:rsidRPr="00AC75BC">
        <w:rPr>
          <w:b/>
          <w:bCs/>
        </w:rPr>
        <w:t>Anrede</w:t>
      </w:r>
      <w:r w:rsidRPr="00AC75BC">
        <w:t xml:space="preserve"> </w:t>
      </w:r>
    </w:p>
    <w:p w14:paraId="5E746C54" w14:textId="77777777" w:rsidR="00AC75BC" w:rsidRPr="00AC75BC" w:rsidRDefault="0084673E" w:rsidP="00AC75BC">
      <w:r>
        <w:rPr>
          <w:noProof/>
        </w:rPr>
      </w:r>
      <w:r>
        <w:pict w14:anchorId="4E10DEB5">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6CAFA7" w14:textId="77777777" w:rsidR="00AC75BC" w:rsidRPr="00AC75BC" w:rsidRDefault="00AC75BC" w:rsidP="00AC75BC">
      <w:r w:rsidRPr="00AC75BC">
        <w:t xml:space="preserve">Sehr geehrte Frau Kollegin, </w:t>
      </w:r>
    </w:p>
    <w:p w14:paraId="6B9B6B0A" w14:textId="77777777" w:rsidR="00AC75BC" w:rsidRPr="00AC75BC" w:rsidRDefault="00AC75BC" w:rsidP="00AC75BC">
      <w:r w:rsidRPr="00AC75BC">
        <w:t> </w:t>
      </w:r>
    </w:p>
    <w:p w14:paraId="44664283" w14:textId="4F1CA90E" w:rsidR="00AC75BC" w:rsidRPr="00AC75BC" w:rsidRDefault="00AC75BC" w:rsidP="00AC75BC">
      <w:r w:rsidRPr="00AC75BC">
        <w:t xml:space="preserve">wir berichten über unsere gemeinsame Patientin, </w:t>
      </w:r>
      <w:r w:rsidR="00501E1B">
        <w:t>12</w:t>
      </w:r>
      <w:r w:rsidRPr="00AC75BC">
        <w:t>, die sich am 09.05.2019 ambulant vorstellte.</w:t>
      </w:r>
    </w:p>
    <w:p w14:paraId="22127A60" w14:textId="77777777" w:rsidR="00AC75BC" w:rsidRPr="00AC75BC" w:rsidRDefault="00AC75BC" w:rsidP="00AC75BC">
      <w:r w:rsidRPr="00AC75BC">
        <w:br/>
      </w:r>
      <w:r w:rsidRPr="00AC75BC">
        <w:br/>
      </w:r>
      <w:r w:rsidRPr="00AC75BC">
        <w:rPr>
          <w:b/>
          <w:bCs/>
        </w:rPr>
        <w:t>Diagnosen</w:t>
      </w:r>
      <w:r w:rsidRPr="00AC75BC">
        <w:t xml:space="preserve"> </w:t>
      </w:r>
    </w:p>
    <w:p w14:paraId="39ED8619" w14:textId="77777777" w:rsidR="00AC75BC" w:rsidRPr="00AC75BC" w:rsidRDefault="0084673E" w:rsidP="00AC75BC">
      <w:r>
        <w:rPr>
          <w:noProof/>
        </w:rPr>
      </w:r>
      <w:r>
        <w:pict w14:anchorId="6C254B99">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3E4306" w14:textId="77777777" w:rsidR="00AC75BC" w:rsidRPr="00AC75BC" w:rsidRDefault="00AC75BC" w:rsidP="00AC75BC">
      <w:r w:rsidRPr="00AC75BC">
        <w:rPr>
          <w:b/>
          <w:bCs/>
        </w:rPr>
        <w:t>V.a. periphere Spondylarthropathie</w:t>
      </w:r>
    </w:p>
    <w:p w14:paraId="379E2422" w14:textId="77777777" w:rsidR="00AC75BC" w:rsidRPr="00AC75BC" w:rsidRDefault="00AC75BC" w:rsidP="00AC75BC">
      <w:pPr>
        <w:numPr>
          <w:ilvl w:val="1"/>
          <w:numId w:val="1"/>
        </w:numPr>
      </w:pPr>
      <w:r w:rsidRPr="00AC75BC">
        <w:t xml:space="preserve">HLA-B27 negativ </w:t>
      </w:r>
    </w:p>
    <w:p w14:paraId="48DCF5DB" w14:textId="77777777" w:rsidR="00AC75BC" w:rsidRPr="00AC75BC" w:rsidRDefault="00AC75BC" w:rsidP="00AC75BC">
      <w:pPr>
        <w:numPr>
          <w:ilvl w:val="1"/>
          <w:numId w:val="1"/>
        </w:numPr>
      </w:pPr>
      <w:r w:rsidRPr="00AC75BC">
        <w:t xml:space="preserve">IL-23R Polymorphismus rs1004819A positiv </w:t>
      </w:r>
    </w:p>
    <w:p w14:paraId="5FD0B3AA" w14:textId="77777777" w:rsidR="00AC75BC" w:rsidRPr="00AC75BC" w:rsidRDefault="00AC75BC" w:rsidP="00AC75BC">
      <w:pPr>
        <w:numPr>
          <w:ilvl w:val="1"/>
          <w:numId w:val="1"/>
        </w:numPr>
      </w:pPr>
      <w:r w:rsidRPr="00AC75BC">
        <w:t xml:space="preserve">ANA 1:3200 </w:t>
      </w:r>
    </w:p>
    <w:p w14:paraId="64896A2E" w14:textId="77777777" w:rsidR="00AC75BC" w:rsidRPr="00AC75BC" w:rsidRDefault="00AC75BC" w:rsidP="00AC75BC">
      <w:pPr>
        <w:numPr>
          <w:ilvl w:val="1"/>
          <w:numId w:val="1"/>
        </w:numPr>
      </w:pPr>
      <w:r w:rsidRPr="00AC75BC">
        <w:t xml:space="preserve">Röntgen Hände bds. 01/18: Mehrere, randsklerosierte Aufhellungen wie oben beschrieben, DD intraossäre Ganglien, DD Erosionen. STT- und Rhizarthrose. Diskrete degenerative Veränderungen in den PIP- und DIP-Gelenken. </w:t>
      </w:r>
    </w:p>
    <w:p w14:paraId="06BB565C" w14:textId="77777777" w:rsidR="00AC75BC" w:rsidRPr="00AC75BC" w:rsidRDefault="00AC75BC" w:rsidP="00AC75BC">
      <w:pPr>
        <w:numPr>
          <w:ilvl w:val="1"/>
          <w:numId w:val="1"/>
        </w:numPr>
      </w:pPr>
      <w:r w:rsidRPr="00AC75BC">
        <w:t>MRT Hand links 01/18: Erosion im radialseitigen Köpfchen Os metakarpale 4 an der bare area und am Processus styloideus ulnae. Zeichen einer Osteitis im distalen Os scaphoideum und im radialseitigen Köpfchen des Os metakarpale 3.</w:t>
      </w:r>
      <w:r w:rsidRPr="00AC75BC">
        <w:rPr>
          <w:b/>
          <w:bCs/>
        </w:rPr>
        <w:t xml:space="preserve"> Mäßige Synovialitis </w:t>
      </w:r>
      <w:r w:rsidRPr="00AC75BC">
        <w:t xml:space="preserve">karpal, im DRUG, um den Processus styloideus ulnae und in den Metakarpophalangealgelenken (Betonung D3). Geringe Peritendinitis der Strecksehnen auf Höhe des Carpus, der Strecksehnen D2/3 auf Höhe der PIP-Gelenke und der Strecksehne D3 auf Höhe des Os metakarpale-Köpfchens. Geringe Peritendinitis der Beugesehnen D2/3 auf Höhe der Metakarpophalangealgelenke mit minimaler Tendinitis der Beugesehne D2. </w:t>
      </w:r>
    </w:p>
    <w:p w14:paraId="5BECAD42" w14:textId="77777777" w:rsidR="00AC75BC" w:rsidRPr="00AC75BC" w:rsidRDefault="00AC75BC" w:rsidP="00AC75BC">
      <w:r w:rsidRPr="00AC75BC">
        <w:lastRenderedPageBreak/>
        <w:br/>
      </w:r>
      <w:r w:rsidRPr="00AC75BC">
        <w:br/>
      </w:r>
      <w:r w:rsidRPr="00AC75BC">
        <w:rPr>
          <w:b/>
          <w:bCs/>
        </w:rPr>
        <w:t>Therapiehistorie</w:t>
      </w:r>
      <w:r w:rsidRPr="00AC75BC">
        <w:t xml:space="preserve"> </w:t>
      </w:r>
    </w:p>
    <w:p w14:paraId="21BFB2C4" w14:textId="77777777" w:rsidR="00AC75BC" w:rsidRPr="00AC75BC" w:rsidRDefault="0084673E" w:rsidP="00AC75BC">
      <w:r>
        <w:rPr>
          <w:noProof/>
        </w:rPr>
      </w:r>
      <w:r>
        <w:pict w14:anchorId="765A4750">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39D15C" w14:textId="77777777" w:rsidR="00AC75BC" w:rsidRPr="00AC75BC" w:rsidRDefault="00AC75BC" w:rsidP="00AC75BC">
      <w:r w:rsidRPr="00AC75BC">
        <w:t> </w:t>
      </w:r>
    </w:p>
    <w:p w14:paraId="0F218D31" w14:textId="77777777" w:rsidR="00AC75BC" w:rsidRPr="00AC75BC" w:rsidRDefault="00AC75BC" w:rsidP="00AC75BC">
      <w:r w:rsidRPr="00AC75BC">
        <w:rPr>
          <w:b/>
          <w:bCs/>
          <w:u w:val="single"/>
        </w:rPr>
        <w:t>Therapiehistorie</w:t>
      </w:r>
      <w:r w:rsidRPr="00AC75BC">
        <w:t xml:space="preserve">: Med: MTX 15mg/Woche, Folsäure 5mg/Woche, Prednisolon 2mg </w:t>
      </w:r>
    </w:p>
    <w:p w14:paraId="15325151" w14:textId="77777777" w:rsidR="00AC75BC" w:rsidRPr="00AC75BC" w:rsidRDefault="00AC75BC" w:rsidP="00AC75BC">
      <w:r w:rsidRPr="00AC75BC">
        <w:t> </w:t>
      </w:r>
    </w:p>
    <w:p w14:paraId="466652F6" w14:textId="77777777" w:rsidR="00AC75BC" w:rsidRPr="00AC75BC" w:rsidRDefault="00AC75BC" w:rsidP="00AC75BC">
      <w:r w:rsidRPr="00AC75BC">
        <w:rPr>
          <w:b/>
          <w:bCs/>
          <w:u w:val="single"/>
        </w:rPr>
        <w:t>Dauermedikation:</w:t>
      </w:r>
    </w:p>
    <w:p w14:paraId="5E898C98" w14:textId="77777777" w:rsidR="00AC75BC" w:rsidRPr="00AC75BC" w:rsidRDefault="00AC75BC" w:rsidP="00AC75BC">
      <w:r w:rsidRPr="00AC75BC">
        <w:t xml:space="preserve">Felodipin 5mg, Cetirizin 10mg, Dekristol 20.000IE, Estradot Pflaster, Novalgin b.B. Ibu. 400mg bei Bedarf. </w:t>
      </w:r>
    </w:p>
    <w:p w14:paraId="5DE38C44" w14:textId="77777777" w:rsidR="00AC75BC" w:rsidRPr="00AC75BC" w:rsidRDefault="00AC75BC" w:rsidP="00AC75BC">
      <w:r w:rsidRPr="00AC75BC">
        <w:br/>
      </w:r>
      <w:r w:rsidRPr="00AC75BC">
        <w:br/>
      </w:r>
      <w:r w:rsidRPr="00AC75BC">
        <w:rPr>
          <w:b/>
          <w:bCs/>
        </w:rPr>
        <w:t>Anamnese</w:t>
      </w:r>
      <w:r w:rsidRPr="00AC75BC">
        <w:t xml:space="preserve"> </w:t>
      </w:r>
    </w:p>
    <w:p w14:paraId="7D88FFDD" w14:textId="77777777" w:rsidR="00AC75BC" w:rsidRPr="00AC75BC" w:rsidRDefault="0084673E" w:rsidP="00AC75BC">
      <w:r>
        <w:rPr>
          <w:noProof/>
        </w:rPr>
      </w:r>
      <w:r>
        <w:pict w14:anchorId="1AD972E8">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BCCC876" w14:textId="77777777" w:rsidR="00AC75BC" w:rsidRPr="00AC75BC" w:rsidRDefault="00AC75BC" w:rsidP="00AC75BC">
      <w:r w:rsidRPr="00AC75BC">
        <w:t>Die WV der Pat. erfolgte nach 3 Mon. bei V.a. periph. SpA zur Verlaufskontrolle. Es wurde wie empfohlen die Prednisolondosis seit ca. 2 Wochen abgesetzt, darunter zunehmende Schmerzen in den kleinen Gelenke der Hände bds., auch Gelenkschwellungen in den MCPs. Morgensteifigkeit ca. 45 Min., zusätzlich berichtet die Pat. über Rückenschmerzen im BWS-/Schulterbereich, Besserung unter Bewegung, Besserung bei Ibuprofen-Einnahme oder Novalmin. Weiterhin berichtet die Pat. über Müdigkeit und Haarausfall.</w:t>
      </w:r>
    </w:p>
    <w:p w14:paraId="4A32FE0E" w14:textId="77777777" w:rsidR="00AC75BC" w:rsidRPr="00AC75BC" w:rsidRDefault="00AC75BC" w:rsidP="00AC75BC">
      <w:r w:rsidRPr="00AC75BC">
        <w:t> </w:t>
      </w:r>
    </w:p>
    <w:p w14:paraId="214938DA" w14:textId="77777777" w:rsidR="00AC75BC" w:rsidRPr="00AC75BC" w:rsidRDefault="00AC75BC" w:rsidP="00AC75BC">
      <w:r w:rsidRPr="00AC75BC">
        <w:rPr>
          <w:b/>
          <w:bCs/>
        </w:rPr>
        <w:t>Vegetative Anamnese: </w:t>
      </w:r>
      <w:r w:rsidRPr="00AC75BC">
        <w:t> Kein Fieber/Infekte, Gewicht stabil, 68 kg, Miktion/Stuhlgang unauffällig, keine Atemnot.</w:t>
      </w:r>
    </w:p>
    <w:p w14:paraId="1116CDE7" w14:textId="77777777" w:rsidR="00AC75BC" w:rsidRPr="00AC75BC" w:rsidRDefault="00AC75BC" w:rsidP="00AC75BC">
      <w:r w:rsidRPr="00AC75BC">
        <w:t> </w:t>
      </w:r>
    </w:p>
    <w:p w14:paraId="32E5CE11" w14:textId="77777777" w:rsidR="00AC75BC" w:rsidRPr="00AC75BC" w:rsidRDefault="00AC75BC" w:rsidP="00AC75BC">
      <w:r w:rsidRPr="00AC75BC">
        <w:br/>
      </w:r>
      <w:r w:rsidRPr="00AC75BC">
        <w:br/>
      </w:r>
      <w:r w:rsidRPr="00AC75BC">
        <w:rPr>
          <w:b/>
          <w:bCs/>
        </w:rPr>
        <w:t>Untersuchungsbefund</w:t>
      </w:r>
      <w:r w:rsidRPr="00AC75BC">
        <w:t xml:space="preserve"> </w:t>
      </w:r>
    </w:p>
    <w:p w14:paraId="351F3007" w14:textId="77777777" w:rsidR="00AC75BC" w:rsidRPr="00AC75BC" w:rsidRDefault="0084673E" w:rsidP="00AC75BC">
      <w:r>
        <w:rPr>
          <w:noProof/>
        </w:rPr>
      </w:r>
      <w:r>
        <w:pict w14:anchorId="42DD4245">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824BD2" w14:textId="77777777" w:rsidR="00AC75BC" w:rsidRPr="00AC75BC" w:rsidRDefault="00AC75BC" w:rsidP="00AC75BC">
      <w:r w:rsidRPr="00AC75BC">
        <w:t>57-jährige Pat., normaler AEZ, LK-Status unauffällig, Gelenkstatus: TJC 4, SJC 2</w:t>
      </w:r>
    </w:p>
    <w:p w14:paraId="09A37183" w14:textId="77777777" w:rsidR="00AC75BC" w:rsidRPr="00AC75BC" w:rsidRDefault="00AC75BC" w:rsidP="00AC75BC">
      <w:r w:rsidRPr="00AC75BC">
        <w:br/>
      </w:r>
      <w:r w:rsidRPr="00AC75BC">
        <w:br/>
      </w:r>
      <w:r w:rsidRPr="00AC75BC">
        <w:rPr>
          <w:b/>
          <w:bCs/>
        </w:rPr>
        <w:t>Laborwerte</w:t>
      </w:r>
      <w:r w:rsidRPr="00AC75BC">
        <w:t xml:space="preserve"> </w:t>
      </w:r>
    </w:p>
    <w:p w14:paraId="5E46673C" w14:textId="77777777" w:rsidR="00AC75BC" w:rsidRPr="00AC75BC" w:rsidRDefault="0084673E" w:rsidP="00AC75BC">
      <w:r>
        <w:rPr>
          <w:noProof/>
        </w:rPr>
      </w:r>
      <w:r>
        <w:pict w14:anchorId="03AC9D2E">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F34EEC" w14:textId="77777777" w:rsidR="00AC75BC" w:rsidRPr="00AC75BC" w:rsidRDefault="00AC75BC" w:rsidP="00AC75BC">
      <w:r w:rsidRPr="00AC75BC">
        <w:rPr>
          <w:b/>
          <w:bCs/>
          <w:u w:val="single"/>
        </w:rPr>
        <w:lastRenderedPageBreak/>
        <w:t>Kleines BB</w:t>
      </w:r>
      <w:r w:rsidRPr="00AC75BC">
        <w:t>: Hämoglobin 13,9 g/dl (11,8 - 15,5 g/dl), Hämatokrit 41,5 % (35 - 46 %), Erythrozyten 4,57 x 10</w:t>
      </w:r>
      <w:r w:rsidRPr="00AC75BC">
        <w:rPr>
          <w:vertAlign w:val="superscript"/>
        </w:rPr>
        <w:t>6</w:t>
      </w:r>
      <w:r w:rsidRPr="00AC75BC">
        <w:t>/µl (3,9 - 5,2 x 10</w:t>
      </w:r>
      <w:r w:rsidRPr="00AC75BC">
        <w:rPr>
          <w:vertAlign w:val="superscript"/>
        </w:rPr>
        <w:t>6</w:t>
      </w:r>
      <w:r w:rsidRPr="00AC75BC">
        <w:t>/µl), Leukozyten 4,70 x 10</w:t>
      </w:r>
      <w:r w:rsidRPr="00AC75BC">
        <w:rPr>
          <w:vertAlign w:val="superscript"/>
        </w:rPr>
        <w:t>3</w:t>
      </w:r>
      <w:r w:rsidRPr="00AC75BC">
        <w:t>/µl (4 - 11 x 10</w:t>
      </w:r>
      <w:r w:rsidRPr="00AC75BC">
        <w:rPr>
          <w:vertAlign w:val="superscript"/>
        </w:rPr>
        <w:t>3</w:t>
      </w:r>
      <w:r w:rsidRPr="00AC75BC">
        <w:t>/µl), Thrombozyten 263 x 10</w:t>
      </w:r>
      <w:r w:rsidRPr="00AC75BC">
        <w:rPr>
          <w:vertAlign w:val="superscript"/>
        </w:rPr>
        <w:t>3</w:t>
      </w:r>
      <w:r w:rsidRPr="00AC75BC">
        <w:t>/µl (160 - 400 x 10</w:t>
      </w:r>
      <w:r w:rsidRPr="00AC75BC">
        <w:rPr>
          <w:vertAlign w:val="superscript"/>
        </w:rPr>
        <w:t>3</w:t>
      </w:r>
      <w:r w:rsidRPr="00AC75BC">
        <w:t xml:space="preserve">/µl), MCH 30,5 pg (26 - 33 pg), MCHC 33,6 g Hb/dl (32 - 36 g Hb/dl), MCV 90,9 fl (81 - 98 fl), MPV 8,6 fl (7,8 - 11 fl), RDW 14,4 % (11,6 - 16,2 %). </w:t>
      </w:r>
    </w:p>
    <w:p w14:paraId="0A27A3AE" w14:textId="77777777" w:rsidR="00AC75BC" w:rsidRPr="00AC75BC" w:rsidRDefault="00AC75BC" w:rsidP="00AC75BC">
      <w:r w:rsidRPr="00AC75BC">
        <w:rPr>
          <w:b/>
          <w:bCs/>
          <w:u w:val="single"/>
        </w:rPr>
        <w:t>Diff. BB</w:t>
      </w:r>
      <w:r w:rsidRPr="00AC75BC">
        <w:t xml:space="preserve">: Lymphozyten (maschinell) 21,1 %, Monozyten (maschinell) 8,5 %, Neutrophile (maschinell) 68,9 %, Eosinophile (maschinell) 0,9 %, Basophile (maschinell) 0,6 %. </w:t>
      </w:r>
    </w:p>
    <w:p w14:paraId="2DBF0BED" w14:textId="77777777" w:rsidR="00AC75BC" w:rsidRPr="00AC75BC" w:rsidRDefault="00AC75BC" w:rsidP="00AC75BC">
      <w:r w:rsidRPr="00AC75BC">
        <w:rPr>
          <w:b/>
          <w:bCs/>
          <w:u w:val="single"/>
        </w:rPr>
        <w:t>Serumchemie</w:t>
      </w:r>
      <w:r w:rsidRPr="00AC75BC">
        <w:t xml:space="preserve">: Kreatinin 0,74 mg/dl (0,51 - 0,95 mg/dl), eGFR (geschätzt MDRD-Formel) &gt; 60 ml/min (&gt; 60 ml/min), </w:t>
      </w:r>
      <w:r w:rsidRPr="00AC75BC">
        <w:rPr>
          <w:b/>
          <w:bCs/>
        </w:rPr>
        <w:t>AST / GOT 49 U/l</w:t>
      </w:r>
      <w:r w:rsidRPr="00AC75BC">
        <w:t xml:space="preserve"> (&lt; 35 U/l), </w:t>
      </w:r>
      <w:r w:rsidRPr="00AC75BC">
        <w:rPr>
          <w:b/>
          <w:bCs/>
        </w:rPr>
        <w:t>ALT / GPT 60 U/l</w:t>
      </w:r>
      <w:r w:rsidRPr="00AC75BC">
        <w:t xml:space="preserve"> (&lt; 35 U/l). </w:t>
      </w:r>
    </w:p>
    <w:p w14:paraId="1539420A" w14:textId="77777777" w:rsidR="00AC75BC" w:rsidRPr="00AC75BC" w:rsidRDefault="00AC75BC" w:rsidP="00AC75BC">
      <w:r w:rsidRPr="00AC75BC">
        <w:rPr>
          <w:b/>
          <w:bCs/>
          <w:u w:val="single"/>
        </w:rPr>
        <w:t>Immunologie</w:t>
      </w:r>
      <w:r w:rsidRPr="00AC75BC">
        <w:t xml:space="preserve">: MIT &gt;10 IE/ml, NIL 0,07 IE/ml,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TB1 CD4+ Zellen 0,16 IE/ml, TB2 CD8+ Zellen 0,11 IE/ml, C-reaktives Protein &lt;5,2 mg/l (-&lt;5,2 mg/l), </w:t>
      </w:r>
    </w:p>
    <w:p w14:paraId="50A74349" w14:textId="77777777" w:rsidR="00AC75BC" w:rsidRPr="00AC75BC" w:rsidRDefault="00AC75BC" w:rsidP="00AC75BC">
      <w:r w:rsidRPr="00AC75BC">
        <w:rPr>
          <w:b/>
          <w:bCs/>
          <w:u w:val="single"/>
        </w:rPr>
        <w:t>Virologie</w:t>
      </w:r>
      <w:r w:rsidRPr="00AC75BC">
        <w:t xml:space="preserve">: Hepatitis B-anti HBc negativ, HBs-Antigen negativ, Hepatitis B-anti HBs 234 IE/l, </w:t>
      </w:r>
    </w:p>
    <w:p w14:paraId="3BCD3690" w14:textId="77777777" w:rsidR="00AC75BC" w:rsidRPr="00AC75BC" w:rsidRDefault="00AC75BC" w:rsidP="00AC75BC">
      <w:r w:rsidRPr="00AC75BC">
        <w:rPr>
          <w:b/>
          <w:bCs/>
          <w:u w:val="single"/>
        </w:rPr>
        <w:t>Sonstige Hämatologie</w:t>
      </w:r>
      <w:r w:rsidRPr="00AC75BC">
        <w:t>: Basophile (maschinell) Absolut 0 x 10</w:t>
      </w:r>
      <w:r w:rsidRPr="00AC75BC">
        <w:rPr>
          <w:vertAlign w:val="superscript"/>
        </w:rPr>
        <w:t>3</w:t>
      </w:r>
      <w:r w:rsidRPr="00AC75BC">
        <w:t>/µl (0 - 0,1 x 10</w:t>
      </w:r>
      <w:r w:rsidRPr="00AC75BC">
        <w:rPr>
          <w:vertAlign w:val="superscript"/>
        </w:rPr>
        <w:t>3</w:t>
      </w:r>
      <w:r w:rsidRPr="00AC75BC">
        <w:t>/µl), Eosinophile (maschinell) Absolut 0 x 10</w:t>
      </w:r>
      <w:r w:rsidRPr="00AC75BC">
        <w:rPr>
          <w:vertAlign w:val="superscript"/>
        </w:rPr>
        <w:t>3</w:t>
      </w:r>
      <w:r w:rsidRPr="00AC75BC">
        <w:t>/µl (0 - 0,5 x 10</w:t>
      </w:r>
      <w:r w:rsidRPr="00AC75BC">
        <w:rPr>
          <w:vertAlign w:val="superscript"/>
        </w:rPr>
        <w:t>3</w:t>
      </w:r>
      <w:r w:rsidRPr="00AC75BC">
        <w:t>/µl), Lymphozyten (maschinell) Absolut 1,0 x 10</w:t>
      </w:r>
      <w:r w:rsidRPr="00AC75BC">
        <w:rPr>
          <w:vertAlign w:val="superscript"/>
        </w:rPr>
        <w:t>3</w:t>
      </w:r>
      <w:r w:rsidRPr="00AC75BC">
        <w:t>/µl (1 - 3,5 x 10</w:t>
      </w:r>
      <w:r w:rsidRPr="00AC75BC">
        <w:rPr>
          <w:vertAlign w:val="superscript"/>
        </w:rPr>
        <w:t>3</w:t>
      </w:r>
      <w:r w:rsidRPr="00AC75BC">
        <w:t>/µl), Monozyten (maschinell) Absolut 0,4 x 10</w:t>
      </w:r>
      <w:r w:rsidRPr="00AC75BC">
        <w:rPr>
          <w:vertAlign w:val="superscript"/>
        </w:rPr>
        <w:t>3</w:t>
      </w:r>
      <w:r w:rsidRPr="00AC75BC">
        <w:t>/µl (0,1 - 0,9 x 10</w:t>
      </w:r>
      <w:r w:rsidRPr="00AC75BC">
        <w:rPr>
          <w:vertAlign w:val="superscript"/>
        </w:rPr>
        <w:t>3</w:t>
      </w:r>
      <w:r w:rsidRPr="00AC75BC">
        <w:t>/µl), Neutrophile (maschinell) Absolut 3,3 x 10</w:t>
      </w:r>
      <w:r w:rsidRPr="00AC75BC">
        <w:rPr>
          <w:vertAlign w:val="superscript"/>
        </w:rPr>
        <w:t>3</w:t>
      </w:r>
      <w:r w:rsidRPr="00AC75BC">
        <w:t>/µl (1,6 - 7,8 x 10</w:t>
      </w:r>
      <w:r w:rsidRPr="00AC75BC">
        <w:rPr>
          <w:vertAlign w:val="superscript"/>
        </w:rPr>
        <w:t>3</w:t>
      </w:r>
      <w:r w:rsidRPr="00AC75BC">
        <w:t xml:space="preserve">/µl), </w:t>
      </w:r>
    </w:p>
    <w:p w14:paraId="4AB3137F" w14:textId="77777777" w:rsidR="00AC75BC" w:rsidRPr="00AC75BC" w:rsidRDefault="00AC75BC" w:rsidP="00AC75BC">
      <w:r w:rsidRPr="00AC75BC">
        <w:br/>
      </w:r>
      <w:r w:rsidRPr="00AC75BC">
        <w:br/>
      </w:r>
      <w:r w:rsidRPr="00AC75BC">
        <w:rPr>
          <w:b/>
          <w:bCs/>
        </w:rPr>
        <w:t>Befunde</w:t>
      </w:r>
      <w:r w:rsidRPr="00AC75BC">
        <w:t xml:space="preserve"> </w:t>
      </w:r>
    </w:p>
    <w:p w14:paraId="52FFB92A" w14:textId="77777777" w:rsidR="00AC75BC" w:rsidRPr="00AC75BC" w:rsidRDefault="0084673E" w:rsidP="00AC75BC">
      <w:r>
        <w:rPr>
          <w:noProof/>
        </w:rPr>
      </w:r>
      <w:r>
        <w:pict w14:anchorId="162096E9">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6F6BC8" w14:textId="77777777" w:rsidR="00AC75BC" w:rsidRPr="00AC75BC" w:rsidRDefault="00AC75BC" w:rsidP="00AC75BC">
      <w:r w:rsidRPr="00AC75BC">
        <w:rPr>
          <w:b/>
          <w:bCs/>
          <w:u w:val="single"/>
        </w:rPr>
        <w:t>FAPI PET/CT mit diagnostischem CT vom 03.06.2019:</w:t>
      </w:r>
      <w:r w:rsidRPr="00AC75BC">
        <w:t> </w:t>
      </w:r>
    </w:p>
    <w:p w14:paraId="4886A43C" w14:textId="77777777" w:rsidR="00AC75BC" w:rsidRPr="00AC75BC" w:rsidRDefault="00AC75BC" w:rsidP="00AC75BC">
      <w:r w:rsidRPr="00AC75BC">
        <w:t xml:space="preserve">Befund: Vergleiche: Hand-MRT links nativ und mit KM vom 18.01.2018 Hände bds. in 2 Ebenen vom 20.12.2017 Schädelbasis/Orbita: Aufhärtungsartefakte Oberkiefer. Unauffällige Darstellung der zervikalen Weichteile. Kein Nachweis suspekt vergrößerter oder Radiopharmakon mehrspeichernder Lymphknoten. Unauffällige Konfiguration der Glandula thyroidea. Thorax: Basale Dystelektasen bds. Kein Rundherd, Infiltrat oder Erguß. Regelrecht anliegende Pleura bds. Keine suspekt vergrößerten oder pathologisch Radiopharmakon mehrspeichernde Lymphknoten periclaviculär, axillär, hilär oder mediastinal. Symmetrische FAPI Mehrspeicherung mit cutaner Verdickung bds. axillär, exemplarisch links (IMA 38, SUVmax 4,5). Kein Perikarderguss. Im äußeren unteren </w:t>
      </w:r>
      <w:r w:rsidRPr="00AC75BC">
        <w:lastRenderedPageBreak/>
        <w:t xml:space="preserve">Quadranten der linken Mamma CT morphologische Verdichtung mit fokaler Nuklidmehrspeicherung (IMA 61, SUVmax 3,7). Abdomen / Becken: Leber SUVmean 0,5.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Phlebolithen. Arteriosklerose. Keine freie Luft, keine freie Flüssigkeit. Ossäres System: Degenerative Veränderungen. FAPI Mehrspeicherung im Bereich der Ansatzsehnen des Tractus iliotibialis bds., im Sinne einer Ansatzsehnentendinits zu werten. Varikosis an der Innenseite der Ober- und Unterschenkel bds. Fokale FAPI Anreicherung im PIP I des rechten Fußes (IMA 292, SUVmax 4,3) mit CT morphologischen Gelenkspaltverschmälerung und einer Rarefizierung der Compacta des distalen Os metatarsi 1, a.e. degnerativ bedingt. Sonderaufnahmen der Hände bds.: In Übereinstimmung mit den anamnestischen Angaben zeigt sich eine kräftige FAPI Mehrspeicherung im Carpometacarpalgelenk der Finger I und II der rechten Hand ohne klares CT morphologisches Korrelat (Serie 4 IMA 96, SUVmax 5,1). </w:t>
      </w:r>
    </w:p>
    <w:p w14:paraId="70575DB2" w14:textId="77777777" w:rsidR="00AC75BC" w:rsidRPr="00AC75BC" w:rsidRDefault="00AC75BC" w:rsidP="00AC75BC">
      <w:r w:rsidRPr="00AC75BC">
        <w:t>Beurteilung: In Übereinstimmung mit den anamnestischen Schmerzangaben zeigt sich eine kräftige FAPI Mehrspeicherung im Carpometacarpalgelenk der Finger I und II der rechten Hand, vereinbar mit einem floriden fibroblastisschen Umbauprozess in diesem Gebiet. Ansonsten im gesamten Untersuchungsgebiet kein Anhalt für Manifestationen einer seronegativen Spondylarthritis. CT morphologische Verdichtung im äußeren unteren Quadranten der linken Mamma mit fokaler FAPI Anreicherung, ggf. weitere gynäkologische Abklärung im Verlauf.</w:t>
      </w:r>
    </w:p>
    <w:p w14:paraId="62B275F1" w14:textId="77777777" w:rsidR="00AC75BC" w:rsidRPr="00AC75BC" w:rsidRDefault="00AC75BC" w:rsidP="00AC75BC">
      <w:r w:rsidRPr="00AC75BC">
        <w:br/>
      </w:r>
      <w:r w:rsidRPr="00AC75BC">
        <w:br/>
      </w:r>
      <w:r w:rsidRPr="00AC75BC">
        <w:rPr>
          <w:b/>
          <w:bCs/>
        </w:rPr>
        <w:t>Weitere Befunde</w:t>
      </w:r>
      <w:r w:rsidRPr="00AC75BC">
        <w:t xml:space="preserve"> </w:t>
      </w:r>
    </w:p>
    <w:p w14:paraId="73637730" w14:textId="77777777" w:rsidR="00AC75BC" w:rsidRPr="00AC75BC" w:rsidRDefault="0084673E" w:rsidP="00AC75BC">
      <w:r>
        <w:rPr>
          <w:noProof/>
        </w:rPr>
      </w:r>
      <w:r>
        <w:pict w14:anchorId="4711CB03">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E06812" w14:textId="77777777" w:rsidR="00AC75BC" w:rsidRPr="00AC75BC" w:rsidRDefault="00AC75BC" w:rsidP="00AC75BC">
      <w:r w:rsidRPr="00AC75BC">
        <w:rPr>
          <w:b/>
          <w:bCs/>
        </w:rPr>
        <w:t>BKS</w:t>
      </w:r>
      <w:r w:rsidRPr="00AC75BC">
        <w:t> 4/7 mm/h</w:t>
      </w:r>
      <w:r w:rsidRPr="00AC75BC">
        <w:br/>
      </w:r>
      <w:r w:rsidRPr="00AC75BC">
        <w:br/>
      </w:r>
      <w:r w:rsidRPr="00AC75BC">
        <w:rPr>
          <w:b/>
          <w:bCs/>
        </w:rPr>
        <w:t>Verlauf und Beurteilung</w:t>
      </w:r>
      <w:r w:rsidRPr="00AC75BC">
        <w:t xml:space="preserve"> </w:t>
      </w:r>
    </w:p>
    <w:p w14:paraId="4105494A" w14:textId="77777777" w:rsidR="00AC75BC" w:rsidRPr="00AC75BC" w:rsidRDefault="0084673E" w:rsidP="00AC75BC">
      <w:r>
        <w:rPr>
          <w:noProof/>
        </w:rPr>
      </w:r>
      <w:r>
        <w:pict w14:anchorId="4C6F07BC">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2D9720E" w14:textId="77777777" w:rsidR="00AC75BC" w:rsidRPr="00AC75BC" w:rsidRDefault="00AC75BC" w:rsidP="00AC75BC">
      <w:r w:rsidRPr="00AC75BC">
        <w:t xml:space="preserve">Es erfolgte die WV der Pat. zur VK. Aktuell berichtet die Pat. über zunehmende Arthralgien und Gelenkschwellungen sowie Morgensteifigkeit, seitdem die Prednisolontherapie abgesetzt wurde. Zur besseren Beurteilung der Arthralgien wurde ein PET-CT durchgeführt, hier zeigte sich eine kräftige FAPI Mehrspeicherung im Carpometacarpalgelenk der Finger I und II der rechten Hand. Hier zeigte sich nebenbefundlich eine Verdichtung der li Mamma. </w:t>
      </w:r>
      <w:r w:rsidRPr="00AC75BC">
        <w:rPr>
          <w:u w:val="single"/>
        </w:rPr>
        <w:t xml:space="preserve">Wir bitten um eine gynäkologische Kontrolle. </w:t>
      </w:r>
    </w:p>
    <w:p w14:paraId="6AF93237" w14:textId="77777777" w:rsidR="00AC75BC" w:rsidRPr="00AC75BC" w:rsidRDefault="00AC75BC" w:rsidP="00AC75BC">
      <w:r w:rsidRPr="00AC75BC">
        <w:lastRenderedPageBreak/>
        <w:t>In Zusammenschau der Befunde bei persistierenden entzündlichen Veränderungen in der Bildgebung, trotz Therapie mit MTX empfehlen wir eine Eskalation der Therapie auf Biologica. Wir empfehlen Secukinumab 150mg 1x/Wo., Woche 0, 1, 2, 3, 4, danach 150mg alle 4 Wochen.</w:t>
      </w:r>
    </w:p>
    <w:p w14:paraId="75084B7C" w14:textId="77777777" w:rsidR="00AC75BC" w:rsidRPr="00AC75BC" w:rsidRDefault="00AC75BC" w:rsidP="00AC75BC">
      <w:r w:rsidRPr="00AC75BC">
        <w:t>Quantiferon und Hep.-Serologie unauffällig.</w:t>
      </w:r>
    </w:p>
    <w:p w14:paraId="5A44CD5B" w14:textId="77777777" w:rsidR="00AC75BC" w:rsidRPr="00AC75BC" w:rsidRDefault="00AC75BC" w:rsidP="00AC75BC">
      <w:r w:rsidRPr="00AC75BC">
        <w:t xml:space="preserve">Eine Wiedervorstellung wurde in 3 Monaten vereinbart, bei Bedarf auch früher nach telefonischer Rücksprache. Wir danken für die Vorstellung des Patienten. </w:t>
      </w:r>
    </w:p>
    <w:p w14:paraId="1C86F8E6" w14:textId="77777777" w:rsidR="00AC75BC" w:rsidRPr="00AC75BC" w:rsidRDefault="00AC75BC" w:rsidP="00AC75BC">
      <w:r w:rsidRPr="00AC75BC">
        <w:br/>
      </w:r>
      <w:r w:rsidRPr="00AC75BC">
        <w:br/>
      </w:r>
      <w:r w:rsidRPr="00AC75BC">
        <w:rPr>
          <w:b/>
          <w:bCs/>
        </w:rPr>
        <w:t>Schluss</w:t>
      </w:r>
      <w:r w:rsidRPr="00AC75BC">
        <w:t xml:space="preserve"> </w:t>
      </w:r>
    </w:p>
    <w:p w14:paraId="0107450F" w14:textId="77777777" w:rsidR="00AC75BC" w:rsidRPr="00AC75BC" w:rsidRDefault="0084673E" w:rsidP="00AC75BC">
      <w:r>
        <w:rPr>
          <w:noProof/>
        </w:rPr>
      </w:r>
      <w:r>
        <w:pict w14:anchorId="37C2C20B">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F0F817" w14:textId="77777777" w:rsidR="00AC75BC" w:rsidRPr="00AC75BC" w:rsidRDefault="00AC75BC" w:rsidP="00AC75BC">
      <w:r w:rsidRPr="00AC75BC">
        <w:t>Mit freundlichen kollegialen Grüßen</w:t>
      </w:r>
    </w:p>
    <w:p w14:paraId="4D6A4134" w14:textId="77777777" w:rsidR="00AC75BC" w:rsidRPr="00AC75BC" w:rsidRDefault="00AC75BC" w:rsidP="00AC75BC">
      <w:r w:rsidRPr="00AC75BC">
        <w:t> </w:t>
      </w:r>
    </w:p>
    <w:p w14:paraId="00544BBD" w14:textId="77777777" w:rsidR="00AC75BC" w:rsidRPr="00AC75BC" w:rsidRDefault="00AC75BC" w:rsidP="00AC75BC">
      <w:r w:rsidRPr="00AC75BC">
        <w:t> </w:t>
      </w:r>
    </w:p>
    <w:p w14:paraId="3CEA3361" w14:textId="77777777" w:rsidR="00AC75BC" w:rsidRPr="00AC75BC" w:rsidRDefault="00AC75BC" w:rsidP="00AC75BC">
      <w:r w:rsidRPr="00AC75BC">
        <w:t> </w:t>
      </w:r>
    </w:p>
    <w:tbl>
      <w:tblPr>
        <w:tblW w:w="5000" w:type="pct"/>
        <w:tblCellMar>
          <w:left w:w="0" w:type="dxa"/>
          <w:right w:w="0" w:type="dxa"/>
        </w:tblCellMar>
        <w:tblLook w:val="04A0" w:firstRow="1" w:lastRow="0" w:firstColumn="1" w:lastColumn="0" w:noHBand="0" w:noVBand="1"/>
      </w:tblPr>
      <w:tblGrid>
        <w:gridCol w:w="9072"/>
      </w:tblGrid>
      <w:tr w:rsidR="00AC75BC" w:rsidRPr="00AC75BC" w14:paraId="4BBCB2A7" w14:textId="77777777" w:rsidTr="00AC75BC">
        <w:tc>
          <w:tcPr>
            <w:tcW w:w="0" w:type="auto"/>
            <w:tcBorders>
              <w:top w:val="nil"/>
              <w:left w:val="nil"/>
              <w:bottom w:val="nil"/>
              <w:right w:val="nil"/>
            </w:tcBorders>
            <w:hideMark/>
          </w:tcPr>
          <w:p w14:paraId="7FC1E009" w14:textId="77777777" w:rsidR="00AC75BC" w:rsidRPr="00AC75BC" w:rsidRDefault="00AC75BC" w:rsidP="00AC75BC">
            <w:r w:rsidRPr="00AC75BC">
              <w:t>Prof. Dr. med. J. Distler</w:t>
            </w:r>
          </w:p>
        </w:tc>
      </w:tr>
    </w:tbl>
    <w:p w14:paraId="2115BF54" w14:textId="77777777" w:rsidR="00AC75BC" w:rsidRDefault="00AC75BC"/>
    <w:sectPr w:rsidR="00AC75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447D8F"/>
    <w:multiLevelType w:val="multilevel"/>
    <w:tmpl w:val="72549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37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BC"/>
    <w:rsid w:val="00501E1B"/>
    <w:rsid w:val="0084673E"/>
    <w:rsid w:val="0092470E"/>
    <w:rsid w:val="00AC75BC"/>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FA805A6"/>
  <w15:chartTrackingRefBased/>
  <w15:docId w15:val="{C88C8992-C411-4AD0-9352-CAF59C4A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C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C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75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75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75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75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75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C75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75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75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C75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C75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C75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C75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C75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C75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C75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C75BC"/>
    <w:rPr>
      <w:rFonts w:eastAsiaTheme="majorEastAsia" w:cstheme="majorBidi"/>
      <w:color w:val="272727" w:themeColor="text1" w:themeTint="D8"/>
    </w:rPr>
  </w:style>
  <w:style w:type="paragraph" w:styleId="Titel">
    <w:name w:val="Title"/>
    <w:basedOn w:val="Standard"/>
    <w:next w:val="Standard"/>
    <w:link w:val="TitelZchn"/>
    <w:uiPriority w:val="10"/>
    <w:qFormat/>
    <w:rsid w:val="00AC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75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C75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75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C75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C75BC"/>
    <w:rPr>
      <w:i/>
      <w:iCs/>
      <w:color w:val="404040" w:themeColor="text1" w:themeTint="BF"/>
    </w:rPr>
  </w:style>
  <w:style w:type="paragraph" w:styleId="Listenabsatz">
    <w:name w:val="List Paragraph"/>
    <w:basedOn w:val="Standard"/>
    <w:uiPriority w:val="34"/>
    <w:qFormat/>
    <w:rsid w:val="00AC75BC"/>
    <w:pPr>
      <w:ind w:left="720"/>
      <w:contextualSpacing/>
    </w:pPr>
  </w:style>
  <w:style w:type="character" w:styleId="IntensiveHervorhebung">
    <w:name w:val="Intense Emphasis"/>
    <w:basedOn w:val="Absatz-Standardschriftart"/>
    <w:uiPriority w:val="21"/>
    <w:qFormat/>
    <w:rsid w:val="00AC75BC"/>
    <w:rPr>
      <w:i/>
      <w:iCs/>
      <w:color w:val="0F4761" w:themeColor="accent1" w:themeShade="BF"/>
    </w:rPr>
  </w:style>
  <w:style w:type="paragraph" w:styleId="IntensivesZitat">
    <w:name w:val="Intense Quote"/>
    <w:basedOn w:val="Standard"/>
    <w:next w:val="Standard"/>
    <w:link w:val="IntensivesZitatZchn"/>
    <w:uiPriority w:val="30"/>
    <w:qFormat/>
    <w:rsid w:val="00AC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75BC"/>
    <w:rPr>
      <w:i/>
      <w:iCs/>
      <w:color w:val="0F4761" w:themeColor="accent1" w:themeShade="BF"/>
    </w:rPr>
  </w:style>
  <w:style w:type="character" w:styleId="IntensiverVerweis">
    <w:name w:val="Intense Reference"/>
    <w:basedOn w:val="Absatz-Standardschriftart"/>
    <w:uiPriority w:val="32"/>
    <w:qFormat/>
    <w:rsid w:val="00AC7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89761025">
      <w:bodyDiv w:val="1"/>
      <w:marLeft w:val="0"/>
      <w:marRight w:val="0"/>
      <w:marTop w:val="0"/>
      <w:marBottom w:val="0"/>
      <w:divBdr>
        <w:top w:val="none" w:sz="0" w:space="0" w:color="auto"/>
        <w:left w:val="none" w:sz="0" w:space="0" w:color="auto"/>
        <w:bottom w:val="none" w:sz="0" w:space="0" w:color="auto"/>
        <w:right w:val="none" w:sz="0" w:space="0" w:color="auto"/>
      </w:divBdr>
      <w:divsChild>
        <w:div w:id="1824153205">
          <w:marLeft w:val="0"/>
          <w:marRight w:val="0"/>
          <w:marTop w:val="0"/>
          <w:marBottom w:val="0"/>
          <w:divBdr>
            <w:top w:val="none" w:sz="0" w:space="0" w:color="auto"/>
            <w:left w:val="none" w:sz="0" w:space="0" w:color="auto"/>
            <w:bottom w:val="none" w:sz="0" w:space="0" w:color="auto"/>
            <w:right w:val="none" w:sz="0" w:space="0" w:color="auto"/>
          </w:divBdr>
        </w:div>
      </w:divsChild>
    </w:div>
    <w:div w:id="1225524230">
      <w:bodyDiv w:val="1"/>
      <w:marLeft w:val="0"/>
      <w:marRight w:val="0"/>
      <w:marTop w:val="0"/>
      <w:marBottom w:val="0"/>
      <w:divBdr>
        <w:top w:val="none" w:sz="0" w:space="0" w:color="auto"/>
        <w:left w:val="none" w:sz="0" w:space="0" w:color="auto"/>
        <w:bottom w:val="none" w:sz="0" w:space="0" w:color="auto"/>
        <w:right w:val="none" w:sz="0" w:space="0" w:color="auto"/>
      </w:divBdr>
      <w:divsChild>
        <w:div w:id="414089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1061</Words>
  <Characters>6691</Characters>
  <Application>Microsoft Office Word</Application>
  <DocSecurity>0</DocSecurity>
  <Lines>55</Lines>
  <Paragraphs>15</Paragraphs>
  <ScaleCrop>false</ScaleCrop>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2026-09-24T16:57:00Z</dcterms:created>
  <dcterms:modified xsi:type="dcterms:W3CDTF">2026-09-25T22:20:00Z</dcterms:modified>
</cp:coreProperties>
</file>