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9766FB" w14:textId="77777777" w:rsidR="008354C9" w:rsidRPr="008354C9" w:rsidRDefault="008354C9" w:rsidP="008354C9">
      <w:r w:rsidRPr="008354C9">
        <w:rPr>
          <w:b/>
          <w:bCs/>
        </w:rPr>
        <w:t>Kürzel</w:t>
      </w:r>
      <w:r w:rsidRPr="008354C9">
        <w:t xml:space="preserve"> </w:t>
      </w:r>
    </w:p>
    <w:p w14:paraId="7B56901C" w14:textId="77777777" w:rsidR="008354C9" w:rsidRPr="008354C9" w:rsidRDefault="00144861" w:rsidP="008354C9">
      <w:r>
        <w:rPr>
          <w:noProof/>
        </w:rPr>
      </w:r>
      <w:r>
        <w:pict w14:anchorId="565FEFA4">
          <v:rect id="Horizontal Line 1" o:spid="_x0000_s103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2E375C9" w14:textId="77777777" w:rsidR="008354C9" w:rsidRPr="008354C9" w:rsidRDefault="008354C9" w:rsidP="008354C9">
      <w:r w:rsidRPr="008354C9">
        <w:t>labi/kul</w:t>
      </w:r>
    </w:p>
    <w:p w14:paraId="2B2A845A" w14:textId="77777777" w:rsidR="008354C9" w:rsidRPr="008354C9" w:rsidRDefault="008354C9" w:rsidP="008354C9">
      <w:r w:rsidRPr="008354C9">
        <w:br/>
      </w:r>
      <w:r w:rsidRPr="008354C9">
        <w:br/>
      </w:r>
      <w:r w:rsidRPr="008354C9">
        <w:rPr>
          <w:b/>
          <w:bCs/>
        </w:rPr>
        <w:t>Anrede</w:t>
      </w:r>
      <w:r w:rsidRPr="008354C9">
        <w:t xml:space="preserve"> </w:t>
      </w:r>
    </w:p>
    <w:p w14:paraId="19242C7E" w14:textId="77777777" w:rsidR="008354C9" w:rsidRPr="008354C9" w:rsidRDefault="00144861" w:rsidP="008354C9">
      <w:r>
        <w:rPr>
          <w:noProof/>
        </w:rPr>
      </w:r>
      <w:r>
        <w:pict w14:anchorId="16C46998">
          <v:rect id="Horizontal Line 2"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BCB8F4E" w14:textId="77777777" w:rsidR="008354C9" w:rsidRPr="008354C9" w:rsidRDefault="008354C9" w:rsidP="008354C9">
      <w:r w:rsidRPr="008354C9">
        <w:t xml:space="preserve">Sehr geehrte Frau Kollegin, sehr geehrter Herr Kollege, </w:t>
      </w:r>
    </w:p>
    <w:p w14:paraId="6B455948" w14:textId="77777777" w:rsidR="008354C9" w:rsidRPr="008354C9" w:rsidRDefault="008354C9" w:rsidP="008354C9">
      <w:r w:rsidRPr="008354C9">
        <w:t> </w:t>
      </w:r>
    </w:p>
    <w:p w14:paraId="5E7F16F7" w14:textId="3D50EAA6" w:rsidR="008354C9" w:rsidRPr="008354C9" w:rsidRDefault="008354C9" w:rsidP="008354C9">
      <w:r w:rsidRPr="008354C9">
        <w:t xml:space="preserve">wir berichten über unsere gemeinsame Patientin, </w:t>
      </w:r>
      <w:r w:rsidR="00911669">
        <w:t>12</w:t>
      </w:r>
      <w:r w:rsidRPr="008354C9">
        <w:t>, die sich am 05.08.2020 ambulant vorstellte.</w:t>
      </w:r>
    </w:p>
    <w:p w14:paraId="4CA0ECA7" w14:textId="77777777" w:rsidR="008354C9" w:rsidRPr="008354C9" w:rsidRDefault="008354C9" w:rsidP="008354C9">
      <w:r w:rsidRPr="008354C9">
        <w:br/>
      </w:r>
      <w:r w:rsidRPr="008354C9">
        <w:br/>
      </w:r>
      <w:r w:rsidRPr="008354C9">
        <w:rPr>
          <w:b/>
          <w:bCs/>
        </w:rPr>
        <w:t>Diagnosen</w:t>
      </w:r>
      <w:r w:rsidRPr="008354C9">
        <w:t xml:space="preserve"> </w:t>
      </w:r>
    </w:p>
    <w:p w14:paraId="54A3A439" w14:textId="77777777" w:rsidR="008354C9" w:rsidRPr="008354C9" w:rsidRDefault="00144861" w:rsidP="008354C9">
      <w:r>
        <w:rPr>
          <w:noProof/>
        </w:rPr>
      </w:r>
      <w:r>
        <w:pict w14:anchorId="0C031583">
          <v:rect id="Horizontal Line 3"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4E00B94" w14:textId="77777777" w:rsidR="008354C9" w:rsidRPr="008354C9" w:rsidRDefault="008354C9" w:rsidP="008354C9">
      <w:pPr>
        <w:numPr>
          <w:ilvl w:val="0"/>
          <w:numId w:val="1"/>
        </w:numPr>
      </w:pPr>
      <w:r w:rsidRPr="008354C9">
        <w:rPr>
          <w:b/>
          <w:bCs/>
        </w:rPr>
        <w:t>Psoriasisarthritis DD periphere Spondylarthropathie</w:t>
      </w:r>
    </w:p>
    <w:p w14:paraId="422903AF" w14:textId="77777777" w:rsidR="008354C9" w:rsidRPr="008354C9" w:rsidRDefault="008354C9" w:rsidP="008354C9">
      <w:pPr>
        <w:numPr>
          <w:ilvl w:val="1"/>
          <w:numId w:val="1"/>
        </w:numPr>
      </w:pPr>
      <w:r w:rsidRPr="008354C9">
        <w:t>HLA-B27 negativ</w:t>
      </w:r>
    </w:p>
    <w:p w14:paraId="3A7F1F06" w14:textId="77777777" w:rsidR="008354C9" w:rsidRPr="008354C9" w:rsidRDefault="008354C9" w:rsidP="008354C9">
      <w:pPr>
        <w:numPr>
          <w:ilvl w:val="1"/>
          <w:numId w:val="1"/>
        </w:numPr>
      </w:pPr>
      <w:r w:rsidRPr="008354C9">
        <w:t>IL-23R Polymorphismus rs1004819A positiv</w:t>
      </w:r>
    </w:p>
    <w:p w14:paraId="39D609D6" w14:textId="77777777" w:rsidR="008354C9" w:rsidRPr="008354C9" w:rsidRDefault="008354C9" w:rsidP="008354C9">
      <w:pPr>
        <w:numPr>
          <w:ilvl w:val="1"/>
          <w:numId w:val="1"/>
        </w:numPr>
      </w:pPr>
      <w:r w:rsidRPr="008354C9">
        <w:t>diskrete psoarisiforme Plaques am Capilitium</w:t>
      </w:r>
    </w:p>
    <w:p w14:paraId="63443CB8" w14:textId="77777777" w:rsidR="008354C9" w:rsidRPr="008354C9" w:rsidRDefault="008354C9" w:rsidP="008354C9">
      <w:pPr>
        <w:numPr>
          <w:ilvl w:val="1"/>
          <w:numId w:val="1"/>
        </w:numPr>
      </w:pPr>
      <w:r w:rsidRPr="008354C9">
        <w:t>ANA 1:3200</w:t>
      </w:r>
    </w:p>
    <w:p w14:paraId="4BDA40D9" w14:textId="77777777" w:rsidR="008354C9" w:rsidRPr="008354C9" w:rsidRDefault="008354C9" w:rsidP="008354C9">
      <w:pPr>
        <w:numPr>
          <w:ilvl w:val="1"/>
          <w:numId w:val="1"/>
        </w:numPr>
      </w:pPr>
      <w:r w:rsidRPr="008354C9">
        <w:t>Hand-MRT links 05/2020: Etwas gemischtes Befundbild an der linken Hand: Rückläufige Osteitis am Scaphoid.</w:t>
      </w:r>
    </w:p>
    <w:p w14:paraId="0EF6B527" w14:textId="77777777" w:rsidR="008354C9" w:rsidRPr="008354C9" w:rsidRDefault="008354C9" w:rsidP="008354C9">
      <w:r w:rsidRPr="008354C9">
        <w:t>Etwas zunehmende Synovialitis am DRUG und karpal. Deutlich zunehmende Kontrastmittelanreicherung am Daumensattelgelenk, DD progredient aktivierte Rhizarthrose. Konstante Beuge- und Strecksehnen Tendovaginitis betont im zweiten und dritten Strahl und an der ECU Sehne. Konstante Erosionen am PSU und MC4 Köpfchen.</w:t>
      </w:r>
    </w:p>
    <w:p w14:paraId="2990575C" w14:textId="77777777" w:rsidR="008354C9" w:rsidRPr="008354C9" w:rsidRDefault="008354C9" w:rsidP="008354C9">
      <w:pPr>
        <w:numPr>
          <w:ilvl w:val="1"/>
          <w:numId w:val="1"/>
        </w:numPr>
      </w:pPr>
      <w:r w:rsidRPr="008354C9">
        <w:t>Röntgen Hände beidseits 01/2018: mehrere, randsklerosierte Aufhellungen wie oben beschrieben, DD intraossäre Ganglien, DD Erosionen. STT- und Rhizarthrose. Diskrete degenerative Veränderungen in den PIP- und DIP-Gelenken.</w:t>
      </w:r>
    </w:p>
    <w:p w14:paraId="2174351F" w14:textId="77777777" w:rsidR="008354C9" w:rsidRPr="008354C9" w:rsidRDefault="008354C9" w:rsidP="008354C9">
      <w:pPr>
        <w:numPr>
          <w:ilvl w:val="1"/>
          <w:numId w:val="1"/>
        </w:numPr>
      </w:pPr>
      <w:r w:rsidRPr="008354C9">
        <w:t xml:space="preserve">MRT Hand links 01/2018: Erosion im radialseitigen Köpfchen Os metakarpale 4 an der bare area und am Processus styloideus ulnae. Zeichen einer Osteitis im distalen Os scaphoideum und im radialseitigen </w:t>
      </w:r>
      <w:r w:rsidRPr="008354C9">
        <w:lastRenderedPageBreak/>
        <w:t>Köpfchen des Os metakarpale 3.</w:t>
      </w:r>
      <w:r w:rsidRPr="008354C9">
        <w:rPr>
          <w:b/>
          <w:bCs/>
        </w:rPr>
        <w:t xml:space="preserve"> Mäßige Synovialitis </w:t>
      </w:r>
      <w:r w:rsidRPr="008354C9">
        <w:t>karpal, im DRUG, um den Processus styloideus ulnae und in den Metakarpophalangealgelenken (Betonung D3). Geringe Peritendinitis der Strecksehnen auf Höhe des Carpus, der Strecksehnen D2/3 auf Höhe der PIP-Gelenke und der Strecksehne D3 auf Höhe des Os metakarpale-Köpfchens. Geringe Peritendinitis der Beugesehnen D2/3 auf Höhe der Metakarpophalangealgelenke mit minimaler Tendinitis der Beugesehne D2.</w:t>
      </w:r>
    </w:p>
    <w:p w14:paraId="0226B1CB" w14:textId="77777777" w:rsidR="008354C9" w:rsidRPr="008354C9" w:rsidRDefault="008354C9" w:rsidP="008354C9">
      <w:pPr>
        <w:numPr>
          <w:ilvl w:val="1"/>
          <w:numId w:val="1"/>
        </w:numPr>
      </w:pPr>
      <w:r w:rsidRPr="008354C9">
        <w:t>bisherige Therapie: MTX (unzureichende Wirkung, zunehmender Haarausfall)</w:t>
      </w:r>
    </w:p>
    <w:p w14:paraId="217F6FD2" w14:textId="77777777" w:rsidR="008354C9" w:rsidRPr="008354C9" w:rsidRDefault="008354C9" w:rsidP="008354C9">
      <w:pPr>
        <w:numPr>
          <w:ilvl w:val="1"/>
          <w:numId w:val="1"/>
        </w:numPr>
      </w:pPr>
      <w:r w:rsidRPr="008354C9">
        <w:t>aktuelle Therapie: Secukinumab 150mg (seit 10/19)</w:t>
      </w:r>
    </w:p>
    <w:p w14:paraId="30F1922D" w14:textId="77777777" w:rsidR="008354C9" w:rsidRPr="008354C9" w:rsidRDefault="008354C9" w:rsidP="008354C9">
      <w:r w:rsidRPr="008354C9">
        <w:br/>
      </w:r>
      <w:r w:rsidRPr="008354C9">
        <w:br/>
      </w:r>
      <w:r w:rsidRPr="008354C9">
        <w:rPr>
          <w:b/>
          <w:bCs/>
        </w:rPr>
        <w:t>Therapiehistorie</w:t>
      </w:r>
      <w:r w:rsidRPr="008354C9">
        <w:t xml:space="preserve"> </w:t>
      </w:r>
    </w:p>
    <w:p w14:paraId="3E818C62" w14:textId="77777777" w:rsidR="008354C9" w:rsidRPr="008354C9" w:rsidRDefault="00144861" w:rsidP="008354C9">
      <w:r>
        <w:rPr>
          <w:noProof/>
        </w:rPr>
      </w:r>
      <w:r>
        <w:pict w14:anchorId="6CAFA09E">
          <v:rect id="Horizontal Line 4"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AF362BF" w14:textId="77777777" w:rsidR="008354C9" w:rsidRPr="008354C9" w:rsidRDefault="008354C9" w:rsidP="008354C9">
      <w:r w:rsidRPr="008354C9">
        <w:t> </w:t>
      </w:r>
    </w:p>
    <w:p w14:paraId="361FF661" w14:textId="77777777" w:rsidR="008354C9" w:rsidRPr="008354C9" w:rsidRDefault="008354C9" w:rsidP="008354C9">
      <w:r w:rsidRPr="008354C9">
        <w:rPr>
          <w:b/>
          <w:bCs/>
          <w:u w:val="single"/>
        </w:rPr>
        <w:t>Therapiehistorie</w:t>
      </w:r>
      <w:r w:rsidRPr="008354C9">
        <w:t xml:space="preserve">: Methotrexat 15 mg/Woche, Folsäure 5 mg/Woche, Prednisolon 2 mg. </w:t>
      </w:r>
    </w:p>
    <w:p w14:paraId="033BBB89" w14:textId="77777777" w:rsidR="008354C9" w:rsidRPr="008354C9" w:rsidRDefault="008354C9" w:rsidP="008354C9">
      <w:r w:rsidRPr="008354C9">
        <w:t> </w:t>
      </w:r>
    </w:p>
    <w:p w14:paraId="25963782" w14:textId="77777777" w:rsidR="008354C9" w:rsidRPr="008354C9" w:rsidRDefault="008354C9" w:rsidP="008354C9">
      <w:r w:rsidRPr="008354C9">
        <w:rPr>
          <w:b/>
          <w:bCs/>
          <w:u w:val="single"/>
        </w:rPr>
        <w:t>Dauermedikation:</w:t>
      </w:r>
    </w:p>
    <w:p w14:paraId="0EDC4DAC" w14:textId="77777777" w:rsidR="008354C9" w:rsidRPr="008354C9" w:rsidRDefault="008354C9" w:rsidP="008354C9">
      <w:r w:rsidRPr="008354C9">
        <w:t xml:space="preserve">Felodipin 5 mg, Cetirizin 10 mg, Dekristol 20.000 IE, Estradot Pflaster, Novalgin bei Bedarf, Ibuprofen 400 mg bei Bedarf. </w:t>
      </w:r>
    </w:p>
    <w:p w14:paraId="349C88FD" w14:textId="77777777" w:rsidR="008354C9" w:rsidRPr="008354C9" w:rsidRDefault="008354C9" w:rsidP="008354C9">
      <w:r w:rsidRPr="008354C9">
        <w:br/>
      </w:r>
      <w:r w:rsidRPr="008354C9">
        <w:br/>
      </w:r>
      <w:r w:rsidRPr="008354C9">
        <w:rPr>
          <w:b/>
          <w:bCs/>
        </w:rPr>
        <w:t>Anamnese</w:t>
      </w:r>
      <w:r w:rsidRPr="008354C9">
        <w:t xml:space="preserve"> </w:t>
      </w:r>
    </w:p>
    <w:p w14:paraId="74403304" w14:textId="77777777" w:rsidR="008354C9" w:rsidRPr="008354C9" w:rsidRDefault="00144861" w:rsidP="008354C9">
      <w:r>
        <w:rPr>
          <w:noProof/>
        </w:rPr>
      </w:r>
      <w:r>
        <w:pict w14:anchorId="11BEFE45">
          <v:rect id="Horizontal Line 5"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DF209E0" w14:textId="77777777" w:rsidR="008354C9" w:rsidRPr="008354C9" w:rsidRDefault="008354C9" w:rsidP="008354C9">
      <w:r w:rsidRPr="008354C9">
        <w:t xml:space="preserve">Geplante Kontrolle bei peripherer SpA unter Cosentyx 150 mg monatlich. Momentan leicht besser werdende Beschwerden in der Hand. Aktuell keine Schwellungen. </w:t>
      </w:r>
    </w:p>
    <w:p w14:paraId="2971C618" w14:textId="77777777" w:rsidR="008354C9" w:rsidRPr="008354C9" w:rsidRDefault="008354C9" w:rsidP="008354C9">
      <w:r w:rsidRPr="008354C9">
        <w:t> </w:t>
      </w:r>
    </w:p>
    <w:p w14:paraId="0CC959E5" w14:textId="77777777" w:rsidR="008354C9" w:rsidRPr="008354C9" w:rsidRDefault="008354C9" w:rsidP="008354C9">
      <w:r w:rsidRPr="008354C9">
        <w:t xml:space="preserve">Die Physiotherapie helfe ihr gut. Auch auf Novalgin sprächen die Beschwerden an. Cosentyx nehme sie weiter bei guter Verträglichkeit. Rückenschmerzen (BWS-betont) habe sie schon jahrelang, hier bestünden stabil bewegungsabhängige Schmerzen. Es seien degenerative Veränderungen und eine Skoliose vorbekannt. </w:t>
      </w:r>
    </w:p>
    <w:p w14:paraId="238A4B22" w14:textId="77777777" w:rsidR="008354C9" w:rsidRPr="008354C9" w:rsidRDefault="008354C9" w:rsidP="008354C9">
      <w:r w:rsidRPr="008354C9">
        <w:t xml:space="preserve">Weiterhin bestünde ausgeprägte Abgeschlagenheit. Keine psoriasiformen Hautläsionen. </w:t>
      </w:r>
    </w:p>
    <w:p w14:paraId="0B711FE3" w14:textId="77777777" w:rsidR="008354C9" w:rsidRPr="008354C9" w:rsidRDefault="008354C9" w:rsidP="008354C9">
      <w:r w:rsidRPr="008354C9">
        <w:lastRenderedPageBreak/>
        <w:t>Kein Fieber, keine Infekte, Morgensteifigkeit &lt; 15 min. Die weitere vegetative und fachspezifische Anamnese ist unauffällig.  </w:t>
      </w:r>
    </w:p>
    <w:p w14:paraId="0DE0F45A" w14:textId="77777777" w:rsidR="008354C9" w:rsidRPr="008354C9" w:rsidRDefault="008354C9" w:rsidP="008354C9">
      <w:r w:rsidRPr="008354C9">
        <w:br/>
      </w:r>
      <w:r w:rsidRPr="008354C9">
        <w:br/>
      </w:r>
      <w:r w:rsidRPr="008354C9">
        <w:rPr>
          <w:b/>
          <w:bCs/>
        </w:rPr>
        <w:t>Untersuchungsbefund</w:t>
      </w:r>
      <w:r w:rsidRPr="008354C9">
        <w:t xml:space="preserve"> </w:t>
      </w:r>
    </w:p>
    <w:p w14:paraId="0A0ACC9B" w14:textId="77777777" w:rsidR="008354C9" w:rsidRPr="008354C9" w:rsidRDefault="00144861" w:rsidP="008354C9">
      <w:r>
        <w:rPr>
          <w:noProof/>
        </w:rPr>
      </w:r>
      <w:r>
        <w:pict w14:anchorId="21991678">
          <v:rect id="Horizontal Line 6"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B581AB7" w14:textId="77777777" w:rsidR="008354C9" w:rsidRPr="008354C9" w:rsidRDefault="008354C9" w:rsidP="008354C9">
      <w:r w:rsidRPr="008354C9">
        <w:t>Guter AEZ</w:t>
      </w:r>
    </w:p>
    <w:p w14:paraId="5E05D876" w14:textId="77777777" w:rsidR="008354C9" w:rsidRPr="008354C9" w:rsidRDefault="008354C9" w:rsidP="008354C9">
      <w:r w:rsidRPr="008354C9">
        <w:rPr>
          <w:b/>
          <w:bCs/>
        </w:rPr>
        <w:t>Thorax</w:t>
      </w:r>
      <w:r w:rsidRPr="008354C9">
        <w:t>: keine Formanomalie, Klopfschall sonor, vesikuläres Atemgeräusch mit normaler AF.</w:t>
      </w:r>
    </w:p>
    <w:p w14:paraId="214E1BFB" w14:textId="77777777" w:rsidR="008354C9" w:rsidRPr="008354C9" w:rsidRDefault="008354C9" w:rsidP="008354C9">
      <w:r w:rsidRPr="008354C9">
        <w:rPr>
          <w:b/>
          <w:bCs/>
        </w:rPr>
        <w:t>Cor</w:t>
      </w:r>
      <w:r w:rsidRPr="008354C9">
        <w:t xml:space="preserve">: HF normal, rhythmisch, HT rein, keine pathologischen Geräusche. </w:t>
      </w:r>
    </w:p>
    <w:p w14:paraId="4C94425A" w14:textId="77777777" w:rsidR="008354C9" w:rsidRPr="008354C9" w:rsidRDefault="008354C9" w:rsidP="008354C9">
      <w:r w:rsidRPr="008354C9">
        <w:rPr>
          <w:b/>
          <w:bCs/>
        </w:rPr>
        <w:t xml:space="preserve">Gelenkstatus: </w:t>
      </w:r>
      <w:r w:rsidRPr="008354C9">
        <w:t>kein DS, keine Schwellungen, kein Hinweis auf Enthesitis</w:t>
      </w:r>
    </w:p>
    <w:p w14:paraId="6EC24C30" w14:textId="77777777" w:rsidR="008354C9" w:rsidRPr="008354C9" w:rsidRDefault="008354C9" w:rsidP="008354C9">
      <w:r w:rsidRPr="008354C9">
        <w:t>BASFI 2,1; BASDAI 2,93; BAS-G 3,5; HAQ 0,13, VAS Arzt 2</w:t>
      </w:r>
    </w:p>
    <w:p w14:paraId="2EF1B0F2" w14:textId="77777777" w:rsidR="008354C9" w:rsidRPr="008354C9" w:rsidRDefault="008354C9" w:rsidP="008354C9">
      <w:r w:rsidRPr="008354C9">
        <w:t> </w:t>
      </w:r>
    </w:p>
    <w:p w14:paraId="091DEFC9" w14:textId="77777777" w:rsidR="008354C9" w:rsidRPr="008354C9" w:rsidRDefault="008354C9" w:rsidP="008354C9">
      <w:r w:rsidRPr="008354C9">
        <w:br/>
      </w:r>
      <w:r w:rsidRPr="008354C9">
        <w:br/>
      </w:r>
      <w:r w:rsidRPr="008354C9">
        <w:rPr>
          <w:b/>
          <w:bCs/>
        </w:rPr>
        <w:t>Laborwerte</w:t>
      </w:r>
      <w:r w:rsidRPr="008354C9">
        <w:t xml:space="preserve"> </w:t>
      </w:r>
    </w:p>
    <w:p w14:paraId="5C84AA84" w14:textId="77777777" w:rsidR="008354C9" w:rsidRPr="008354C9" w:rsidRDefault="00144861" w:rsidP="008354C9">
      <w:r>
        <w:rPr>
          <w:noProof/>
        </w:rPr>
      </w:r>
      <w:r>
        <w:pict w14:anchorId="2ADBCE2B">
          <v:rect id="Horizontal Line 7"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88E6224" w14:textId="77777777" w:rsidR="008354C9" w:rsidRPr="008354C9" w:rsidRDefault="008354C9" w:rsidP="008354C9">
      <w:r w:rsidRPr="008354C9">
        <w:rPr>
          <w:b/>
          <w:bCs/>
          <w:u w:val="single"/>
        </w:rPr>
        <w:t>Kleines BB</w:t>
      </w:r>
      <w:r w:rsidRPr="008354C9">
        <w:t>: Hämoglobin 14,0 g/dl (11,8 - 15,5 g/dl), Hämatokrit 42,2 % (35 - 46 %), Erythrozyten 4,91 x 10</w:t>
      </w:r>
      <w:r w:rsidRPr="008354C9">
        <w:rPr>
          <w:vertAlign w:val="superscript"/>
        </w:rPr>
        <w:t>6</w:t>
      </w:r>
      <w:r w:rsidRPr="008354C9">
        <w:t>/µl (3,9 - 5,2 x 10</w:t>
      </w:r>
      <w:r w:rsidRPr="008354C9">
        <w:rPr>
          <w:vertAlign w:val="superscript"/>
        </w:rPr>
        <w:t>6</w:t>
      </w:r>
      <w:r w:rsidRPr="008354C9">
        <w:t>/µl), Leukozyten 6,18 x 10</w:t>
      </w:r>
      <w:r w:rsidRPr="008354C9">
        <w:rPr>
          <w:vertAlign w:val="superscript"/>
        </w:rPr>
        <w:t>3</w:t>
      </w:r>
      <w:r w:rsidRPr="008354C9">
        <w:t>/µl (4 - 11 x 10</w:t>
      </w:r>
      <w:r w:rsidRPr="008354C9">
        <w:rPr>
          <w:vertAlign w:val="superscript"/>
        </w:rPr>
        <w:t>3</w:t>
      </w:r>
      <w:r w:rsidRPr="008354C9">
        <w:t>/µl), Thrombozyten 259 x 10</w:t>
      </w:r>
      <w:r w:rsidRPr="008354C9">
        <w:rPr>
          <w:vertAlign w:val="superscript"/>
        </w:rPr>
        <w:t>3</w:t>
      </w:r>
      <w:r w:rsidRPr="008354C9">
        <w:t>/µl (160 - 400 x 10</w:t>
      </w:r>
      <w:r w:rsidRPr="008354C9">
        <w:rPr>
          <w:vertAlign w:val="superscript"/>
        </w:rPr>
        <w:t>3</w:t>
      </w:r>
      <w:r w:rsidRPr="008354C9">
        <w:t xml:space="preserve">/µl), MCH 28,5 pg (26 - 33 pg), MCHC 33,2 g Hb/dl (32 - 36 g Hb/dl), MCV 85,9 fl (81 - 98 fl), MPV 10,2 fl (7,8 - 11 fl), RDW 13,1 % (11,6 - 16,2 %). </w:t>
      </w:r>
    </w:p>
    <w:p w14:paraId="3957F744" w14:textId="77777777" w:rsidR="008354C9" w:rsidRPr="008354C9" w:rsidRDefault="008354C9" w:rsidP="008354C9">
      <w:r w:rsidRPr="008354C9">
        <w:rPr>
          <w:b/>
          <w:bCs/>
          <w:u w:val="single"/>
        </w:rPr>
        <w:t>Diff. BB</w:t>
      </w:r>
      <w:r w:rsidRPr="008354C9">
        <w:t>: Neutrophile (maschinell) 66,9 %, Eosinophile (maschinell) 1,3 %, Basophile (maschinell) 0,6 %, Lymphozyten (maschinell) 23,3 %, Monozyten (maschinell) 7,9 %, Neutrophile (maschinell) Absolut 4,1 x 10</w:t>
      </w:r>
      <w:r w:rsidRPr="008354C9">
        <w:rPr>
          <w:vertAlign w:val="superscript"/>
        </w:rPr>
        <w:t>3</w:t>
      </w:r>
      <w:r w:rsidRPr="008354C9">
        <w:t>/µl (1,6 - 7,8 x 10</w:t>
      </w:r>
      <w:r w:rsidRPr="008354C9">
        <w:rPr>
          <w:vertAlign w:val="superscript"/>
        </w:rPr>
        <w:t>3</w:t>
      </w:r>
      <w:r w:rsidRPr="008354C9">
        <w:t>/µl), Eosinophile (maschinell) Absolut 0,1 x 10</w:t>
      </w:r>
      <w:r w:rsidRPr="008354C9">
        <w:rPr>
          <w:vertAlign w:val="superscript"/>
        </w:rPr>
        <w:t>3</w:t>
      </w:r>
      <w:r w:rsidRPr="008354C9">
        <w:t>/µl (0 - 0,5 x 10</w:t>
      </w:r>
      <w:r w:rsidRPr="008354C9">
        <w:rPr>
          <w:vertAlign w:val="superscript"/>
        </w:rPr>
        <w:t>3</w:t>
      </w:r>
      <w:r w:rsidRPr="008354C9">
        <w:t>/µl), Basophile (maschinell) Absolut 0,0 x 10</w:t>
      </w:r>
      <w:r w:rsidRPr="008354C9">
        <w:rPr>
          <w:vertAlign w:val="superscript"/>
        </w:rPr>
        <w:t>3</w:t>
      </w:r>
      <w:r w:rsidRPr="008354C9">
        <w:t>/µl (0 - 0,1 x 10</w:t>
      </w:r>
      <w:r w:rsidRPr="008354C9">
        <w:rPr>
          <w:vertAlign w:val="superscript"/>
        </w:rPr>
        <w:t>3</w:t>
      </w:r>
      <w:r w:rsidRPr="008354C9">
        <w:t>/µl), Lymphozyten (maschinell) Absolut 1,4 x 10</w:t>
      </w:r>
      <w:r w:rsidRPr="008354C9">
        <w:rPr>
          <w:vertAlign w:val="superscript"/>
        </w:rPr>
        <w:t>3</w:t>
      </w:r>
      <w:r w:rsidRPr="008354C9">
        <w:t>/µl (1 - 3,5 x 10</w:t>
      </w:r>
      <w:r w:rsidRPr="008354C9">
        <w:rPr>
          <w:vertAlign w:val="superscript"/>
        </w:rPr>
        <w:t>3</w:t>
      </w:r>
      <w:r w:rsidRPr="008354C9">
        <w:t>/µl), Monozyten (maschinell) Absolut 0,5 x 10</w:t>
      </w:r>
      <w:r w:rsidRPr="008354C9">
        <w:rPr>
          <w:vertAlign w:val="superscript"/>
        </w:rPr>
        <w:t>3</w:t>
      </w:r>
      <w:r w:rsidRPr="008354C9">
        <w:t>/µl (0,1 - 0,9 x 10</w:t>
      </w:r>
      <w:r w:rsidRPr="008354C9">
        <w:rPr>
          <w:vertAlign w:val="superscript"/>
        </w:rPr>
        <w:t>3</w:t>
      </w:r>
      <w:r w:rsidRPr="008354C9">
        <w:t xml:space="preserve">/µl), </w:t>
      </w:r>
    </w:p>
    <w:p w14:paraId="7EB5ACAA" w14:textId="77777777" w:rsidR="008354C9" w:rsidRPr="008354C9" w:rsidRDefault="008354C9" w:rsidP="008354C9">
      <w:r w:rsidRPr="008354C9">
        <w:rPr>
          <w:b/>
          <w:bCs/>
          <w:u w:val="single"/>
        </w:rPr>
        <w:t>Serumchemie</w:t>
      </w:r>
      <w:r w:rsidRPr="008354C9">
        <w:t xml:space="preserve">: Kreatinin 0,78 mg/dl (0,51 - 0,95 mg/dl), eGFR (Berechnung nach CKD-EPI) 83 ml/min/1,73m², </w:t>
      </w:r>
      <w:r w:rsidRPr="008354C9">
        <w:rPr>
          <w:b/>
          <w:bCs/>
        </w:rPr>
        <w:t>AST / GOT 36 U/l</w:t>
      </w:r>
      <w:r w:rsidRPr="008354C9">
        <w:t xml:space="preserve"> (&lt; 35 U/l), ALT / GPT 21 U/l (&lt; 35 U/l). </w:t>
      </w:r>
    </w:p>
    <w:p w14:paraId="1AADE21B" w14:textId="77777777" w:rsidR="008354C9" w:rsidRPr="008354C9" w:rsidRDefault="008354C9" w:rsidP="008354C9">
      <w:r w:rsidRPr="008354C9">
        <w:rPr>
          <w:b/>
          <w:bCs/>
          <w:u w:val="single"/>
        </w:rPr>
        <w:t>Sonstige Serumchemie</w:t>
      </w:r>
      <w:r w:rsidRPr="008354C9">
        <w:t xml:space="preserve">: eGFR (Berechnung nach CKD-EPI) 83 ml/min/1,73m², </w:t>
      </w:r>
    </w:p>
    <w:p w14:paraId="1BC7F276" w14:textId="77777777" w:rsidR="008354C9" w:rsidRPr="008354C9" w:rsidRDefault="008354C9" w:rsidP="008354C9">
      <w:r w:rsidRPr="008354C9">
        <w:rPr>
          <w:b/>
          <w:bCs/>
          <w:u w:val="single"/>
        </w:rPr>
        <w:t>Immunologie</w:t>
      </w:r>
      <w:r w:rsidRPr="008354C9">
        <w:t xml:space="preserve">: C-reaktives Protein &lt;5,2 mg/l (-&lt;5,2 mg/l), </w:t>
      </w:r>
    </w:p>
    <w:p w14:paraId="60AD6BBC" w14:textId="77777777" w:rsidR="008354C9" w:rsidRPr="008354C9" w:rsidRDefault="008354C9" w:rsidP="008354C9">
      <w:r w:rsidRPr="008354C9">
        <w:lastRenderedPageBreak/>
        <w:br/>
      </w:r>
      <w:r w:rsidRPr="008354C9">
        <w:br/>
      </w:r>
      <w:r w:rsidRPr="008354C9">
        <w:rPr>
          <w:b/>
          <w:bCs/>
        </w:rPr>
        <w:t>Befunde</w:t>
      </w:r>
      <w:r w:rsidRPr="008354C9">
        <w:t xml:space="preserve"> </w:t>
      </w:r>
    </w:p>
    <w:p w14:paraId="780B0773" w14:textId="77777777" w:rsidR="008354C9" w:rsidRPr="008354C9" w:rsidRDefault="00144861" w:rsidP="008354C9">
      <w:r>
        <w:rPr>
          <w:noProof/>
        </w:rPr>
      </w:r>
      <w:r>
        <w:pict w14:anchorId="7C36E110">
          <v:rect id="Horizontal Line 8"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A29C627" w14:textId="77777777" w:rsidR="008354C9" w:rsidRPr="008354C9" w:rsidRDefault="008354C9" w:rsidP="008354C9">
      <w:r w:rsidRPr="008354C9">
        <w:rPr>
          <w:b/>
          <w:bCs/>
          <w:u w:val="single"/>
        </w:rPr>
        <w:t>Hand-MRT links nativ und mit KM vom 27.05.2020</w:t>
      </w:r>
    </w:p>
    <w:p w14:paraId="0FA3BE48" w14:textId="77777777" w:rsidR="008354C9" w:rsidRPr="008354C9" w:rsidRDefault="008354C9" w:rsidP="008354C9">
      <w:r w:rsidRPr="008354C9">
        <w:t>Voruntersuchung vom 18.01.2018 zum Vergleich.</w:t>
      </w:r>
    </w:p>
    <w:p w14:paraId="17C78A27" w14:textId="77777777" w:rsidR="008354C9" w:rsidRPr="008354C9" w:rsidRDefault="008354C9" w:rsidP="008354C9">
      <w:r w:rsidRPr="008354C9">
        <w:t>Linke Hand:</w:t>
      </w:r>
    </w:p>
    <w:p w14:paraId="5D0BC445" w14:textId="77777777" w:rsidR="008354C9" w:rsidRPr="008354C9" w:rsidRDefault="008354C9" w:rsidP="008354C9">
      <w:r w:rsidRPr="008354C9">
        <w:t>Weitgehend unverändert erodierter Processus styloideus ulnae (Bild 11 T1w TSE koronar) und konstante Erosion am Köpfchen MC 4 (Bild 11 T1w TSE koronar). Rückläufige Osteitis im Scaphoid (Bild 9 T1w TSE fs koronar). Konstante dezente Mehranreicherung mit leichtem Ödemsignal am Köpfchen MC 3 ulnarseitig (Bild 10 der koronaren Sequenzen).</w:t>
      </w:r>
    </w:p>
    <w:p w14:paraId="27757D8F" w14:textId="77777777" w:rsidR="008354C9" w:rsidRPr="008354C9" w:rsidRDefault="008354C9" w:rsidP="008354C9">
      <w:r w:rsidRPr="008354C9">
        <w:t>Etwas progrediente Kontrastmittelanreicherung im DRUG (Bild 73 T1w TSE FS axial; 69 in VU) und ebenfalls Progress der synoviale Kontrastmittelanreicherung um die Carpalia (Bild 63 T1w FS axial; 63 in VU). Deutliche Zunahme der Kontrastmittelanreicherung im Daumensattelgelenk (Bild 14 T1w TSE fs koronar).</w:t>
      </w:r>
    </w:p>
    <w:p w14:paraId="615E9F67" w14:textId="77777777" w:rsidR="008354C9" w:rsidRPr="008354C9" w:rsidRDefault="008354C9" w:rsidP="008354C9">
      <w:r w:rsidRPr="008354C9">
        <w:t>Konstante minimale Peritendinitis der Beugesehnen des 2. und 3. Strahls auf Höhe der MCP-Gelenke (Bild 38 T1w TSE FS axial), ebenso der Strecksehnen im zweiten und dritten Strahl (Bild 38) und konstante Anreicherung um die ECU Sehne auf Höhe des Radiokarpalgelenks (Bild 69 T1w TSE FS axial).</w:t>
      </w:r>
    </w:p>
    <w:p w14:paraId="06162510" w14:textId="77777777" w:rsidR="008354C9" w:rsidRPr="008354C9" w:rsidRDefault="008354C9" w:rsidP="008354C9">
      <w:r w:rsidRPr="008354C9">
        <w:rPr>
          <w:u w:val="single"/>
        </w:rPr>
        <w:t>Beurteilung:</w:t>
      </w:r>
      <w:r w:rsidRPr="008354C9">
        <w:t xml:space="preserve"> Etwas gemischtes Befundbild an der linken Hand:</w:t>
      </w:r>
    </w:p>
    <w:p w14:paraId="1A9886D8" w14:textId="77777777" w:rsidR="008354C9" w:rsidRPr="008354C9" w:rsidRDefault="008354C9" w:rsidP="008354C9">
      <w:r w:rsidRPr="008354C9">
        <w:t>Rückläufige Osteitis am Scaphoid.</w:t>
      </w:r>
    </w:p>
    <w:p w14:paraId="6879D080" w14:textId="77777777" w:rsidR="008354C9" w:rsidRPr="008354C9" w:rsidRDefault="008354C9" w:rsidP="008354C9">
      <w:r w:rsidRPr="008354C9">
        <w:t>Etwas zunehmende Synovialitis am DRUG und karpal.</w:t>
      </w:r>
    </w:p>
    <w:p w14:paraId="2440BC02" w14:textId="77777777" w:rsidR="008354C9" w:rsidRPr="008354C9" w:rsidRDefault="008354C9" w:rsidP="008354C9">
      <w:r w:rsidRPr="008354C9">
        <w:t>Deutlich zunehmende Kontrastmittelanreicherung am Daumensattelgelenk, DD progredient aktivierte Rhizarthrose.</w:t>
      </w:r>
    </w:p>
    <w:p w14:paraId="627955B7" w14:textId="77777777" w:rsidR="008354C9" w:rsidRPr="008354C9" w:rsidRDefault="008354C9" w:rsidP="008354C9">
      <w:r w:rsidRPr="008354C9">
        <w:t>Konstante Beuge- und Strecksehnen Tendovaginitis betont im zweiten und dritten Strahl und an der ECU Sehne.</w:t>
      </w:r>
    </w:p>
    <w:p w14:paraId="63DA4823" w14:textId="77777777" w:rsidR="008354C9" w:rsidRPr="008354C9" w:rsidRDefault="008354C9" w:rsidP="008354C9">
      <w:r w:rsidRPr="008354C9">
        <w:t>Konstante Erosionen am PSU und MC4 Köpfchen.</w:t>
      </w:r>
    </w:p>
    <w:p w14:paraId="480E4DD1" w14:textId="77777777" w:rsidR="008354C9" w:rsidRPr="008354C9" w:rsidRDefault="008354C9" w:rsidP="008354C9">
      <w:r w:rsidRPr="008354C9">
        <w:br/>
      </w:r>
      <w:r w:rsidRPr="008354C9">
        <w:br/>
      </w:r>
      <w:r w:rsidRPr="008354C9">
        <w:rPr>
          <w:b/>
          <w:bCs/>
        </w:rPr>
        <w:t>Weitere Befunde</w:t>
      </w:r>
      <w:r w:rsidRPr="008354C9">
        <w:t xml:space="preserve"> </w:t>
      </w:r>
    </w:p>
    <w:p w14:paraId="67CC225D" w14:textId="77777777" w:rsidR="008354C9" w:rsidRPr="008354C9" w:rsidRDefault="00144861" w:rsidP="008354C9">
      <w:r>
        <w:rPr>
          <w:noProof/>
        </w:rPr>
      </w:r>
      <w:r>
        <w:pict w14:anchorId="4315FC1C">
          <v:rect id="Horizontal Line 9"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D4F4904" w14:textId="77777777" w:rsidR="008354C9" w:rsidRPr="008354C9" w:rsidRDefault="008354C9" w:rsidP="008354C9">
      <w:r w:rsidRPr="008354C9">
        <w:lastRenderedPageBreak/>
        <w:t>BKS: 1/2 mm/h</w:t>
      </w:r>
      <w:r w:rsidRPr="008354C9">
        <w:br/>
      </w:r>
      <w:r w:rsidRPr="008354C9">
        <w:br/>
      </w:r>
      <w:r w:rsidRPr="008354C9">
        <w:rPr>
          <w:b/>
          <w:bCs/>
        </w:rPr>
        <w:t>Verlauf und Beurteilung</w:t>
      </w:r>
      <w:r w:rsidRPr="008354C9">
        <w:t xml:space="preserve"> </w:t>
      </w:r>
    </w:p>
    <w:p w14:paraId="05B0E244" w14:textId="77777777" w:rsidR="008354C9" w:rsidRPr="008354C9" w:rsidRDefault="00144861" w:rsidP="008354C9">
      <w:r>
        <w:rPr>
          <w:noProof/>
        </w:rPr>
      </w:r>
      <w:r>
        <w:pict w14:anchorId="734E2EF1">
          <v:rect id="Horizontal Line 10"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DE50CF0" w14:textId="77777777" w:rsidR="008354C9" w:rsidRPr="008354C9" w:rsidRDefault="008354C9" w:rsidP="008354C9">
      <w:r w:rsidRPr="008354C9">
        <w:t xml:space="preserve">Planmäßige WV bei PsA, DD periphere SpA unter Secukinumab 150 mg pro Monat. Anamn. und klinisch zeigte sich ein weitgehend stabiler Befund. Anhalt für psoriasiforme Hautbeteiligung ergab sich bei heutiger Vorstellung nicht. Die Hand-MRT von 05/2020 hatte teilweise regrediente, allerdings teilweise auch progrediente, entzündl. Aktivität gezeigt. Daher entschieden wir uns deshalb heute gemeinsam mit der Pat. dafür, die Secukinumab-Dosis auf 300 mg pro Monat zu erhöhen. Wir empfehlen regelmäßige klinische und laborchemische Kontrollen nach Maßgabe der DGRh alle 4-8 Wochen. </w:t>
      </w:r>
    </w:p>
    <w:p w14:paraId="072E42E9" w14:textId="77777777" w:rsidR="008354C9" w:rsidRPr="008354C9" w:rsidRDefault="008354C9" w:rsidP="008354C9">
      <w:r w:rsidRPr="008354C9">
        <w:t> </w:t>
      </w:r>
    </w:p>
    <w:p w14:paraId="14C99188" w14:textId="77777777" w:rsidR="008354C9" w:rsidRPr="008354C9" w:rsidRDefault="008354C9" w:rsidP="008354C9">
      <w:r w:rsidRPr="008354C9">
        <w:t>Eine Wiedervorstellung wurde für in 3 Monaten vereinbart, bei Bedarf auch nach telefonischer Rücksprache früher. Wir danken für die Vorstellung der Patientin und stehen für Rückfragen gerne zur Verfügung.</w:t>
      </w:r>
    </w:p>
    <w:p w14:paraId="13E0BA51" w14:textId="77777777" w:rsidR="008354C9" w:rsidRPr="008354C9" w:rsidRDefault="008354C9" w:rsidP="008354C9">
      <w:r w:rsidRPr="008354C9">
        <w:br/>
      </w:r>
      <w:r w:rsidRPr="008354C9">
        <w:br/>
      </w:r>
      <w:r w:rsidRPr="008354C9">
        <w:rPr>
          <w:b/>
          <w:bCs/>
        </w:rPr>
        <w:t>Therapieempfehlung</w:t>
      </w:r>
      <w:r w:rsidRPr="008354C9">
        <w:t xml:space="preserve"> </w:t>
      </w:r>
    </w:p>
    <w:p w14:paraId="2F5879D6" w14:textId="77777777" w:rsidR="008354C9" w:rsidRPr="008354C9" w:rsidRDefault="00144861" w:rsidP="008354C9">
      <w:r>
        <w:rPr>
          <w:noProof/>
        </w:rPr>
      </w:r>
      <w:r>
        <w:pict w14:anchorId="2E17D6AA">
          <v:rect id="Horizontal Line 11"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046DA5C" w14:textId="77777777" w:rsidR="008354C9" w:rsidRPr="008354C9" w:rsidRDefault="008354C9" w:rsidP="008354C9">
      <w:r w:rsidRPr="008354C9">
        <w:t>Erhöhung der Secukinumab-Dosis auf 300 mg pro Monat unter Kontrollen nach Maßgabe der DGRh</w:t>
      </w:r>
    </w:p>
    <w:p w14:paraId="6933F088" w14:textId="77777777" w:rsidR="008354C9" w:rsidRPr="008354C9" w:rsidRDefault="008354C9" w:rsidP="008354C9">
      <w:r w:rsidRPr="008354C9">
        <w:br/>
      </w:r>
      <w:r w:rsidRPr="008354C9">
        <w:br/>
      </w:r>
      <w:r w:rsidRPr="008354C9">
        <w:rPr>
          <w:b/>
          <w:bCs/>
        </w:rPr>
        <w:t>Schluss</w:t>
      </w:r>
      <w:r w:rsidRPr="008354C9">
        <w:t xml:space="preserve"> </w:t>
      </w:r>
    </w:p>
    <w:p w14:paraId="089F8E04" w14:textId="77777777" w:rsidR="008354C9" w:rsidRPr="008354C9" w:rsidRDefault="00144861" w:rsidP="008354C9">
      <w:r>
        <w:rPr>
          <w:noProof/>
        </w:rPr>
      </w:r>
      <w:r>
        <w:pict w14:anchorId="439DFE50">
          <v:rect id="Horizontal Line 12"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C17E58D" w14:textId="77777777" w:rsidR="008354C9" w:rsidRPr="008354C9" w:rsidRDefault="008354C9" w:rsidP="008354C9">
      <w:r w:rsidRPr="008354C9">
        <w:t>Mit freundlichen kollegialen Grüßen</w:t>
      </w:r>
    </w:p>
    <w:p w14:paraId="6BCE319B" w14:textId="77777777" w:rsidR="008354C9" w:rsidRPr="008354C9" w:rsidRDefault="008354C9" w:rsidP="008354C9">
      <w:r w:rsidRPr="008354C9">
        <w:t> </w:t>
      </w:r>
    </w:p>
    <w:p w14:paraId="6051E9FD" w14:textId="77777777" w:rsidR="008354C9" w:rsidRPr="008354C9" w:rsidRDefault="008354C9" w:rsidP="008354C9">
      <w:r w:rsidRPr="008354C9">
        <w:t> </w:t>
      </w:r>
    </w:p>
    <w:p w14:paraId="418A714B" w14:textId="77777777" w:rsidR="008354C9" w:rsidRPr="008354C9" w:rsidRDefault="008354C9" w:rsidP="008354C9">
      <w:r w:rsidRPr="008354C9">
        <w:t> </w:t>
      </w:r>
    </w:p>
    <w:p w14:paraId="772910AD" w14:textId="77777777" w:rsidR="008354C9" w:rsidRPr="008354C9" w:rsidRDefault="008354C9" w:rsidP="008354C9">
      <w:r w:rsidRPr="008354C9">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8354C9" w:rsidRPr="008354C9" w14:paraId="4DBF03DA" w14:textId="77777777" w:rsidTr="008354C9">
        <w:tc>
          <w:tcPr>
            <w:tcW w:w="1700" w:type="pct"/>
            <w:hideMark/>
          </w:tcPr>
          <w:p w14:paraId="7D71B328" w14:textId="77777777" w:rsidR="008354C9" w:rsidRPr="008354C9" w:rsidRDefault="008354C9" w:rsidP="008354C9">
            <w:r w:rsidRPr="008354C9">
              <w:t xml:space="preserve">PD Dr. med. A. Ramming </w:t>
            </w:r>
          </w:p>
        </w:tc>
        <w:tc>
          <w:tcPr>
            <w:tcW w:w="1650" w:type="pct"/>
            <w:hideMark/>
          </w:tcPr>
          <w:p w14:paraId="0DF2FE8B" w14:textId="77777777" w:rsidR="008354C9" w:rsidRPr="008354C9" w:rsidRDefault="008354C9" w:rsidP="008354C9">
            <w:r w:rsidRPr="008354C9">
              <w:t> </w:t>
            </w:r>
          </w:p>
        </w:tc>
        <w:tc>
          <w:tcPr>
            <w:tcW w:w="1650" w:type="pct"/>
            <w:hideMark/>
          </w:tcPr>
          <w:p w14:paraId="3E1BDB76" w14:textId="77777777" w:rsidR="008354C9" w:rsidRPr="008354C9" w:rsidRDefault="008354C9" w:rsidP="008354C9">
            <w:r w:rsidRPr="008354C9">
              <w:t>Dr. med. H. Labinsky</w:t>
            </w:r>
          </w:p>
        </w:tc>
      </w:tr>
      <w:tr w:rsidR="008354C9" w:rsidRPr="008354C9" w14:paraId="68818BAE" w14:textId="77777777" w:rsidTr="008354C9">
        <w:tc>
          <w:tcPr>
            <w:tcW w:w="1700" w:type="pct"/>
            <w:hideMark/>
          </w:tcPr>
          <w:p w14:paraId="34038EB3" w14:textId="77777777" w:rsidR="008354C9" w:rsidRPr="008354C9" w:rsidRDefault="008354C9" w:rsidP="008354C9">
            <w:r w:rsidRPr="008354C9">
              <w:t>Oberarzt der Klinik</w:t>
            </w:r>
          </w:p>
        </w:tc>
        <w:tc>
          <w:tcPr>
            <w:tcW w:w="0" w:type="auto"/>
            <w:vAlign w:val="center"/>
            <w:hideMark/>
          </w:tcPr>
          <w:p w14:paraId="07862DF7" w14:textId="77777777" w:rsidR="008354C9" w:rsidRPr="008354C9" w:rsidRDefault="008354C9" w:rsidP="008354C9"/>
        </w:tc>
        <w:tc>
          <w:tcPr>
            <w:tcW w:w="0" w:type="auto"/>
            <w:vAlign w:val="center"/>
            <w:hideMark/>
          </w:tcPr>
          <w:p w14:paraId="419E1467" w14:textId="77777777" w:rsidR="008354C9" w:rsidRPr="008354C9" w:rsidRDefault="008354C9" w:rsidP="008354C9"/>
        </w:tc>
      </w:tr>
    </w:tbl>
    <w:p w14:paraId="3E1A4659" w14:textId="77777777" w:rsidR="008354C9" w:rsidRDefault="008354C9"/>
    <w:sectPr w:rsidR="008354C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766377"/>
    <w:multiLevelType w:val="multilevel"/>
    <w:tmpl w:val="4C2A8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21509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4C9"/>
    <w:rsid w:val="00144861"/>
    <w:rsid w:val="008354C9"/>
    <w:rsid w:val="00911669"/>
    <w:rsid w:val="0092470E"/>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F1B5687"/>
  <w15:chartTrackingRefBased/>
  <w15:docId w15:val="{917D4A63-82C3-4710-B4FF-CC52CAC89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35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35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354C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354C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354C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354C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354C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354C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354C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354C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354C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354C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354C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354C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354C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354C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354C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354C9"/>
    <w:rPr>
      <w:rFonts w:eastAsiaTheme="majorEastAsia" w:cstheme="majorBidi"/>
      <w:color w:val="272727" w:themeColor="text1" w:themeTint="D8"/>
    </w:rPr>
  </w:style>
  <w:style w:type="paragraph" w:styleId="Titel">
    <w:name w:val="Title"/>
    <w:basedOn w:val="Standard"/>
    <w:next w:val="Standard"/>
    <w:link w:val="TitelZchn"/>
    <w:uiPriority w:val="10"/>
    <w:qFormat/>
    <w:rsid w:val="00835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354C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354C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354C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354C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354C9"/>
    <w:rPr>
      <w:i/>
      <w:iCs/>
      <w:color w:val="404040" w:themeColor="text1" w:themeTint="BF"/>
    </w:rPr>
  </w:style>
  <w:style w:type="paragraph" w:styleId="Listenabsatz">
    <w:name w:val="List Paragraph"/>
    <w:basedOn w:val="Standard"/>
    <w:uiPriority w:val="34"/>
    <w:qFormat/>
    <w:rsid w:val="008354C9"/>
    <w:pPr>
      <w:ind w:left="720"/>
      <w:contextualSpacing/>
    </w:pPr>
  </w:style>
  <w:style w:type="character" w:styleId="IntensiveHervorhebung">
    <w:name w:val="Intense Emphasis"/>
    <w:basedOn w:val="Absatz-Standardschriftart"/>
    <w:uiPriority w:val="21"/>
    <w:qFormat/>
    <w:rsid w:val="008354C9"/>
    <w:rPr>
      <w:i/>
      <w:iCs/>
      <w:color w:val="0F4761" w:themeColor="accent1" w:themeShade="BF"/>
    </w:rPr>
  </w:style>
  <w:style w:type="paragraph" w:styleId="IntensivesZitat">
    <w:name w:val="Intense Quote"/>
    <w:basedOn w:val="Standard"/>
    <w:next w:val="Standard"/>
    <w:link w:val="IntensivesZitatZchn"/>
    <w:uiPriority w:val="30"/>
    <w:qFormat/>
    <w:rsid w:val="00835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354C9"/>
    <w:rPr>
      <w:i/>
      <w:iCs/>
      <w:color w:val="0F4761" w:themeColor="accent1" w:themeShade="BF"/>
    </w:rPr>
  </w:style>
  <w:style w:type="character" w:styleId="IntensiverVerweis">
    <w:name w:val="Intense Reference"/>
    <w:basedOn w:val="Absatz-Standardschriftart"/>
    <w:uiPriority w:val="32"/>
    <w:qFormat/>
    <w:rsid w:val="008354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3937854">
      <w:bodyDiv w:val="1"/>
      <w:marLeft w:val="0"/>
      <w:marRight w:val="0"/>
      <w:marTop w:val="0"/>
      <w:marBottom w:val="0"/>
      <w:divBdr>
        <w:top w:val="none" w:sz="0" w:space="0" w:color="auto"/>
        <w:left w:val="none" w:sz="0" w:space="0" w:color="auto"/>
        <w:bottom w:val="none" w:sz="0" w:space="0" w:color="auto"/>
        <w:right w:val="none" w:sz="0" w:space="0" w:color="auto"/>
      </w:divBdr>
      <w:divsChild>
        <w:div w:id="1226141161">
          <w:marLeft w:val="0"/>
          <w:marRight w:val="0"/>
          <w:marTop w:val="0"/>
          <w:marBottom w:val="0"/>
          <w:divBdr>
            <w:top w:val="none" w:sz="0" w:space="0" w:color="auto"/>
            <w:left w:val="none" w:sz="0" w:space="0" w:color="auto"/>
            <w:bottom w:val="none" w:sz="0" w:space="0" w:color="auto"/>
            <w:right w:val="none" w:sz="0" w:space="0" w:color="auto"/>
          </w:divBdr>
          <w:divsChild>
            <w:div w:id="17777460">
              <w:marLeft w:val="0"/>
              <w:marRight w:val="0"/>
              <w:marTop w:val="0"/>
              <w:marBottom w:val="0"/>
              <w:divBdr>
                <w:top w:val="none" w:sz="0" w:space="0" w:color="auto"/>
                <w:left w:val="none" w:sz="0" w:space="0" w:color="auto"/>
                <w:bottom w:val="none" w:sz="0" w:space="0" w:color="auto"/>
                <w:right w:val="none" w:sz="0" w:space="0" w:color="auto"/>
              </w:divBdr>
            </w:div>
            <w:div w:id="731348692">
              <w:marLeft w:val="0"/>
              <w:marRight w:val="0"/>
              <w:marTop w:val="0"/>
              <w:marBottom w:val="0"/>
              <w:divBdr>
                <w:top w:val="none" w:sz="0" w:space="0" w:color="auto"/>
                <w:left w:val="none" w:sz="0" w:space="0" w:color="auto"/>
                <w:bottom w:val="none" w:sz="0" w:space="0" w:color="auto"/>
                <w:right w:val="none" w:sz="0" w:space="0" w:color="auto"/>
              </w:divBdr>
            </w:div>
            <w:div w:id="1065035005">
              <w:marLeft w:val="0"/>
              <w:marRight w:val="0"/>
              <w:marTop w:val="0"/>
              <w:marBottom w:val="0"/>
              <w:divBdr>
                <w:top w:val="none" w:sz="0" w:space="0" w:color="auto"/>
                <w:left w:val="none" w:sz="0" w:space="0" w:color="auto"/>
                <w:bottom w:val="none" w:sz="0" w:space="0" w:color="auto"/>
                <w:right w:val="none" w:sz="0" w:space="0" w:color="auto"/>
              </w:divBdr>
            </w:div>
            <w:div w:id="181625601">
              <w:marLeft w:val="0"/>
              <w:marRight w:val="0"/>
              <w:marTop w:val="0"/>
              <w:marBottom w:val="0"/>
              <w:divBdr>
                <w:top w:val="none" w:sz="0" w:space="0" w:color="auto"/>
                <w:left w:val="none" w:sz="0" w:space="0" w:color="auto"/>
                <w:bottom w:val="none" w:sz="0" w:space="0" w:color="auto"/>
                <w:right w:val="none" w:sz="0" w:space="0" w:color="auto"/>
              </w:divBdr>
            </w:div>
            <w:div w:id="1130782932">
              <w:marLeft w:val="0"/>
              <w:marRight w:val="0"/>
              <w:marTop w:val="0"/>
              <w:marBottom w:val="0"/>
              <w:divBdr>
                <w:top w:val="none" w:sz="0" w:space="0" w:color="auto"/>
                <w:left w:val="none" w:sz="0" w:space="0" w:color="auto"/>
                <w:bottom w:val="none" w:sz="0" w:space="0" w:color="auto"/>
                <w:right w:val="none" w:sz="0" w:space="0" w:color="auto"/>
              </w:divBdr>
            </w:div>
            <w:div w:id="940911927">
              <w:marLeft w:val="0"/>
              <w:marRight w:val="0"/>
              <w:marTop w:val="0"/>
              <w:marBottom w:val="0"/>
              <w:divBdr>
                <w:top w:val="none" w:sz="0" w:space="0" w:color="auto"/>
                <w:left w:val="none" w:sz="0" w:space="0" w:color="auto"/>
                <w:bottom w:val="none" w:sz="0" w:space="0" w:color="auto"/>
                <w:right w:val="none" w:sz="0" w:space="0" w:color="auto"/>
              </w:divBdr>
            </w:div>
            <w:div w:id="677464234">
              <w:marLeft w:val="0"/>
              <w:marRight w:val="0"/>
              <w:marTop w:val="0"/>
              <w:marBottom w:val="0"/>
              <w:divBdr>
                <w:top w:val="none" w:sz="0" w:space="0" w:color="auto"/>
                <w:left w:val="none" w:sz="0" w:space="0" w:color="auto"/>
                <w:bottom w:val="none" w:sz="0" w:space="0" w:color="auto"/>
                <w:right w:val="none" w:sz="0" w:space="0" w:color="auto"/>
              </w:divBdr>
            </w:div>
            <w:div w:id="1113936846">
              <w:marLeft w:val="0"/>
              <w:marRight w:val="0"/>
              <w:marTop w:val="0"/>
              <w:marBottom w:val="0"/>
              <w:divBdr>
                <w:top w:val="none" w:sz="0" w:space="0" w:color="auto"/>
                <w:left w:val="none" w:sz="0" w:space="0" w:color="auto"/>
                <w:bottom w:val="none" w:sz="0" w:space="0" w:color="auto"/>
                <w:right w:val="none" w:sz="0" w:space="0" w:color="auto"/>
              </w:divBdr>
            </w:div>
            <w:div w:id="424309558">
              <w:marLeft w:val="0"/>
              <w:marRight w:val="0"/>
              <w:marTop w:val="0"/>
              <w:marBottom w:val="0"/>
              <w:divBdr>
                <w:top w:val="none" w:sz="0" w:space="0" w:color="auto"/>
                <w:left w:val="none" w:sz="0" w:space="0" w:color="auto"/>
                <w:bottom w:val="none" w:sz="0" w:space="0" w:color="auto"/>
                <w:right w:val="none" w:sz="0" w:space="0" w:color="auto"/>
              </w:divBdr>
            </w:div>
            <w:div w:id="207763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16801">
      <w:bodyDiv w:val="1"/>
      <w:marLeft w:val="0"/>
      <w:marRight w:val="0"/>
      <w:marTop w:val="0"/>
      <w:marBottom w:val="0"/>
      <w:divBdr>
        <w:top w:val="none" w:sz="0" w:space="0" w:color="auto"/>
        <w:left w:val="none" w:sz="0" w:space="0" w:color="auto"/>
        <w:bottom w:val="none" w:sz="0" w:space="0" w:color="auto"/>
        <w:right w:val="none" w:sz="0" w:space="0" w:color="auto"/>
      </w:divBdr>
      <w:divsChild>
        <w:div w:id="1094014710">
          <w:marLeft w:val="0"/>
          <w:marRight w:val="0"/>
          <w:marTop w:val="0"/>
          <w:marBottom w:val="0"/>
          <w:divBdr>
            <w:top w:val="none" w:sz="0" w:space="0" w:color="auto"/>
            <w:left w:val="none" w:sz="0" w:space="0" w:color="auto"/>
            <w:bottom w:val="none" w:sz="0" w:space="0" w:color="auto"/>
            <w:right w:val="none" w:sz="0" w:space="0" w:color="auto"/>
          </w:divBdr>
          <w:divsChild>
            <w:div w:id="1625849699">
              <w:marLeft w:val="0"/>
              <w:marRight w:val="0"/>
              <w:marTop w:val="0"/>
              <w:marBottom w:val="0"/>
              <w:divBdr>
                <w:top w:val="none" w:sz="0" w:space="0" w:color="auto"/>
                <w:left w:val="none" w:sz="0" w:space="0" w:color="auto"/>
                <w:bottom w:val="none" w:sz="0" w:space="0" w:color="auto"/>
                <w:right w:val="none" w:sz="0" w:space="0" w:color="auto"/>
              </w:divBdr>
            </w:div>
            <w:div w:id="696194955">
              <w:marLeft w:val="0"/>
              <w:marRight w:val="0"/>
              <w:marTop w:val="0"/>
              <w:marBottom w:val="0"/>
              <w:divBdr>
                <w:top w:val="none" w:sz="0" w:space="0" w:color="auto"/>
                <w:left w:val="none" w:sz="0" w:space="0" w:color="auto"/>
                <w:bottom w:val="none" w:sz="0" w:space="0" w:color="auto"/>
                <w:right w:val="none" w:sz="0" w:space="0" w:color="auto"/>
              </w:divBdr>
            </w:div>
            <w:div w:id="880019039">
              <w:marLeft w:val="0"/>
              <w:marRight w:val="0"/>
              <w:marTop w:val="0"/>
              <w:marBottom w:val="0"/>
              <w:divBdr>
                <w:top w:val="none" w:sz="0" w:space="0" w:color="auto"/>
                <w:left w:val="none" w:sz="0" w:space="0" w:color="auto"/>
                <w:bottom w:val="none" w:sz="0" w:space="0" w:color="auto"/>
                <w:right w:val="none" w:sz="0" w:space="0" w:color="auto"/>
              </w:divBdr>
            </w:div>
            <w:div w:id="122042147">
              <w:marLeft w:val="0"/>
              <w:marRight w:val="0"/>
              <w:marTop w:val="0"/>
              <w:marBottom w:val="0"/>
              <w:divBdr>
                <w:top w:val="none" w:sz="0" w:space="0" w:color="auto"/>
                <w:left w:val="none" w:sz="0" w:space="0" w:color="auto"/>
                <w:bottom w:val="none" w:sz="0" w:space="0" w:color="auto"/>
                <w:right w:val="none" w:sz="0" w:space="0" w:color="auto"/>
              </w:divBdr>
            </w:div>
            <w:div w:id="1658611530">
              <w:marLeft w:val="0"/>
              <w:marRight w:val="0"/>
              <w:marTop w:val="0"/>
              <w:marBottom w:val="0"/>
              <w:divBdr>
                <w:top w:val="none" w:sz="0" w:space="0" w:color="auto"/>
                <w:left w:val="none" w:sz="0" w:space="0" w:color="auto"/>
                <w:bottom w:val="none" w:sz="0" w:space="0" w:color="auto"/>
                <w:right w:val="none" w:sz="0" w:space="0" w:color="auto"/>
              </w:divBdr>
            </w:div>
            <w:div w:id="468090712">
              <w:marLeft w:val="0"/>
              <w:marRight w:val="0"/>
              <w:marTop w:val="0"/>
              <w:marBottom w:val="0"/>
              <w:divBdr>
                <w:top w:val="none" w:sz="0" w:space="0" w:color="auto"/>
                <w:left w:val="none" w:sz="0" w:space="0" w:color="auto"/>
                <w:bottom w:val="none" w:sz="0" w:space="0" w:color="auto"/>
                <w:right w:val="none" w:sz="0" w:space="0" w:color="auto"/>
              </w:divBdr>
            </w:div>
            <w:div w:id="205873479">
              <w:marLeft w:val="0"/>
              <w:marRight w:val="0"/>
              <w:marTop w:val="0"/>
              <w:marBottom w:val="0"/>
              <w:divBdr>
                <w:top w:val="none" w:sz="0" w:space="0" w:color="auto"/>
                <w:left w:val="none" w:sz="0" w:space="0" w:color="auto"/>
                <w:bottom w:val="none" w:sz="0" w:space="0" w:color="auto"/>
                <w:right w:val="none" w:sz="0" w:space="0" w:color="auto"/>
              </w:divBdr>
            </w:div>
            <w:div w:id="263656918">
              <w:marLeft w:val="0"/>
              <w:marRight w:val="0"/>
              <w:marTop w:val="0"/>
              <w:marBottom w:val="0"/>
              <w:divBdr>
                <w:top w:val="none" w:sz="0" w:space="0" w:color="auto"/>
                <w:left w:val="none" w:sz="0" w:space="0" w:color="auto"/>
                <w:bottom w:val="none" w:sz="0" w:space="0" w:color="auto"/>
                <w:right w:val="none" w:sz="0" w:space="0" w:color="auto"/>
              </w:divBdr>
            </w:div>
            <w:div w:id="1222250476">
              <w:marLeft w:val="0"/>
              <w:marRight w:val="0"/>
              <w:marTop w:val="0"/>
              <w:marBottom w:val="0"/>
              <w:divBdr>
                <w:top w:val="none" w:sz="0" w:space="0" w:color="auto"/>
                <w:left w:val="none" w:sz="0" w:space="0" w:color="auto"/>
                <w:bottom w:val="none" w:sz="0" w:space="0" w:color="auto"/>
                <w:right w:val="none" w:sz="0" w:space="0" w:color="auto"/>
              </w:divBdr>
            </w:div>
            <w:div w:id="171615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973</Words>
  <Characters>6134</Characters>
  <Application>Microsoft Office Word</Application>
  <DocSecurity>0</DocSecurity>
  <Lines>51</Lines>
  <Paragraphs>14</Paragraphs>
  <ScaleCrop>false</ScaleCrop>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2026-09-24T16:59:00Z</dcterms:created>
  <dcterms:modified xsi:type="dcterms:W3CDTF">2026-09-25T22:20:00Z</dcterms:modified>
</cp:coreProperties>
</file>