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023F69" w14:textId="77777777" w:rsidR="00A21F77" w:rsidRPr="00A21F77" w:rsidRDefault="00A21F77" w:rsidP="00A21F77">
      <w:r w:rsidRPr="00A21F77">
        <w:rPr>
          <w:b/>
          <w:bCs/>
        </w:rPr>
        <w:t>Kürzel</w:t>
      </w:r>
      <w:r w:rsidRPr="00A21F77">
        <w:t xml:space="preserve"> </w:t>
      </w:r>
    </w:p>
    <w:p w14:paraId="4B4774F0" w14:textId="77777777" w:rsidR="00A21F77" w:rsidRPr="00A21F77" w:rsidRDefault="00A54D12" w:rsidP="00A21F77">
      <w:r>
        <w:rPr>
          <w:noProof/>
        </w:rPr>
      </w:r>
      <w:r>
        <w:pict w14:anchorId="4595F755">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5DF435" w14:textId="77777777" w:rsidR="00A21F77" w:rsidRPr="00A21F77" w:rsidRDefault="00A21F77" w:rsidP="00A21F77">
      <w:r w:rsidRPr="00A21F77">
        <w:t>lab/mie</w:t>
      </w:r>
      <w:r w:rsidRPr="00A21F77">
        <w:br/>
      </w:r>
      <w:r w:rsidRPr="00A21F77">
        <w:br/>
      </w:r>
      <w:r w:rsidRPr="00A21F77">
        <w:rPr>
          <w:b/>
          <w:bCs/>
        </w:rPr>
        <w:t>Anrede</w:t>
      </w:r>
      <w:r w:rsidRPr="00A21F77">
        <w:t xml:space="preserve"> </w:t>
      </w:r>
    </w:p>
    <w:p w14:paraId="226E40A4" w14:textId="77777777" w:rsidR="00A21F77" w:rsidRPr="00A21F77" w:rsidRDefault="00A54D12" w:rsidP="00A21F77">
      <w:r>
        <w:rPr>
          <w:noProof/>
        </w:rPr>
      </w:r>
      <w:r>
        <w:pict w14:anchorId="489D52D3">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AB28D92" w14:textId="77777777" w:rsidR="00A21F77" w:rsidRPr="00A21F77" w:rsidRDefault="00A21F77" w:rsidP="00A21F77">
      <w:r w:rsidRPr="00A21F77">
        <w:t xml:space="preserve">Sehr geehrte Frau Kollegin, sehr geehrter Herr Kollege, </w:t>
      </w:r>
    </w:p>
    <w:p w14:paraId="2EEE0A82" w14:textId="77777777" w:rsidR="00A21F77" w:rsidRPr="00A21F77" w:rsidRDefault="00A21F77" w:rsidP="00A21F77">
      <w:r w:rsidRPr="00A21F77">
        <w:t> </w:t>
      </w:r>
    </w:p>
    <w:p w14:paraId="7D15E96D" w14:textId="66473B55" w:rsidR="00A21F77" w:rsidRPr="00A21F77" w:rsidRDefault="00A21F77" w:rsidP="00A21F77">
      <w:r w:rsidRPr="00A21F77">
        <w:t xml:space="preserve">wir berichten über unsere gemeinsame Patientin, </w:t>
      </w:r>
      <w:r w:rsidR="0091593F">
        <w:t xml:space="preserve">13, </w:t>
      </w:r>
      <w:r w:rsidRPr="00A21F77">
        <w:t>die sich am 24.09.2020 ambulant vorstellte.</w:t>
      </w:r>
    </w:p>
    <w:p w14:paraId="4CA8F062" w14:textId="77777777" w:rsidR="00A21F77" w:rsidRPr="00A21F77" w:rsidRDefault="00A21F77" w:rsidP="00A21F77">
      <w:r w:rsidRPr="00A21F77">
        <w:br/>
      </w:r>
      <w:r w:rsidRPr="00A21F77">
        <w:br/>
      </w:r>
      <w:r w:rsidRPr="00A21F77">
        <w:rPr>
          <w:b/>
          <w:bCs/>
        </w:rPr>
        <w:t>Diagnosen</w:t>
      </w:r>
      <w:r w:rsidRPr="00A21F77">
        <w:t xml:space="preserve"> </w:t>
      </w:r>
    </w:p>
    <w:p w14:paraId="081ACE20" w14:textId="77777777" w:rsidR="00A21F77" w:rsidRPr="00A21F77" w:rsidRDefault="00A54D12" w:rsidP="00A21F77">
      <w:r>
        <w:rPr>
          <w:noProof/>
        </w:rPr>
      </w:r>
      <w:r>
        <w:pict w14:anchorId="2B06A7F6">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7625208" w14:textId="77777777" w:rsidR="00A21F77" w:rsidRPr="00A21F77" w:rsidRDefault="00A21F77" w:rsidP="00A21F77">
      <w:pPr>
        <w:numPr>
          <w:ilvl w:val="0"/>
          <w:numId w:val="1"/>
        </w:numPr>
      </w:pPr>
      <w:r w:rsidRPr="00A21F77">
        <w:rPr>
          <w:b/>
          <w:bCs/>
        </w:rPr>
        <w:t>Spondylarthropathie mit peripherer Gelenkbeteiligung DD Psoriasisarthritis</w:t>
      </w:r>
      <w:r w:rsidRPr="00A21F77">
        <w:t xml:space="preserve"> </w:t>
      </w:r>
    </w:p>
    <w:p w14:paraId="61F1BD6B" w14:textId="77777777" w:rsidR="00A21F77" w:rsidRPr="00A21F77" w:rsidRDefault="00A21F77" w:rsidP="00A21F77">
      <w:pPr>
        <w:numPr>
          <w:ilvl w:val="1"/>
          <w:numId w:val="1"/>
        </w:numPr>
      </w:pPr>
      <w:r w:rsidRPr="00A21F77">
        <w:t xml:space="preserve">seit 2 Jahren Fersensporn links </w:t>
      </w:r>
    </w:p>
    <w:p w14:paraId="11FC9AC6" w14:textId="77777777" w:rsidR="00A21F77" w:rsidRPr="00A21F77" w:rsidRDefault="00A21F77" w:rsidP="00A21F77">
      <w:pPr>
        <w:numPr>
          <w:ilvl w:val="1"/>
          <w:numId w:val="1"/>
        </w:numPr>
      </w:pPr>
      <w:r w:rsidRPr="00A21F77">
        <w:t xml:space="preserve">rezidivierende Tendinopathien vor allem Achillessehne beidseits </w:t>
      </w:r>
    </w:p>
    <w:p w14:paraId="22CA5CCC" w14:textId="77777777" w:rsidR="00A21F77" w:rsidRPr="00A21F77" w:rsidRDefault="00A21F77" w:rsidP="00A21F77">
      <w:pPr>
        <w:numPr>
          <w:ilvl w:val="1"/>
          <w:numId w:val="1"/>
        </w:numPr>
      </w:pPr>
      <w:r w:rsidRPr="00A21F77">
        <w:t xml:space="preserve">Morgensteifigkeit 15-20 Minuten </w:t>
      </w:r>
    </w:p>
    <w:p w14:paraId="4856C0CC" w14:textId="77777777" w:rsidR="00A21F77" w:rsidRPr="00A21F77" w:rsidRDefault="00A21F77" w:rsidP="00A21F77">
      <w:pPr>
        <w:numPr>
          <w:ilvl w:val="1"/>
          <w:numId w:val="1"/>
        </w:numPr>
      </w:pPr>
      <w:r w:rsidRPr="00A21F77">
        <w:t xml:space="preserve">Linderung auf NSAR-Therapie </w:t>
      </w:r>
    </w:p>
    <w:p w14:paraId="432F1EE9" w14:textId="77777777" w:rsidR="00A21F77" w:rsidRPr="00A21F77" w:rsidRDefault="00A21F77" w:rsidP="00A21F77">
      <w:pPr>
        <w:numPr>
          <w:ilvl w:val="1"/>
          <w:numId w:val="1"/>
        </w:numPr>
      </w:pPr>
      <w:r w:rsidRPr="00A21F77">
        <w:rPr>
          <w:u w:val="single"/>
        </w:rPr>
        <w:t>MRT Fuß links 01/2019:</w:t>
      </w:r>
      <w:r w:rsidRPr="00A21F77">
        <w:t xml:space="preserve"> Veränderungen um das MTP-Gelenk D1 passend zu z.B. Gicht DD im Rahmen einer Spondylarthropathie.</w:t>
      </w:r>
      <w:r w:rsidRPr="00A21F77">
        <w:br/>
        <w:t xml:space="preserve">Keine Tenovaginitis. Keine Osteitis. Dorsaler Fersensporn mit ansatznahem kleinen intratendinösen Riss (&lt; 10 % des Querdurchmessers). </w:t>
      </w:r>
    </w:p>
    <w:p w14:paraId="01C1B175" w14:textId="77777777" w:rsidR="00A21F77" w:rsidRPr="00A21F77" w:rsidRDefault="00A21F77" w:rsidP="00A21F77">
      <w:pPr>
        <w:numPr>
          <w:ilvl w:val="1"/>
          <w:numId w:val="1"/>
        </w:numPr>
      </w:pPr>
      <w:r w:rsidRPr="00A21F77">
        <w:rPr>
          <w:u w:val="single"/>
        </w:rPr>
        <w:t>FAPI-PET/CT von 01/2019:</w:t>
      </w:r>
      <w:r w:rsidRPr="00A21F77">
        <w:t xml:space="preserve"> Bei V.a. das Vorliegen einer Spondylarthrophie mit peripherer Gelenkbeteiligung findet sich in der aktuellen Bildgebung eine kräftige Nuklidanreicherung im rechten Ellenbogen, in Übereinstimmung mit der anamestischen Schmerzangabe im Sinne einer floriden Entzündungsreaktion. Bei der flauen Nuklidanreicherung im OSG links bzw. intraartikulär im MCP III rechts und im Articulatio ulnocarpale links ist neben einer entzündlichen eine degenerative Genese zu diskutieren. </w:t>
      </w:r>
    </w:p>
    <w:p w14:paraId="7EC17CB0" w14:textId="77777777" w:rsidR="00A21F77" w:rsidRPr="00A21F77" w:rsidRDefault="00A21F77" w:rsidP="00A21F77">
      <w:pPr>
        <w:numPr>
          <w:ilvl w:val="1"/>
          <w:numId w:val="1"/>
        </w:numPr>
      </w:pPr>
      <w:r w:rsidRPr="00A21F77">
        <w:rPr>
          <w:u w:val="single"/>
        </w:rPr>
        <w:t>FAPI-PET/CT 08/2020:</w:t>
      </w:r>
      <w:r w:rsidRPr="00A21F77">
        <w:t xml:space="preserve"> regrediente Nuklidanreicherung im rechten Ellenbogen, OSG links bzw. intraartikulär im PIP III rechts und in der </w:t>
      </w:r>
      <w:r w:rsidRPr="00A21F77">
        <w:lastRenderedPageBreak/>
        <w:t xml:space="preserve">Articulatio ulnocarpale links. Kräftige Nuklidmehrspeicherung dorsal an der linken Ferse als bekannter Fersensporn zu werten. Intensive im Vgl. zur VU neue FAPI Speicherung in Projektion auf die rechte Plantarfaszie, als Plantarfasziitis zu werten. Asymmetrische, neu aufgetreten fokale FAPI Mehrspeicherung im rechten Schilddrüsenlappen, ggf. weitere sonographische Abklärung empfohlen. </w:t>
      </w:r>
    </w:p>
    <w:p w14:paraId="5FD96C11" w14:textId="77777777" w:rsidR="00A21F77" w:rsidRPr="00A21F77" w:rsidRDefault="00A21F77" w:rsidP="00A21F77">
      <w:pPr>
        <w:numPr>
          <w:ilvl w:val="1"/>
          <w:numId w:val="1"/>
        </w:numPr>
      </w:pPr>
      <w:r w:rsidRPr="00A21F77">
        <w:rPr>
          <w:u w:val="single"/>
        </w:rPr>
        <w:t>vorherige Therapien:</w:t>
      </w:r>
      <w:r w:rsidRPr="00A21F77">
        <w:t xml:space="preserve"> Methotrexat (seit 03/2019, unzureichende Wirkung und Übelkeit), Erweiterung der Therapie um Tofacitinib (07/2019-09/2019; ohne ausreichende Wirkung), </w:t>
      </w:r>
    </w:p>
    <w:p w14:paraId="3313A9F5" w14:textId="77777777" w:rsidR="00A21F77" w:rsidRPr="00A21F77" w:rsidRDefault="00A21F77" w:rsidP="00A21F77">
      <w:pPr>
        <w:numPr>
          <w:ilvl w:val="1"/>
          <w:numId w:val="1"/>
        </w:numPr>
      </w:pPr>
      <w:r w:rsidRPr="00A21F77">
        <w:rPr>
          <w:u w:val="single"/>
        </w:rPr>
        <w:t>aktuelle Therapie:</w:t>
      </w:r>
      <w:r w:rsidRPr="00A21F77">
        <w:t xml:space="preserve"> Secukinumab 150 mg 1x/Monat seit 10/2019, Erhöhung auf 300 mg 1x/Monat 06/2020 </w:t>
      </w:r>
    </w:p>
    <w:p w14:paraId="146BF76B" w14:textId="77777777" w:rsidR="00A21F77" w:rsidRPr="00A21F77" w:rsidRDefault="00A21F77" w:rsidP="00A21F77">
      <w:pPr>
        <w:numPr>
          <w:ilvl w:val="0"/>
          <w:numId w:val="1"/>
        </w:numPr>
      </w:pPr>
      <w:r w:rsidRPr="00A21F77">
        <w:t xml:space="preserve">Psoriasis beim Vater bekannt </w:t>
      </w:r>
    </w:p>
    <w:p w14:paraId="0CFF8E6E" w14:textId="77777777" w:rsidR="00A21F77" w:rsidRPr="00A21F77" w:rsidRDefault="00A21F77" w:rsidP="00A21F77">
      <w:pPr>
        <w:numPr>
          <w:ilvl w:val="0"/>
          <w:numId w:val="1"/>
        </w:numPr>
      </w:pPr>
      <w:r w:rsidRPr="00A21F77">
        <w:rPr>
          <w:b/>
          <w:bCs/>
        </w:rPr>
        <w:t>neue fokale FAPI Mehrspeicherung in Projektion auf den rechten Schilddrüsenlappen (FAPI-PET/CT vom 17.08.2020)</w:t>
      </w:r>
      <w:r w:rsidRPr="00A21F77">
        <w:t xml:space="preserve"> </w:t>
      </w:r>
    </w:p>
    <w:p w14:paraId="4307BB2C" w14:textId="77777777" w:rsidR="00A21F77" w:rsidRPr="00A21F77" w:rsidRDefault="00A21F77" w:rsidP="00A21F77">
      <w:pPr>
        <w:numPr>
          <w:ilvl w:val="1"/>
          <w:numId w:val="1"/>
        </w:numPr>
      </w:pPr>
      <w:r w:rsidRPr="00A21F77">
        <w:t xml:space="preserve">sonographische Abklärung empfohlen </w:t>
      </w:r>
    </w:p>
    <w:p w14:paraId="1AA45D14" w14:textId="77777777" w:rsidR="00A21F77" w:rsidRPr="00A21F77" w:rsidRDefault="00A21F77" w:rsidP="00A21F77">
      <w:pPr>
        <w:numPr>
          <w:ilvl w:val="0"/>
          <w:numId w:val="1"/>
        </w:numPr>
      </w:pPr>
      <w:r w:rsidRPr="00A21F77">
        <w:t xml:space="preserve">Allergien: Heuschnupfen, Penicillin (Quaddelbildung als Kind) </w:t>
      </w:r>
    </w:p>
    <w:p w14:paraId="2E9396CB" w14:textId="77777777" w:rsidR="00A21F77" w:rsidRPr="00A21F77" w:rsidRDefault="00A21F77" w:rsidP="00A21F77">
      <w:r w:rsidRPr="00A21F77">
        <w:br/>
      </w:r>
      <w:r w:rsidRPr="00A21F77">
        <w:br/>
      </w:r>
      <w:r w:rsidRPr="00A21F77">
        <w:rPr>
          <w:b/>
          <w:bCs/>
        </w:rPr>
        <w:t>Therapiehistorie</w:t>
      </w:r>
      <w:r w:rsidRPr="00A21F77">
        <w:t xml:space="preserve"> </w:t>
      </w:r>
    </w:p>
    <w:p w14:paraId="6F0CAB02" w14:textId="77777777" w:rsidR="00A21F77" w:rsidRPr="00A21F77" w:rsidRDefault="00A54D12" w:rsidP="00A21F77">
      <w:r>
        <w:rPr>
          <w:noProof/>
        </w:rPr>
      </w:r>
      <w:r>
        <w:pict w14:anchorId="1F932E1E">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4094D95" w14:textId="77777777" w:rsidR="00A21F77" w:rsidRPr="00A21F77" w:rsidRDefault="00A21F77" w:rsidP="00A21F77">
      <w:r w:rsidRPr="00A21F77">
        <w:t>Z. n. Ibuprofen</w:t>
      </w:r>
    </w:p>
    <w:p w14:paraId="03F22FAA" w14:textId="77777777" w:rsidR="00A21F77" w:rsidRPr="00A21F77" w:rsidRDefault="00A21F77" w:rsidP="00A21F77">
      <w:r w:rsidRPr="00A21F77">
        <w:t>Z. n. Methotrexat 03/2019-07/2019, abgesetzt bei Übelkeit</w:t>
      </w:r>
    </w:p>
    <w:p w14:paraId="7D1B3AC3" w14:textId="77777777" w:rsidR="00A21F77" w:rsidRPr="00A21F77" w:rsidRDefault="00A21F77" w:rsidP="00A21F77">
      <w:r w:rsidRPr="00A21F77">
        <w:t>Z. n. Tofacitinib 07/2019-09/2019, kein Ansprechen</w:t>
      </w:r>
    </w:p>
    <w:p w14:paraId="18AA38EA" w14:textId="77777777" w:rsidR="00A21F77" w:rsidRPr="00A21F77" w:rsidRDefault="00A21F77" w:rsidP="00A21F77">
      <w:r w:rsidRPr="00A21F77">
        <w:t> </w:t>
      </w:r>
    </w:p>
    <w:p w14:paraId="5556160A" w14:textId="77777777" w:rsidR="00A21F77" w:rsidRPr="00A21F77" w:rsidRDefault="00A21F77" w:rsidP="00A21F77">
      <w:r w:rsidRPr="00A21F77">
        <w:rPr>
          <w:u w:val="single"/>
        </w:rPr>
        <w:t>Aktuell:</w:t>
      </w:r>
      <w:r w:rsidRPr="00A21F77">
        <w:t xml:space="preserve"> </w:t>
      </w:r>
    </w:p>
    <w:p w14:paraId="62985DD7" w14:textId="77777777" w:rsidR="00A21F77" w:rsidRPr="00A21F77" w:rsidRDefault="00A21F77" w:rsidP="00A21F77">
      <w:r w:rsidRPr="00A21F77">
        <w:t>Secukinumab 150 mg 1x/Monat seit 10/2019, erhöht auf 300 mg 1x/Monat 06/2020</w:t>
      </w:r>
    </w:p>
    <w:p w14:paraId="0A54E3A4" w14:textId="77777777" w:rsidR="00A21F77" w:rsidRPr="00A21F77" w:rsidRDefault="00A21F77" w:rsidP="00A21F77">
      <w:r w:rsidRPr="00A21F77">
        <w:t xml:space="preserve">Ibuprofen bei Bedarf 600 mg </w:t>
      </w:r>
    </w:p>
    <w:p w14:paraId="75ADB895" w14:textId="77777777" w:rsidR="00A21F77" w:rsidRPr="00A21F77" w:rsidRDefault="00A21F77" w:rsidP="00A21F77">
      <w:r w:rsidRPr="00A21F77">
        <w:t>Ramipril 5 mg 1-0-0</w:t>
      </w:r>
    </w:p>
    <w:p w14:paraId="248F1A33" w14:textId="77777777" w:rsidR="00A21F77" w:rsidRPr="00A21F77" w:rsidRDefault="00A21F77" w:rsidP="00A21F77">
      <w:r w:rsidRPr="00A21F77">
        <w:t>Pregabalin</w:t>
      </w:r>
    </w:p>
    <w:p w14:paraId="20ECE9ED" w14:textId="77777777" w:rsidR="00A21F77" w:rsidRPr="00A21F77" w:rsidRDefault="00A21F77" w:rsidP="00A21F77">
      <w:r w:rsidRPr="00A21F77">
        <w:br/>
      </w:r>
      <w:r w:rsidRPr="00A21F77">
        <w:br/>
      </w:r>
      <w:r w:rsidRPr="00A21F77">
        <w:rPr>
          <w:b/>
          <w:bCs/>
        </w:rPr>
        <w:t>Anamnese</w:t>
      </w:r>
      <w:r w:rsidRPr="00A21F77">
        <w:t xml:space="preserve"> </w:t>
      </w:r>
    </w:p>
    <w:p w14:paraId="3BD6E2F1" w14:textId="77777777" w:rsidR="00A21F77" w:rsidRPr="00A21F77" w:rsidRDefault="00A54D12" w:rsidP="00A21F77">
      <w:r>
        <w:rPr>
          <w:noProof/>
        </w:rPr>
      </w:r>
      <w:r>
        <w:pict w14:anchorId="2A7B1866">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DCD1A15" w14:textId="77777777" w:rsidR="00A21F77" w:rsidRPr="00A21F77" w:rsidRDefault="00A21F77" w:rsidP="00A21F77">
      <w:r w:rsidRPr="00A21F77">
        <w:lastRenderedPageBreak/>
        <w:t xml:space="preserve">Ihr ginge es deutlich besser. Drei bis vier Wochen lang hätte beinahe Beschwerdefreiheit bestanden. Insbesondere die Beschwerden bei Plantarfasziitis und bekanntem Fersensporn in beiden Füßen hätten sich deutlich verbessert. Dies führe sie auf berufliche Veränderungen (Entlastung durch vermehrtes Sitzen in neuem Job) zurück. Die 300 mg Secukinumab werden gut vertragen. Kein Fieber, keine vermehrte Infektneigung. Keine B-Symptomatik. Weiterhin keine Änderung seit letzter Vorstellung. </w:t>
      </w:r>
    </w:p>
    <w:p w14:paraId="006E6C01" w14:textId="77777777" w:rsidR="00A21F77" w:rsidRPr="00A21F77" w:rsidRDefault="00A21F77" w:rsidP="00A21F77">
      <w:r w:rsidRPr="00A21F77">
        <w:br/>
      </w:r>
      <w:r w:rsidRPr="00A21F77">
        <w:br/>
      </w:r>
      <w:r w:rsidRPr="00A21F77">
        <w:rPr>
          <w:b/>
          <w:bCs/>
        </w:rPr>
        <w:t>Untersuchungsbefund</w:t>
      </w:r>
      <w:r w:rsidRPr="00A21F77">
        <w:t xml:space="preserve"> </w:t>
      </w:r>
    </w:p>
    <w:p w14:paraId="273203B5" w14:textId="77777777" w:rsidR="00A21F77" w:rsidRPr="00A21F77" w:rsidRDefault="00A54D12" w:rsidP="00A21F77">
      <w:r>
        <w:rPr>
          <w:noProof/>
        </w:rPr>
      </w:r>
      <w:r>
        <w:pict w14:anchorId="5DF72F1F">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4C50A13" w14:textId="77777777" w:rsidR="00A21F77" w:rsidRPr="00A21F77" w:rsidRDefault="00A21F77" w:rsidP="00A21F77">
      <w:r w:rsidRPr="00A21F77">
        <w:t>54-jährige Patientin, guter AEZ, Größe 168 cm, Gewicht 81 kg stabil.</w:t>
      </w:r>
    </w:p>
    <w:p w14:paraId="56205FA4" w14:textId="77777777" w:rsidR="00A21F77" w:rsidRPr="00A21F77" w:rsidRDefault="00A21F77" w:rsidP="00A21F77">
      <w:pPr>
        <w:numPr>
          <w:ilvl w:val="0"/>
          <w:numId w:val="2"/>
        </w:numPr>
      </w:pPr>
      <w:r w:rsidRPr="00A21F77">
        <w:rPr>
          <w:b/>
          <w:bCs/>
        </w:rPr>
        <w:t xml:space="preserve">Cor: </w:t>
      </w:r>
      <w:r w:rsidRPr="00A21F77">
        <w:t xml:space="preserve">Herztöne rein, rhythmisch. </w:t>
      </w:r>
    </w:p>
    <w:p w14:paraId="33020BEB" w14:textId="77777777" w:rsidR="00A21F77" w:rsidRPr="00A21F77" w:rsidRDefault="00A21F77" w:rsidP="00A21F77">
      <w:pPr>
        <w:numPr>
          <w:ilvl w:val="0"/>
          <w:numId w:val="2"/>
        </w:numPr>
      </w:pPr>
      <w:r w:rsidRPr="00A21F77">
        <w:rPr>
          <w:b/>
          <w:bCs/>
        </w:rPr>
        <w:t xml:space="preserve">Pulmo: </w:t>
      </w:r>
      <w:r w:rsidRPr="00A21F77">
        <w:t xml:space="preserve">vesikuläres Atemgeräusch über allen Lungenfeldern, keine Rasselgeräusche. </w:t>
      </w:r>
    </w:p>
    <w:p w14:paraId="708FFB14" w14:textId="77777777" w:rsidR="00A21F77" w:rsidRPr="00A21F77" w:rsidRDefault="00A21F77" w:rsidP="00A21F77">
      <w:pPr>
        <w:numPr>
          <w:ilvl w:val="0"/>
          <w:numId w:val="2"/>
        </w:numPr>
      </w:pPr>
      <w:r w:rsidRPr="00A21F77">
        <w:rPr>
          <w:b/>
          <w:bCs/>
        </w:rPr>
        <w:t xml:space="preserve">Hautbefund: </w:t>
      </w:r>
      <w:r w:rsidRPr="00A21F77">
        <w:t xml:space="preserve">unauffällig. </w:t>
      </w:r>
    </w:p>
    <w:p w14:paraId="5EA01DC2" w14:textId="77777777" w:rsidR="00A21F77" w:rsidRPr="00A21F77" w:rsidRDefault="00A21F77" w:rsidP="00A21F77">
      <w:pPr>
        <w:numPr>
          <w:ilvl w:val="0"/>
          <w:numId w:val="2"/>
        </w:numPr>
      </w:pPr>
      <w:r w:rsidRPr="00A21F77">
        <w:rPr>
          <w:b/>
          <w:bCs/>
        </w:rPr>
        <w:t>Gelenkstatus:</w:t>
      </w:r>
      <w:r w:rsidRPr="00A21F77">
        <w:t xml:space="preserve"> SJC 0, TJC 0 </w:t>
      </w:r>
    </w:p>
    <w:p w14:paraId="3FA2801B" w14:textId="77777777" w:rsidR="00A21F77" w:rsidRPr="00A21F77" w:rsidRDefault="00A21F77" w:rsidP="00A21F77">
      <w:pPr>
        <w:numPr>
          <w:ilvl w:val="0"/>
          <w:numId w:val="2"/>
        </w:numPr>
      </w:pPr>
      <w:r w:rsidRPr="00A21F77">
        <w:rPr>
          <w:b/>
          <w:bCs/>
        </w:rPr>
        <w:t>Enthesen:</w:t>
      </w:r>
      <w:r w:rsidRPr="00A21F77">
        <w:t xml:space="preserve"> leichter Druckschmerz plantar rechts und an Ferse linksseitig, keine Schwellung erkennbar. </w:t>
      </w:r>
    </w:p>
    <w:p w14:paraId="58196379" w14:textId="77777777" w:rsidR="00A21F77" w:rsidRPr="00A21F77" w:rsidRDefault="00A21F77" w:rsidP="00A21F77">
      <w:r w:rsidRPr="00A21F77">
        <w:t>HAQ 0,13; BASFI 1,1; BASDAI 1,63</w:t>
      </w:r>
    </w:p>
    <w:p w14:paraId="610A06BA" w14:textId="77777777" w:rsidR="00A21F77" w:rsidRPr="00A21F77" w:rsidRDefault="00A21F77" w:rsidP="00A21F77">
      <w:r w:rsidRPr="00A21F77">
        <w:br/>
      </w:r>
      <w:r w:rsidRPr="00A21F77">
        <w:br/>
      </w:r>
      <w:r w:rsidRPr="00A21F77">
        <w:rPr>
          <w:b/>
          <w:bCs/>
        </w:rPr>
        <w:t>Laborwerte</w:t>
      </w:r>
      <w:r w:rsidRPr="00A21F77">
        <w:t xml:space="preserve"> </w:t>
      </w:r>
    </w:p>
    <w:p w14:paraId="58B0EB61" w14:textId="77777777" w:rsidR="00A21F77" w:rsidRPr="00A21F77" w:rsidRDefault="00A54D12" w:rsidP="00A21F77">
      <w:r>
        <w:rPr>
          <w:noProof/>
        </w:rPr>
      </w:r>
      <w:r>
        <w:pict w14:anchorId="60323EAD">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642D1F7" w14:textId="77777777" w:rsidR="00A21F77" w:rsidRPr="00A21F77" w:rsidRDefault="00A21F77" w:rsidP="00A21F77">
      <w:r w:rsidRPr="00A21F77">
        <w:rPr>
          <w:b/>
          <w:bCs/>
          <w:u w:val="single"/>
        </w:rPr>
        <w:t>Kleines BB</w:t>
      </w:r>
      <w:r w:rsidRPr="00A21F77">
        <w:t>: Hämoglobin 13,2 g/dl (11,8 - 15,5 g/dl), Hämatokrit 39,9 % (35 - 46 %), Erythrozyten 4,13 x 10</w:t>
      </w:r>
      <w:r w:rsidRPr="00A21F77">
        <w:rPr>
          <w:vertAlign w:val="superscript"/>
        </w:rPr>
        <w:t>6</w:t>
      </w:r>
      <w:r w:rsidRPr="00A21F77">
        <w:t>/µl (3,9 - 5,2 x 10</w:t>
      </w:r>
      <w:r w:rsidRPr="00A21F77">
        <w:rPr>
          <w:vertAlign w:val="superscript"/>
        </w:rPr>
        <w:t>6</w:t>
      </w:r>
      <w:r w:rsidRPr="00A21F77">
        <w:t>/µl), Leukozyten 9,41 x 10</w:t>
      </w:r>
      <w:r w:rsidRPr="00A21F77">
        <w:rPr>
          <w:vertAlign w:val="superscript"/>
        </w:rPr>
        <w:t>3</w:t>
      </w:r>
      <w:r w:rsidRPr="00A21F77">
        <w:t>/µl (4 - 11 x 10</w:t>
      </w:r>
      <w:r w:rsidRPr="00A21F77">
        <w:rPr>
          <w:vertAlign w:val="superscript"/>
        </w:rPr>
        <w:t>3</w:t>
      </w:r>
      <w:r w:rsidRPr="00A21F77">
        <w:t>/µl), Thrombozyten 315 x 10</w:t>
      </w:r>
      <w:r w:rsidRPr="00A21F77">
        <w:rPr>
          <w:vertAlign w:val="superscript"/>
        </w:rPr>
        <w:t>3</w:t>
      </w:r>
      <w:r w:rsidRPr="00A21F77">
        <w:t>/µl (160 - 400 x 10</w:t>
      </w:r>
      <w:r w:rsidRPr="00A21F77">
        <w:rPr>
          <w:vertAlign w:val="superscript"/>
        </w:rPr>
        <w:t>3</w:t>
      </w:r>
      <w:r w:rsidRPr="00A21F77">
        <w:t xml:space="preserve">/µl), MCH 31,9 pg (26 - 33 pg), MCHC 33,0 g Hb/dl (32 - 36 g Hb/dl), MCV 96,6 fl (81 - 98 fl), MPV 8,1 fl (7,8 - 11 fl), RDW 13,9 % (11,6 - 16,2 %). </w:t>
      </w:r>
    </w:p>
    <w:p w14:paraId="1C7DAF86" w14:textId="77777777" w:rsidR="00A21F77" w:rsidRPr="00A21F77" w:rsidRDefault="00A21F77" w:rsidP="00A21F77">
      <w:r w:rsidRPr="00A21F77">
        <w:rPr>
          <w:b/>
          <w:bCs/>
          <w:u w:val="single"/>
        </w:rPr>
        <w:t>Diff. BB</w:t>
      </w:r>
      <w:r w:rsidRPr="00A21F77">
        <w:t>: Neutrophile (maschinell) 67,0 %, Eosinophile (maschinell) 4,3 %, Basophile (maschinell) 1,0 %, Lymphozyten (maschinell) 22,1 %, Monozyten (maschinell) 5,7 %, Neutrophile (maschinell) Absolut 6,3 x 10</w:t>
      </w:r>
      <w:r w:rsidRPr="00A21F77">
        <w:rPr>
          <w:vertAlign w:val="superscript"/>
        </w:rPr>
        <w:t>3</w:t>
      </w:r>
      <w:r w:rsidRPr="00A21F77">
        <w:t>/µl (1,6 - 7,8 x 10</w:t>
      </w:r>
      <w:r w:rsidRPr="00A21F77">
        <w:rPr>
          <w:vertAlign w:val="superscript"/>
        </w:rPr>
        <w:t>3</w:t>
      </w:r>
      <w:r w:rsidRPr="00A21F77">
        <w:t>/µl), Eosinophile (maschinell) Absolut 0,4 x 10</w:t>
      </w:r>
      <w:r w:rsidRPr="00A21F77">
        <w:rPr>
          <w:vertAlign w:val="superscript"/>
        </w:rPr>
        <w:t>3</w:t>
      </w:r>
      <w:r w:rsidRPr="00A21F77">
        <w:t>/µl (0 - 0,5 x 10</w:t>
      </w:r>
      <w:r w:rsidRPr="00A21F77">
        <w:rPr>
          <w:vertAlign w:val="superscript"/>
        </w:rPr>
        <w:t>3</w:t>
      </w:r>
      <w:r w:rsidRPr="00A21F77">
        <w:t>/µl), Basophile (maschinell) Absolut 0,1 x 10</w:t>
      </w:r>
      <w:r w:rsidRPr="00A21F77">
        <w:rPr>
          <w:vertAlign w:val="superscript"/>
        </w:rPr>
        <w:t>3</w:t>
      </w:r>
      <w:r w:rsidRPr="00A21F77">
        <w:t>/µl (0 - 0,1 x 10</w:t>
      </w:r>
      <w:r w:rsidRPr="00A21F77">
        <w:rPr>
          <w:vertAlign w:val="superscript"/>
        </w:rPr>
        <w:t>3</w:t>
      </w:r>
      <w:r w:rsidRPr="00A21F77">
        <w:t>/µl), Lymphozyten (maschinell) Absolut 2,1 x 10</w:t>
      </w:r>
      <w:r w:rsidRPr="00A21F77">
        <w:rPr>
          <w:vertAlign w:val="superscript"/>
        </w:rPr>
        <w:t>3</w:t>
      </w:r>
      <w:r w:rsidRPr="00A21F77">
        <w:t>/µl (1 - 3,5 x 10</w:t>
      </w:r>
      <w:r w:rsidRPr="00A21F77">
        <w:rPr>
          <w:vertAlign w:val="superscript"/>
        </w:rPr>
        <w:t>3</w:t>
      </w:r>
      <w:r w:rsidRPr="00A21F77">
        <w:t>/µl), Monozyten (maschinell) Absolut 0,5 x 10</w:t>
      </w:r>
      <w:r w:rsidRPr="00A21F77">
        <w:rPr>
          <w:vertAlign w:val="superscript"/>
        </w:rPr>
        <w:t>3</w:t>
      </w:r>
      <w:r w:rsidRPr="00A21F77">
        <w:t>/µl (0,1 - 0,9 x 10</w:t>
      </w:r>
      <w:r w:rsidRPr="00A21F77">
        <w:rPr>
          <w:vertAlign w:val="superscript"/>
        </w:rPr>
        <w:t>3</w:t>
      </w:r>
      <w:r w:rsidRPr="00A21F77">
        <w:t xml:space="preserve">/µl), </w:t>
      </w:r>
    </w:p>
    <w:p w14:paraId="1CC36366" w14:textId="77777777" w:rsidR="00A21F77" w:rsidRPr="00A21F77" w:rsidRDefault="00A21F77" w:rsidP="00A21F77">
      <w:r w:rsidRPr="00A21F77">
        <w:rPr>
          <w:b/>
          <w:bCs/>
          <w:u w:val="single"/>
        </w:rPr>
        <w:lastRenderedPageBreak/>
        <w:t>Serumchemie</w:t>
      </w:r>
      <w:r w:rsidRPr="00A21F77">
        <w:t xml:space="preserve">: Kreatinin 0,56 mg/dl (0,51 - 0,95 mg/dl), eGFR (Berechnung nach CKD-EPI) 106 ml/min/1,73m², AST / GOT 24 U/l (&lt; 35 U/l), ALT / GPT 25 U/l (&lt; 35 U/l). </w:t>
      </w:r>
    </w:p>
    <w:p w14:paraId="0EC910FB" w14:textId="77777777" w:rsidR="00A21F77" w:rsidRPr="00A21F77" w:rsidRDefault="00A21F77" w:rsidP="00A21F77">
      <w:r w:rsidRPr="00A21F77">
        <w:rPr>
          <w:b/>
          <w:bCs/>
          <w:u w:val="single"/>
        </w:rPr>
        <w:t>Sonstige Serumchemie</w:t>
      </w:r>
      <w:r w:rsidRPr="00A21F77">
        <w:t xml:space="preserve">: eGFR (Berechnung nach CKD-EPI) 106 ml/min/1,73m², </w:t>
      </w:r>
    </w:p>
    <w:p w14:paraId="529D2741" w14:textId="77777777" w:rsidR="00A21F77" w:rsidRPr="00A21F77" w:rsidRDefault="00A21F77" w:rsidP="00A21F77">
      <w:r w:rsidRPr="00A21F77">
        <w:rPr>
          <w:b/>
          <w:bCs/>
          <w:u w:val="single"/>
        </w:rPr>
        <w:t>Immunologie</w:t>
      </w:r>
      <w:r w:rsidRPr="00A21F77">
        <w:t xml:space="preserve">: </w:t>
      </w:r>
      <w:r w:rsidRPr="00A21F77">
        <w:rPr>
          <w:b/>
          <w:bCs/>
        </w:rPr>
        <w:t>C-reaktives Protein 10,5 mg/l</w:t>
      </w:r>
      <w:r w:rsidRPr="00A21F77">
        <w:t xml:space="preserve"> (-&lt;5,2 mg/l), </w:t>
      </w:r>
    </w:p>
    <w:p w14:paraId="71F7B9AF" w14:textId="77777777" w:rsidR="00A21F77" w:rsidRPr="00A21F77" w:rsidRDefault="00A21F77" w:rsidP="00A21F77">
      <w:r w:rsidRPr="00A21F77">
        <w:br/>
      </w:r>
      <w:r w:rsidRPr="00A21F77">
        <w:br/>
      </w:r>
      <w:r w:rsidRPr="00A21F77">
        <w:rPr>
          <w:b/>
          <w:bCs/>
        </w:rPr>
        <w:t>Befunde</w:t>
      </w:r>
      <w:r w:rsidRPr="00A21F77">
        <w:t xml:space="preserve"> </w:t>
      </w:r>
    </w:p>
    <w:p w14:paraId="479B5CF2" w14:textId="77777777" w:rsidR="00A21F77" w:rsidRPr="00A21F77" w:rsidRDefault="00A54D12" w:rsidP="00A21F77">
      <w:r>
        <w:rPr>
          <w:noProof/>
        </w:rPr>
      </w:r>
      <w:r>
        <w:pict w14:anchorId="73D4A3A7">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4978D2" w14:textId="77777777" w:rsidR="00A21F77" w:rsidRPr="00A21F77" w:rsidRDefault="00A21F77" w:rsidP="00A21F77">
      <w:r w:rsidRPr="00A21F77">
        <w:rPr>
          <w:b/>
          <w:bCs/>
          <w:u w:val="single"/>
        </w:rPr>
        <w:t>FAPI PET/CT mit CT low dose vom 17.08.2020:</w:t>
      </w:r>
      <w:r w:rsidRPr="00A21F77">
        <w:t> </w:t>
      </w:r>
    </w:p>
    <w:p w14:paraId="53ACE003" w14:textId="77777777" w:rsidR="00A21F77" w:rsidRPr="00A21F77" w:rsidRDefault="00A21F77" w:rsidP="00A21F77">
      <w:r w:rsidRPr="00A21F77">
        <w:t>Befund: Vergleiche: FAPI PET/CT mit diagnostischem CT vom 28.01.2019 Schädelbasis/Hals: Nasennebenhöhlen und Mastoidzellen soweit beurteilbar frei pneumatisiert. Aufhärtungsartefakte Oberkiefer. Unauffällige Darstellung der zervikalen Weichteile. Kein Nachweis suspekt vergrößerter oder Radiopharmakon mehrspeichernder Lymphknoten. Unauffällige Konfiguration der Glandula thyroidea im Nativ-CT. Fokale FAPI Mehrspeicherung in Projektion auf den rechten Schilddrüsenlappen, welche sich in der VU von 01/2019 so nicht abgrenzen lässt. (IMA 23, SUVmax 4,5, SUVmax Gegenseite 2,5) Thorax: Unauffällige Darstellung der Pulmo. Kein Rundherd, Infiltrat oder Erguß. Regelrecht anliegende Pleura bds. Keine suspekt vergrößerten oder pathologisch Radiopharmakon mehrspeichernde Lymphknoten periclaviculär, axillär, hilär oder mediastinal. Abdomen / Becken: Leber SUVmean 0,5. Regelrechte intrahepatische Nuklidverteilung. Unauffällige Darstellung der parenchymatösen abdominellen Organe, der Nebennieren, Nieren, Nierenbecken und ableitenden Harnwege. Kein Nachweis pathologisch konfigurierter, vergrößerter oder vermehrt Radiopharmakon aufnehmender Lymphknoten mesenterial, paraaortal, retroperitoneal iliacal oder inguinal. Als physiologisch zu wertende kräftige FAPI Anreicherung intrauterin sowie diffus im gesamten Pancreas. IUP. Gefüllte Harnblase. Röntgendichter Fremdkörper extrakorporal (IMA 106). Keine freie Luft, keine freie Flüssigkeit. Ossäres System: Degnerative Veränderungen. Keine malignomsuspekten ossären Umbauzonen. Keine suspekt Radiopharmakon mehrspeichernde Läsionen. Osteochondrosen, exemplarisch LWK 4/5. Die flaue Nuklidspeicherung im oberen Sprunggelenk bds. ohne CT-morphologisches Korrelat (VU links IMA 284, SUVmax 2,5) lässt sich aktuell nicht mehr abgrenzen. Im Vgl. zur VU neu aufgetretene FAPI Mehrspeicherung dorsal an der Ferse links (IMA 287, SUVmax 2,2) bei bekanntem Fersensporn. CT grapisch lassen sich dorsal am Calcaneus deutliche Hypersklerosierungen an beiden Füßen abgrenzen. Intensive Traceranreicherung in der rechten Plantarfaszie, ventral an den Calcaneus angrenzend, (Serie 297, SUVmax 7,5), sowie weiter ventral an die Zehen angrenzend (IMA 305, SUVmax 3,5) a.e. einer Plantarfasziitis entsprechend. Peri bzw. Intraartikulär im rechten Ellenbogen lässt sich die in der VU auffällige deutlich gesteigerte FAPI Anreicherung ohne eindeutiges CT-</w:t>
      </w:r>
      <w:r w:rsidRPr="00A21F77">
        <w:lastRenderedPageBreak/>
        <w:t xml:space="preserve">morphologisches Korrelat nicht mehr abgrenzen. Spezialaufnahme der Hand: Flaue, regrediente Nuklidspeicherung intra bzw. periartikulär im 3. PIP rechts (SUVmax 1,7 //VU: SUVmax 3,7). Flaue umschriebene Mehranreicherung zwischen PIP II und III rechts, neu. Die flaue Nuklidmehrspeicherung in der Articulatio ulnocarpalis links (Serie 6, IMA 15, SUVmax 2,7) lässt sich aktuell nicht mehr darstellen. </w:t>
      </w:r>
    </w:p>
    <w:p w14:paraId="2A1AB71F" w14:textId="77777777" w:rsidR="00A21F77" w:rsidRPr="00A21F77" w:rsidRDefault="00A21F77" w:rsidP="00A21F77">
      <w:r w:rsidRPr="00A21F77">
        <w:t>Beurteilung: Bei Vorliegen einer Spondylarthrophie mit peripherer Gelenkbeteiligung unter Sekukinumab findet sich in der aktuellen Bildgebung eine regrediente Nuklidanreicherung im rechten Ellenbogen, als Therapieansprechen zu werten. Die flaue Nuklidanreicherung im OSG links bzw. intraartikulär im PIP III rechts und in der Articulatio ulnocarpale links ist im Verlauf deutlich regredient bzw. nicht mehr nachweisbar, hier ist ebenfalls von einem Therapieansprechen auszugehen. Kräftige Nuklidmehrspeicherung dorsal an der linken Ferse als bekannter Fersensporn zu werten. Intensive im Vgl. zur VU neue FAPI Speicherung in Projektion auf die rechte Plantarfaszie, als Plantarfasziitis zu werten. Asymmetrische, neu aufgetreten fokale FAPI Mehrspeicherung im rechten Schilddrüsenlappen, ggf. weitere sonographische Abklärung empfohlen.</w:t>
      </w:r>
    </w:p>
    <w:p w14:paraId="5DEFE68B" w14:textId="77777777" w:rsidR="00A21F77" w:rsidRPr="00A21F77" w:rsidRDefault="00A21F77" w:rsidP="00A21F77">
      <w:r w:rsidRPr="00A21F77">
        <w:br/>
      </w:r>
      <w:r w:rsidRPr="00A21F77">
        <w:br/>
      </w:r>
      <w:r w:rsidRPr="00A21F77">
        <w:rPr>
          <w:b/>
          <w:bCs/>
        </w:rPr>
        <w:t>Weitere Befunde</w:t>
      </w:r>
      <w:r w:rsidRPr="00A21F77">
        <w:t xml:space="preserve"> </w:t>
      </w:r>
    </w:p>
    <w:p w14:paraId="576C4ADF" w14:textId="77777777" w:rsidR="00A21F77" w:rsidRPr="00A21F77" w:rsidRDefault="00A54D12" w:rsidP="00A21F77">
      <w:r>
        <w:rPr>
          <w:noProof/>
        </w:rPr>
      </w:r>
      <w:r>
        <w:pict w14:anchorId="7C42829C">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08127D2" w14:textId="77777777" w:rsidR="00A21F77" w:rsidRPr="00A21F77" w:rsidRDefault="00A21F77" w:rsidP="00A21F77">
      <w:r w:rsidRPr="00A21F77">
        <w:t>BKS: 29/61 mm/h.</w:t>
      </w:r>
      <w:r w:rsidRPr="00A21F77">
        <w:br/>
      </w:r>
      <w:r w:rsidRPr="00A21F77">
        <w:br/>
      </w:r>
      <w:r w:rsidRPr="00A21F77">
        <w:rPr>
          <w:b/>
          <w:bCs/>
        </w:rPr>
        <w:t>Verlauf und Beurteilung</w:t>
      </w:r>
      <w:r w:rsidRPr="00A21F77">
        <w:t xml:space="preserve"> </w:t>
      </w:r>
    </w:p>
    <w:p w14:paraId="25E1A930" w14:textId="77777777" w:rsidR="00A21F77" w:rsidRPr="00A21F77" w:rsidRDefault="00A54D12" w:rsidP="00A21F77">
      <w:r>
        <w:rPr>
          <w:noProof/>
        </w:rPr>
      </w:r>
      <w:r>
        <w:pict w14:anchorId="5E3D8ACD">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2460B1" w14:textId="77777777" w:rsidR="00A21F77" w:rsidRPr="00A21F77" w:rsidRDefault="00A21F77" w:rsidP="00A21F77">
      <w:r w:rsidRPr="00A21F77">
        <w:t>Verlaufskontrolle bei SpA mit peripherer Gelenkbeteiligung, DD bei PsA unter Secukinumab 300 mg monatlich. Anamnestisch, klinisch und radiologisch zeigte sich heute ein gutes Therapieansprechen der Beschwerden auf die Cosentyx-Therapie. Mit Frau Stieb-Sackmann wurde der Befund der aktuellen FAPI-PET/CT besprochen, der insgesamt deutlich regrediente Nuklidanreicherungen in verschiedenen Gelenkregionen zeigte. </w:t>
      </w:r>
    </w:p>
    <w:p w14:paraId="579E405D" w14:textId="77777777" w:rsidR="00A21F77" w:rsidRPr="00A21F77" w:rsidRDefault="00A21F77" w:rsidP="00A21F77">
      <w:r w:rsidRPr="00A21F77">
        <w:t xml:space="preserve">Nebenbefundlich zeigte sich eine neu aufgetrete fokale FAPI Mehrspeicherung im rechten Schilddrüsenlappen, hier empfehlen wir weitere sonographische Abklärung und eine endokrinologische Untersuchung (insb. TSH, T3/T4). Wegen weiter Anfahrtszeit wolle Frau Stieb-Sackmann zunächst versuchen, die Termine ambulant zu organisieren und sich rückmelden, wenn eine konsiliarische Vorstellung im UKER zur weiteren Abklärung wünsche. </w:t>
      </w:r>
    </w:p>
    <w:p w14:paraId="6D18165C" w14:textId="77777777" w:rsidR="00A21F77" w:rsidRPr="00A21F77" w:rsidRDefault="00A21F77" w:rsidP="00A21F77">
      <w:r w:rsidRPr="00A21F77">
        <w:t> </w:t>
      </w:r>
    </w:p>
    <w:p w14:paraId="501EBAD0" w14:textId="77777777" w:rsidR="00A21F77" w:rsidRPr="00A21F77" w:rsidRDefault="00A21F77" w:rsidP="00A21F77">
      <w:r w:rsidRPr="00A21F77">
        <w:lastRenderedPageBreak/>
        <w:t>Laborchemisch imponierten leicht erhöhte Entzündungswerte, leicht rückläufig im Vgl. zu letzter Vorstellung (CRP, BKS). Hier bitten wir um eine laborchemische Verlaufskontrolle und Rückmeldung bei weiterem Anstieg.</w:t>
      </w:r>
    </w:p>
    <w:p w14:paraId="45F18CE9" w14:textId="77777777" w:rsidR="00A21F77" w:rsidRPr="00A21F77" w:rsidRDefault="00A21F77" w:rsidP="00A21F77">
      <w:r w:rsidRPr="00A21F77">
        <w:t> </w:t>
      </w:r>
    </w:p>
    <w:p w14:paraId="5EB7AE32" w14:textId="77777777" w:rsidR="00A21F77" w:rsidRPr="00A21F77" w:rsidRDefault="00A21F77" w:rsidP="00A21F77">
      <w:r w:rsidRPr="00A21F77">
        <w:t>Wir empfehlen Fortführung der Therapie wie bisher und eine Wiedervorstellung in vier Monaten. Sollte es zu einer Verschlechterung der Beschwerden kommen, ist eine kurzfristige Wiedervorstellung nach telefonischer Rücksprache möglich. Wir danken für die Vorstellung der Patientin und stehen für Rückfragen gerne zur Verfügung.</w:t>
      </w:r>
    </w:p>
    <w:p w14:paraId="47A28F0D" w14:textId="77777777" w:rsidR="00A21F77" w:rsidRPr="00A21F77" w:rsidRDefault="00A21F77" w:rsidP="00A21F77">
      <w:r w:rsidRPr="00A21F77">
        <w:br/>
      </w:r>
      <w:r w:rsidRPr="00A21F77">
        <w:br/>
      </w:r>
      <w:r w:rsidRPr="00A21F77">
        <w:rPr>
          <w:b/>
          <w:bCs/>
        </w:rPr>
        <w:t>Schluss</w:t>
      </w:r>
      <w:r w:rsidRPr="00A21F77">
        <w:t xml:space="preserve"> </w:t>
      </w:r>
    </w:p>
    <w:p w14:paraId="4256CC3A" w14:textId="77777777" w:rsidR="00A21F77" w:rsidRPr="00A21F77" w:rsidRDefault="00A54D12" w:rsidP="00A21F77">
      <w:r>
        <w:rPr>
          <w:noProof/>
        </w:rPr>
      </w:r>
      <w:r>
        <w:pict w14:anchorId="2F4DD241">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6E59322" w14:textId="77777777" w:rsidR="00A21F77" w:rsidRPr="00A21F77" w:rsidRDefault="00A21F77" w:rsidP="00A21F77">
      <w:r w:rsidRPr="00A21F77">
        <w:t>Mit freundlichen kollegialen Grüßen</w:t>
      </w:r>
    </w:p>
    <w:p w14:paraId="004A2C76" w14:textId="77777777" w:rsidR="00A21F77" w:rsidRPr="00A21F77" w:rsidRDefault="00A21F77" w:rsidP="00A21F77">
      <w:r w:rsidRPr="00A21F77">
        <w:t> </w:t>
      </w:r>
    </w:p>
    <w:p w14:paraId="38986BAE" w14:textId="77777777" w:rsidR="00A21F77" w:rsidRPr="00A21F77" w:rsidRDefault="00A21F77" w:rsidP="00A21F77">
      <w:r w:rsidRPr="00A21F77">
        <w:t> </w:t>
      </w:r>
    </w:p>
    <w:p w14:paraId="4A67D09F" w14:textId="77777777" w:rsidR="00A21F77" w:rsidRPr="00A21F77" w:rsidRDefault="00A21F77" w:rsidP="00A21F77">
      <w:r w:rsidRPr="00A21F77">
        <w:t> </w:t>
      </w:r>
    </w:p>
    <w:p w14:paraId="0BBB46E5" w14:textId="77777777" w:rsidR="00A21F77" w:rsidRPr="00A21F77" w:rsidRDefault="00A21F77" w:rsidP="00A21F77">
      <w:r w:rsidRPr="00A21F77">
        <w:t> </w:t>
      </w:r>
    </w:p>
    <w:tbl>
      <w:tblPr>
        <w:tblW w:w="5000" w:type="pct"/>
        <w:tblCellMar>
          <w:left w:w="0" w:type="dxa"/>
          <w:right w:w="0" w:type="dxa"/>
        </w:tblCellMar>
        <w:tblLook w:val="04A0" w:firstRow="1" w:lastRow="0" w:firstColumn="1" w:lastColumn="0" w:noHBand="0" w:noVBand="1"/>
      </w:tblPr>
      <w:tblGrid>
        <w:gridCol w:w="9072"/>
      </w:tblGrid>
      <w:tr w:rsidR="00A21F77" w:rsidRPr="00A21F77" w14:paraId="2A53E73B" w14:textId="77777777" w:rsidTr="00A21F77">
        <w:tc>
          <w:tcPr>
            <w:tcW w:w="1700" w:type="pct"/>
            <w:hideMark/>
          </w:tcPr>
          <w:p w14:paraId="2A9B7E95" w14:textId="77777777" w:rsidR="00A21F77" w:rsidRPr="00A21F77" w:rsidRDefault="00A21F77" w:rsidP="00A21F77">
            <w:r w:rsidRPr="00A21F77">
              <w:t>PD Dr. med. A. Ramming</w:t>
            </w:r>
          </w:p>
        </w:tc>
      </w:tr>
    </w:tbl>
    <w:p w14:paraId="4AAF9C5D" w14:textId="77777777" w:rsidR="00A21F77" w:rsidRDefault="00A21F77"/>
    <w:sectPr w:rsidR="00A21F7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974D36"/>
    <w:multiLevelType w:val="multilevel"/>
    <w:tmpl w:val="B13A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60007"/>
    <w:multiLevelType w:val="multilevel"/>
    <w:tmpl w:val="741AA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573621">
    <w:abstractNumId w:val="1"/>
  </w:num>
  <w:num w:numId="2" w16cid:durableId="781856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77"/>
    <w:rsid w:val="0091593F"/>
    <w:rsid w:val="0092470E"/>
    <w:rsid w:val="00A21F77"/>
    <w:rsid w:val="00A54D12"/>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29126F3"/>
  <w15:chartTrackingRefBased/>
  <w15:docId w15:val="{11A8857B-A4A7-4C16-A2EB-2D7508AD9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21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21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21F7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21F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21F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21F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21F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21F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21F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21F7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21F7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21F7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21F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21F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21F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21F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21F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21F77"/>
    <w:rPr>
      <w:rFonts w:eastAsiaTheme="majorEastAsia" w:cstheme="majorBidi"/>
      <w:color w:val="272727" w:themeColor="text1" w:themeTint="D8"/>
    </w:rPr>
  </w:style>
  <w:style w:type="paragraph" w:styleId="Titel">
    <w:name w:val="Title"/>
    <w:basedOn w:val="Standard"/>
    <w:next w:val="Standard"/>
    <w:link w:val="TitelZchn"/>
    <w:uiPriority w:val="10"/>
    <w:qFormat/>
    <w:rsid w:val="00A21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21F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21F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21F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21F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21F77"/>
    <w:rPr>
      <w:i/>
      <w:iCs/>
      <w:color w:val="404040" w:themeColor="text1" w:themeTint="BF"/>
    </w:rPr>
  </w:style>
  <w:style w:type="paragraph" w:styleId="Listenabsatz">
    <w:name w:val="List Paragraph"/>
    <w:basedOn w:val="Standard"/>
    <w:uiPriority w:val="34"/>
    <w:qFormat/>
    <w:rsid w:val="00A21F77"/>
    <w:pPr>
      <w:ind w:left="720"/>
      <w:contextualSpacing/>
    </w:pPr>
  </w:style>
  <w:style w:type="character" w:styleId="IntensiveHervorhebung">
    <w:name w:val="Intense Emphasis"/>
    <w:basedOn w:val="Absatz-Standardschriftart"/>
    <w:uiPriority w:val="21"/>
    <w:qFormat/>
    <w:rsid w:val="00A21F77"/>
    <w:rPr>
      <w:i/>
      <w:iCs/>
      <w:color w:val="0F4761" w:themeColor="accent1" w:themeShade="BF"/>
    </w:rPr>
  </w:style>
  <w:style w:type="paragraph" w:styleId="IntensivesZitat">
    <w:name w:val="Intense Quote"/>
    <w:basedOn w:val="Standard"/>
    <w:next w:val="Standard"/>
    <w:link w:val="IntensivesZitatZchn"/>
    <w:uiPriority w:val="30"/>
    <w:qFormat/>
    <w:rsid w:val="00A21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21F77"/>
    <w:rPr>
      <w:i/>
      <w:iCs/>
      <w:color w:val="0F4761" w:themeColor="accent1" w:themeShade="BF"/>
    </w:rPr>
  </w:style>
  <w:style w:type="character" w:styleId="IntensiverVerweis">
    <w:name w:val="Intense Reference"/>
    <w:basedOn w:val="Absatz-Standardschriftart"/>
    <w:uiPriority w:val="32"/>
    <w:qFormat/>
    <w:rsid w:val="00A21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1452997">
      <w:bodyDiv w:val="1"/>
      <w:marLeft w:val="0"/>
      <w:marRight w:val="0"/>
      <w:marTop w:val="0"/>
      <w:marBottom w:val="0"/>
      <w:divBdr>
        <w:top w:val="none" w:sz="0" w:space="0" w:color="auto"/>
        <w:left w:val="none" w:sz="0" w:space="0" w:color="auto"/>
        <w:bottom w:val="none" w:sz="0" w:space="0" w:color="auto"/>
        <w:right w:val="none" w:sz="0" w:space="0" w:color="auto"/>
      </w:divBdr>
      <w:divsChild>
        <w:div w:id="1992561587">
          <w:marLeft w:val="0"/>
          <w:marRight w:val="0"/>
          <w:marTop w:val="0"/>
          <w:marBottom w:val="0"/>
          <w:divBdr>
            <w:top w:val="none" w:sz="0" w:space="0" w:color="auto"/>
            <w:left w:val="none" w:sz="0" w:space="0" w:color="auto"/>
            <w:bottom w:val="none" w:sz="0" w:space="0" w:color="auto"/>
            <w:right w:val="none" w:sz="0" w:space="0" w:color="auto"/>
          </w:divBdr>
        </w:div>
      </w:divsChild>
    </w:div>
    <w:div w:id="1372924482">
      <w:bodyDiv w:val="1"/>
      <w:marLeft w:val="0"/>
      <w:marRight w:val="0"/>
      <w:marTop w:val="0"/>
      <w:marBottom w:val="0"/>
      <w:divBdr>
        <w:top w:val="none" w:sz="0" w:space="0" w:color="auto"/>
        <w:left w:val="none" w:sz="0" w:space="0" w:color="auto"/>
        <w:bottom w:val="none" w:sz="0" w:space="0" w:color="auto"/>
        <w:right w:val="none" w:sz="0" w:space="0" w:color="auto"/>
      </w:divBdr>
      <w:divsChild>
        <w:div w:id="16885590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1384</Words>
  <Characters>8720</Characters>
  <Application>Microsoft Office Word</Application>
  <DocSecurity>0</DocSecurity>
  <Lines>72</Lines>
  <Paragraphs>20</Paragraphs>
  <ScaleCrop>false</ScaleCrop>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2026-09-24T17:07:00Z</dcterms:created>
  <dcterms:modified xsi:type="dcterms:W3CDTF">2026-09-25T22:21:00Z</dcterms:modified>
</cp:coreProperties>
</file>