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744C95" w14:textId="77777777" w:rsidR="00373ED9" w:rsidRPr="00373ED9" w:rsidRDefault="00373ED9" w:rsidP="00373ED9">
      <w:r w:rsidRPr="00373ED9">
        <w:rPr>
          <w:b/>
          <w:bCs/>
        </w:rPr>
        <w:t>Kürzel</w:t>
      </w:r>
      <w:r w:rsidRPr="00373ED9">
        <w:t xml:space="preserve"> </w:t>
      </w:r>
    </w:p>
    <w:p w14:paraId="03AABBF6" w14:textId="77777777" w:rsidR="00373ED9" w:rsidRPr="00373ED9" w:rsidRDefault="00647078" w:rsidP="00373ED9">
      <w:r>
        <w:rPr>
          <w:noProof/>
        </w:rPr>
      </w:r>
      <w:r>
        <w:pict w14:anchorId="2CB5FF4D">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7F978F3" w14:textId="77777777" w:rsidR="00373ED9" w:rsidRPr="00373ED9" w:rsidRDefault="00373ED9" w:rsidP="00373ED9">
      <w:r w:rsidRPr="00373ED9">
        <w:t>ram/rei</w:t>
      </w:r>
    </w:p>
    <w:p w14:paraId="48A1DF0A" w14:textId="77777777" w:rsidR="00373ED9" w:rsidRPr="00373ED9" w:rsidRDefault="00373ED9" w:rsidP="00373ED9">
      <w:r w:rsidRPr="00373ED9">
        <w:br/>
      </w:r>
      <w:r w:rsidRPr="00373ED9">
        <w:br/>
      </w:r>
      <w:r w:rsidRPr="00373ED9">
        <w:rPr>
          <w:b/>
          <w:bCs/>
        </w:rPr>
        <w:t>Anrede</w:t>
      </w:r>
      <w:r w:rsidRPr="00373ED9">
        <w:t xml:space="preserve"> </w:t>
      </w:r>
    </w:p>
    <w:p w14:paraId="04F65788" w14:textId="77777777" w:rsidR="00373ED9" w:rsidRPr="00373ED9" w:rsidRDefault="00647078" w:rsidP="00373ED9">
      <w:r>
        <w:rPr>
          <w:noProof/>
        </w:rPr>
      </w:r>
      <w:r>
        <w:pict w14:anchorId="32913F8F">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88A829" w14:textId="77777777" w:rsidR="00373ED9" w:rsidRPr="00373ED9" w:rsidRDefault="00373ED9" w:rsidP="00373ED9">
      <w:r w:rsidRPr="00373ED9">
        <w:t xml:space="preserve">Sehr geehrte Frau Kollegin, sehr geehrter Herr Kollege, </w:t>
      </w:r>
    </w:p>
    <w:p w14:paraId="0AA83019" w14:textId="77777777" w:rsidR="00373ED9" w:rsidRPr="00373ED9" w:rsidRDefault="00373ED9" w:rsidP="00373ED9">
      <w:r w:rsidRPr="00373ED9">
        <w:t> </w:t>
      </w:r>
    </w:p>
    <w:p w14:paraId="7149E4A7" w14:textId="1BF943CC" w:rsidR="00373ED9" w:rsidRPr="00373ED9" w:rsidRDefault="00373ED9" w:rsidP="00373ED9">
      <w:r w:rsidRPr="00373ED9">
        <w:t xml:space="preserve">wir berichten über unseren gemeinsamen Patienten, </w:t>
      </w:r>
      <w:r w:rsidR="008B604B">
        <w:t>14,</w:t>
      </w:r>
      <w:r w:rsidRPr="00373ED9">
        <w:t xml:space="preserve"> der sich am 05.10.2020 ambulant vorstellte.</w:t>
      </w:r>
    </w:p>
    <w:p w14:paraId="3AD5D600" w14:textId="77777777" w:rsidR="00373ED9" w:rsidRPr="00373ED9" w:rsidRDefault="00373ED9" w:rsidP="00373ED9">
      <w:r w:rsidRPr="00373ED9">
        <w:br/>
      </w:r>
      <w:r w:rsidRPr="00373ED9">
        <w:br/>
      </w:r>
      <w:r w:rsidRPr="00373ED9">
        <w:rPr>
          <w:b/>
          <w:bCs/>
        </w:rPr>
        <w:t>Diagnosen</w:t>
      </w:r>
      <w:r w:rsidRPr="00373ED9">
        <w:t xml:space="preserve"> </w:t>
      </w:r>
    </w:p>
    <w:p w14:paraId="387F973E" w14:textId="77777777" w:rsidR="00373ED9" w:rsidRPr="00373ED9" w:rsidRDefault="00647078" w:rsidP="00373ED9">
      <w:r>
        <w:rPr>
          <w:noProof/>
        </w:rPr>
      </w:r>
      <w:r>
        <w:pict w14:anchorId="2D7B6419">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D9E5D1" w14:textId="77777777" w:rsidR="00373ED9" w:rsidRPr="00373ED9" w:rsidRDefault="00373ED9" w:rsidP="00373ED9">
      <w:pPr>
        <w:numPr>
          <w:ilvl w:val="0"/>
          <w:numId w:val="1"/>
        </w:numPr>
      </w:pPr>
      <w:r w:rsidRPr="00373ED9">
        <w:t xml:space="preserve">Spondylarthritis mit axialen und peripherer Beteiligung </w:t>
      </w:r>
    </w:p>
    <w:p w14:paraId="6F52308E" w14:textId="77777777" w:rsidR="00373ED9" w:rsidRPr="00373ED9" w:rsidRDefault="00373ED9" w:rsidP="00373ED9">
      <w:pPr>
        <w:numPr>
          <w:ilvl w:val="1"/>
          <w:numId w:val="1"/>
        </w:numPr>
      </w:pPr>
      <w:r w:rsidRPr="00373ED9">
        <w:t xml:space="preserve">Sakroiliitis im MRT seit 2015 </w:t>
      </w:r>
    </w:p>
    <w:p w14:paraId="3F1DA92D" w14:textId="77777777" w:rsidR="00373ED9" w:rsidRPr="00373ED9" w:rsidRDefault="00373ED9" w:rsidP="00373ED9">
      <w:pPr>
        <w:numPr>
          <w:ilvl w:val="1"/>
          <w:numId w:val="1"/>
        </w:numPr>
      </w:pPr>
      <w:r w:rsidRPr="00373ED9">
        <w:t xml:space="preserve">HLA-B27 neg. HLA B 51 pos. </w:t>
      </w:r>
    </w:p>
    <w:p w14:paraId="6FF00B45" w14:textId="77777777" w:rsidR="00373ED9" w:rsidRPr="00373ED9" w:rsidRDefault="00373ED9" w:rsidP="00373ED9">
      <w:pPr>
        <w:numPr>
          <w:ilvl w:val="1"/>
          <w:numId w:val="1"/>
        </w:numPr>
      </w:pPr>
      <w:r w:rsidRPr="00373ED9">
        <w:rPr>
          <w:u w:val="single"/>
        </w:rPr>
        <w:t>Therapie:</w:t>
      </w:r>
      <w:r w:rsidRPr="00373ED9">
        <w:t xml:space="preserve"> </w:t>
      </w:r>
    </w:p>
    <w:p w14:paraId="66ED53CB" w14:textId="77777777" w:rsidR="00373ED9" w:rsidRPr="00373ED9" w:rsidRDefault="00373ED9" w:rsidP="00373ED9">
      <w:pPr>
        <w:numPr>
          <w:ilvl w:val="2"/>
          <w:numId w:val="1"/>
        </w:numPr>
      </w:pPr>
      <w:r w:rsidRPr="00373ED9">
        <w:t xml:space="preserve">NSAR ohne wesentliche Besserung </w:t>
      </w:r>
    </w:p>
    <w:p w14:paraId="39B48B28" w14:textId="77777777" w:rsidR="00373ED9" w:rsidRPr="00373ED9" w:rsidRDefault="00373ED9" w:rsidP="00373ED9">
      <w:pPr>
        <w:numPr>
          <w:ilvl w:val="2"/>
          <w:numId w:val="1"/>
        </w:numPr>
      </w:pPr>
      <w:r w:rsidRPr="00373ED9">
        <w:t xml:space="preserve">Adalimumab 6/18 bis 10/18, abgesetzt bei Transaminasenanstieg </w:t>
      </w:r>
    </w:p>
    <w:p w14:paraId="5E4B5366" w14:textId="77777777" w:rsidR="00373ED9" w:rsidRPr="00373ED9" w:rsidRDefault="00373ED9" w:rsidP="00373ED9">
      <w:pPr>
        <w:numPr>
          <w:ilvl w:val="2"/>
          <w:numId w:val="1"/>
        </w:numPr>
      </w:pPr>
      <w:r w:rsidRPr="00373ED9">
        <w:t xml:space="preserve">Secukinumab seit 2/19, Dosissteigerung auf 300mg/Monat ab 12/20 </w:t>
      </w:r>
    </w:p>
    <w:p w14:paraId="0ACB500B" w14:textId="77777777" w:rsidR="00373ED9" w:rsidRPr="00373ED9" w:rsidRDefault="00373ED9" w:rsidP="00373ED9">
      <w:pPr>
        <w:numPr>
          <w:ilvl w:val="0"/>
          <w:numId w:val="1"/>
        </w:numPr>
      </w:pPr>
      <w:r w:rsidRPr="00373ED9">
        <w:t xml:space="preserve">Akne conglobata, Brust, Rücken, Wangen, Capillitium </w:t>
      </w:r>
    </w:p>
    <w:p w14:paraId="34CA5D42" w14:textId="77777777" w:rsidR="00373ED9" w:rsidRPr="00373ED9" w:rsidRDefault="00373ED9" w:rsidP="00373ED9">
      <w:pPr>
        <w:numPr>
          <w:ilvl w:val="0"/>
          <w:numId w:val="1"/>
        </w:numPr>
      </w:pPr>
      <w:r w:rsidRPr="00373ED9">
        <w:t xml:space="preserve">Steatosis hepatis Grad II </w:t>
      </w:r>
    </w:p>
    <w:p w14:paraId="52688DB5" w14:textId="77777777" w:rsidR="00373ED9" w:rsidRPr="00373ED9" w:rsidRDefault="00373ED9" w:rsidP="00373ED9">
      <w:pPr>
        <w:numPr>
          <w:ilvl w:val="0"/>
          <w:numId w:val="1"/>
        </w:numPr>
      </w:pPr>
      <w:r w:rsidRPr="00373ED9">
        <w:t xml:space="preserve">leichte Splenomegalie </w:t>
      </w:r>
    </w:p>
    <w:p w14:paraId="101145B4" w14:textId="77777777" w:rsidR="00373ED9" w:rsidRPr="00373ED9" w:rsidRDefault="00373ED9" w:rsidP="00373ED9">
      <w:r w:rsidRPr="00373ED9">
        <w:br/>
      </w:r>
      <w:r w:rsidRPr="00373ED9">
        <w:br/>
      </w:r>
      <w:r w:rsidRPr="00373ED9">
        <w:rPr>
          <w:b/>
          <w:bCs/>
        </w:rPr>
        <w:t>Therapiehistorie</w:t>
      </w:r>
      <w:r w:rsidRPr="00373ED9">
        <w:t xml:space="preserve"> </w:t>
      </w:r>
    </w:p>
    <w:p w14:paraId="01ABC1EB" w14:textId="77777777" w:rsidR="00373ED9" w:rsidRPr="00373ED9" w:rsidRDefault="00647078" w:rsidP="00373ED9">
      <w:r>
        <w:rPr>
          <w:noProof/>
        </w:rPr>
      </w:r>
      <w:r>
        <w:pict w14:anchorId="123B85E4">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53AF856" w14:textId="77777777" w:rsidR="00373ED9" w:rsidRPr="00373ED9" w:rsidRDefault="00373ED9" w:rsidP="00373ED9">
      <w:r w:rsidRPr="00373ED9">
        <w:rPr>
          <w:u w:val="single"/>
        </w:rPr>
        <w:t>Dauermedikation:</w:t>
      </w:r>
    </w:p>
    <w:p w14:paraId="3255DC47" w14:textId="77777777" w:rsidR="00373ED9" w:rsidRPr="00373ED9" w:rsidRDefault="00373ED9" w:rsidP="00373ED9">
      <w:r w:rsidRPr="00373ED9">
        <w:lastRenderedPageBreak/>
        <w:t>Cosentyx alle 4 Wochen</w:t>
      </w:r>
    </w:p>
    <w:p w14:paraId="22F062E4" w14:textId="77777777" w:rsidR="00373ED9" w:rsidRPr="00373ED9" w:rsidRDefault="00373ED9" w:rsidP="00373ED9">
      <w:r w:rsidRPr="00373ED9">
        <w:br/>
      </w:r>
      <w:r w:rsidRPr="00373ED9">
        <w:br/>
      </w:r>
      <w:r w:rsidRPr="00373ED9">
        <w:rPr>
          <w:b/>
          <w:bCs/>
        </w:rPr>
        <w:t>Anamnese</w:t>
      </w:r>
      <w:r w:rsidRPr="00373ED9">
        <w:t xml:space="preserve"> </w:t>
      </w:r>
    </w:p>
    <w:p w14:paraId="7B0E8929" w14:textId="77777777" w:rsidR="00373ED9" w:rsidRPr="00373ED9" w:rsidRDefault="00647078" w:rsidP="00373ED9">
      <w:r>
        <w:rPr>
          <w:noProof/>
        </w:rPr>
      </w:r>
      <w:r>
        <w:pict w14:anchorId="5CDAFA53">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7B0DCE8" w14:textId="77777777" w:rsidR="00373ED9" w:rsidRPr="00373ED9" w:rsidRDefault="00373ED9" w:rsidP="00373ED9">
      <w:r w:rsidRPr="00373ED9">
        <w:t xml:space="preserve">WV bei bek. axialer Spondylarthritis unter Cosentyx zur Verlaufskontrolle. zuletzt erfolgte ein FAPI-PET-CT im August 2020, hierbei zeigte sich eine persistierende Sakroiliitis und nun neu eine beginnende Lungenfibrose basal bds. und eine neu aufgetretene Läsion im Bereich der Schilddrüse, v.a. rechts. Pat. klagt über persistierende Beschwerden im Bereich des tief-sitzenden Rückens, rechts-betont, ansonsten periph. Status sei ohne Einschränkungen. Keine Psoriasis, keine Uveitis, keine chron. entzündliche Darmerkrankung. </w:t>
      </w:r>
    </w:p>
    <w:p w14:paraId="5717A997" w14:textId="77777777" w:rsidR="00373ED9" w:rsidRPr="00373ED9" w:rsidRDefault="00373ED9" w:rsidP="00373ED9">
      <w:r w:rsidRPr="00373ED9">
        <w:br/>
      </w:r>
      <w:r w:rsidRPr="00373ED9">
        <w:br/>
      </w:r>
      <w:r w:rsidRPr="00373ED9">
        <w:rPr>
          <w:b/>
          <w:bCs/>
        </w:rPr>
        <w:t>Untersuchungsbefund</w:t>
      </w:r>
      <w:r w:rsidRPr="00373ED9">
        <w:t xml:space="preserve"> </w:t>
      </w:r>
    </w:p>
    <w:p w14:paraId="41D1E2B1" w14:textId="77777777" w:rsidR="00373ED9" w:rsidRPr="00373ED9" w:rsidRDefault="00647078" w:rsidP="00373ED9">
      <w:r>
        <w:rPr>
          <w:noProof/>
        </w:rPr>
      </w:r>
      <w:r>
        <w:pict w14:anchorId="6320A4BB">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BF27C2A" w14:textId="77777777" w:rsidR="00373ED9" w:rsidRPr="00373ED9" w:rsidRDefault="00373ED9" w:rsidP="00373ED9">
      <w:r w:rsidRPr="00373ED9">
        <w:t>30-jähriger Patient in gutem AZ und normalem EZ</w:t>
      </w:r>
    </w:p>
    <w:p w14:paraId="10922543" w14:textId="77777777" w:rsidR="00373ED9" w:rsidRPr="00373ED9" w:rsidRDefault="00373ED9" w:rsidP="00373ED9">
      <w:r w:rsidRPr="00373ED9">
        <w:t>Gelenkstatus: keine DS oder geschwollenen Gelenke, diskreter DS im Bereich LWS und ISG re.</w:t>
      </w:r>
    </w:p>
    <w:p w14:paraId="51AC3230" w14:textId="77777777" w:rsidR="00373ED9" w:rsidRPr="00373ED9" w:rsidRDefault="00373ED9" w:rsidP="00373ED9">
      <w:r w:rsidRPr="00373ED9">
        <w:t>keine Enthesitis, keine Hautauffälligkeiten</w:t>
      </w:r>
    </w:p>
    <w:p w14:paraId="560E33C7" w14:textId="77777777" w:rsidR="00373ED9" w:rsidRPr="00373ED9" w:rsidRDefault="00373ED9" w:rsidP="00373ED9">
      <w:r w:rsidRPr="00373ED9">
        <w:t> </w:t>
      </w:r>
    </w:p>
    <w:p w14:paraId="79E5390C" w14:textId="77777777" w:rsidR="00373ED9" w:rsidRPr="00373ED9" w:rsidRDefault="00373ED9" w:rsidP="00373ED9">
      <w:r w:rsidRPr="00373ED9">
        <w:br/>
      </w:r>
      <w:r w:rsidRPr="00373ED9">
        <w:br/>
      </w:r>
      <w:r w:rsidRPr="00373ED9">
        <w:rPr>
          <w:b/>
          <w:bCs/>
        </w:rPr>
        <w:t>Laborwerte</w:t>
      </w:r>
      <w:r w:rsidRPr="00373ED9">
        <w:t xml:space="preserve"> </w:t>
      </w:r>
    </w:p>
    <w:p w14:paraId="69CA86CE" w14:textId="77777777" w:rsidR="00373ED9" w:rsidRPr="00373ED9" w:rsidRDefault="00647078" w:rsidP="00373ED9">
      <w:r>
        <w:rPr>
          <w:noProof/>
        </w:rPr>
      </w:r>
      <w:r>
        <w:pict w14:anchorId="32D928EF">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9A27A02" w14:textId="77777777" w:rsidR="00373ED9" w:rsidRPr="00373ED9" w:rsidRDefault="00373ED9" w:rsidP="00373ED9">
      <w:r w:rsidRPr="00373ED9">
        <w:rPr>
          <w:b/>
          <w:bCs/>
          <w:u w:val="single"/>
        </w:rPr>
        <w:t>Kleines BB</w:t>
      </w:r>
      <w:r w:rsidRPr="00373ED9">
        <w:t>: Hämoglobin 16,7 g/dl (13,5 - 17,5 g/dl), Hämatokrit 46,2 % (39 - 51 %), Erythrozyten 5,28 x 10</w:t>
      </w:r>
      <w:r w:rsidRPr="00373ED9">
        <w:rPr>
          <w:vertAlign w:val="superscript"/>
        </w:rPr>
        <w:t>6</w:t>
      </w:r>
      <w:r w:rsidRPr="00373ED9">
        <w:t>/µl (4,4 - 5,8 x 10</w:t>
      </w:r>
      <w:r w:rsidRPr="00373ED9">
        <w:rPr>
          <w:vertAlign w:val="superscript"/>
        </w:rPr>
        <w:t>6</w:t>
      </w:r>
      <w:r w:rsidRPr="00373ED9">
        <w:t>/µl), Leukozyten 8,41 x 10</w:t>
      </w:r>
      <w:r w:rsidRPr="00373ED9">
        <w:rPr>
          <w:vertAlign w:val="superscript"/>
        </w:rPr>
        <w:t>3</w:t>
      </w:r>
      <w:r w:rsidRPr="00373ED9">
        <w:t>/µl (4 - 10 x 10</w:t>
      </w:r>
      <w:r w:rsidRPr="00373ED9">
        <w:rPr>
          <w:vertAlign w:val="superscript"/>
        </w:rPr>
        <w:t>3</w:t>
      </w:r>
      <w:r w:rsidRPr="00373ED9">
        <w:t xml:space="preserve">/µl), </w:t>
      </w:r>
      <w:r w:rsidRPr="00373ED9">
        <w:rPr>
          <w:b/>
          <w:bCs/>
        </w:rPr>
        <w:t>Thrombozyten 136 x 10</w:t>
      </w:r>
      <w:r w:rsidRPr="00373ED9">
        <w:rPr>
          <w:b/>
          <w:bCs/>
          <w:vertAlign w:val="superscript"/>
        </w:rPr>
        <w:t>3</w:t>
      </w:r>
      <w:r w:rsidRPr="00373ED9">
        <w:rPr>
          <w:b/>
          <w:bCs/>
        </w:rPr>
        <w:t>/µl</w:t>
      </w:r>
      <w:r w:rsidRPr="00373ED9">
        <w:t xml:space="preserve"> (140 - 350 x 10</w:t>
      </w:r>
      <w:r w:rsidRPr="00373ED9">
        <w:rPr>
          <w:vertAlign w:val="superscript"/>
        </w:rPr>
        <w:t>3</w:t>
      </w:r>
      <w:r w:rsidRPr="00373ED9">
        <w:t xml:space="preserve">/µl), MCH 31,6 pg (27 - 33 pg), </w:t>
      </w:r>
      <w:r w:rsidRPr="00373ED9">
        <w:rPr>
          <w:b/>
          <w:bCs/>
        </w:rPr>
        <w:t>MCHC 36,1 g Hb/dl</w:t>
      </w:r>
      <w:r w:rsidRPr="00373ED9">
        <w:t xml:space="preserve"> (32 - 36 g Hb/dl), MCV 87,5 fl (81 - 98 fl), </w:t>
      </w:r>
      <w:r w:rsidRPr="00373ED9">
        <w:rPr>
          <w:b/>
          <w:bCs/>
        </w:rPr>
        <w:t>MPV 13,6 fl</w:t>
      </w:r>
      <w:r w:rsidRPr="00373ED9">
        <w:t xml:space="preserve"> (7,8 - 11 fl), RDW 12,2 % (11,6 - 16,2 %). </w:t>
      </w:r>
    </w:p>
    <w:p w14:paraId="092F6B28" w14:textId="77777777" w:rsidR="00373ED9" w:rsidRPr="00373ED9" w:rsidRDefault="00373ED9" w:rsidP="00373ED9">
      <w:r w:rsidRPr="00373ED9">
        <w:rPr>
          <w:b/>
          <w:bCs/>
          <w:u w:val="single"/>
        </w:rPr>
        <w:t>Diff. BB</w:t>
      </w:r>
      <w:r w:rsidRPr="00373ED9">
        <w:t>: Neutrophile (maschinell) 54,8 %, Eosinophile (maschinell) 4,2 %, Basophile (maschinell) 0,4 %, Lymphozyten (maschinell) 33,7 %, Monozyten (maschinell) 6,9 %, Neutrophile (maschinell) Absolut 4,6 x 10</w:t>
      </w:r>
      <w:r w:rsidRPr="00373ED9">
        <w:rPr>
          <w:vertAlign w:val="superscript"/>
        </w:rPr>
        <w:t>3</w:t>
      </w:r>
      <w:r w:rsidRPr="00373ED9">
        <w:t>/µl (1,6 - 7,8 x 10</w:t>
      </w:r>
      <w:r w:rsidRPr="00373ED9">
        <w:rPr>
          <w:vertAlign w:val="superscript"/>
        </w:rPr>
        <w:t>3</w:t>
      </w:r>
      <w:r w:rsidRPr="00373ED9">
        <w:t>/µl), Eosinophile (maschinell) Absolut 0,4 x 10</w:t>
      </w:r>
      <w:r w:rsidRPr="00373ED9">
        <w:rPr>
          <w:vertAlign w:val="superscript"/>
        </w:rPr>
        <w:t>3</w:t>
      </w:r>
      <w:r w:rsidRPr="00373ED9">
        <w:t>/µl (0 - 0,5 x 10</w:t>
      </w:r>
      <w:r w:rsidRPr="00373ED9">
        <w:rPr>
          <w:vertAlign w:val="superscript"/>
        </w:rPr>
        <w:t>3</w:t>
      </w:r>
      <w:r w:rsidRPr="00373ED9">
        <w:t>/µl), Basophile (maschinell) Absolut 0,0 x 10</w:t>
      </w:r>
      <w:r w:rsidRPr="00373ED9">
        <w:rPr>
          <w:vertAlign w:val="superscript"/>
        </w:rPr>
        <w:t>3</w:t>
      </w:r>
      <w:r w:rsidRPr="00373ED9">
        <w:t>/µl (0 - 0,1 x 10</w:t>
      </w:r>
      <w:r w:rsidRPr="00373ED9">
        <w:rPr>
          <w:vertAlign w:val="superscript"/>
        </w:rPr>
        <w:t>3</w:t>
      </w:r>
      <w:r w:rsidRPr="00373ED9">
        <w:t>/µl), Lymphozyten (maschinell) Absolut 2,8 x 10</w:t>
      </w:r>
      <w:r w:rsidRPr="00373ED9">
        <w:rPr>
          <w:vertAlign w:val="superscript"/>
        </w:rPr>
        <w:t>3</w:t>
      </w:r>
      <w:r w:rsidRPr="00373ED9">
        <w:t>/µl (1 - 3,5 x 10</w:t>
      </w:r>
      <w:r w:rsidRPr="00373ED9">
        <w:rPr>
          <w:vertAlign w:val="superscript"/>
        </w:rPr>
        <w:t>3</w:t>
      </w:r>
      <w:r w:rsidRPr="00373ED9">
        <w:t>/µl), Monozyten (maschinell) Absolut 0,6 x 10</w:t>
      </w:r>
      <w:r w:rsidRPr="00373ED9">
        <w:rPr>
          <w:vertAlign w:val="superscript"/>
        </w:rPr>
        <w:t>3</w:t>
      </w:r>
      <w:r w:rsidRPr="00373ED9">
        <w:t>/µl (0,1 - 0,9 x 10</w:t>
      </w:r>
      <w:r w:rsidRPr="00373ED9">
        <w:rPr>
          <w:vertAlign w:val="superscript"/>
        </w:rPr>
        <w:t>3</w:t>
      </w:r>
      <w:r w:rsidRPr="00373ED9">
        <w:t xml:space="preserve">/µl), </w:t>
      </w:r>
    </w:p>
    <w:p w14:paraId="7B2E9B7E" w14:textId="77777777" w:rsidR="00373ED9" w:rsidRPr="00373ED9" w:rsidRDefault="00373ED9" w:rsidP="00373ED9">
      <w:r w:rsidRPr="00373ED9">
        <w:rPr>
          <w:b/>
          <w:bCs/>
          <w:u w:val="single"/>
        </w:rPr>
        <w:lastRenderedPageBreak/>
        <w:t>Serumchemie</w:t>
      </w:r>
      <w:r w:rsidRPr="00373ED9">
        <w:t xml:space="preserve">: Kreatinin 0,78 mg/dl (0,67 - 1,17 mg/dl), eGFR (Berechnung nach CKD-EPI) 121 ml/min/1,73m², AST / GOT 26 U/l (&lt; 50 U/l), ALT / GPT 44 U/l (&lt; 50 U/l). </w:t>
      </w:r>
    </w:p>
    <w:p w14:paraId="4610394B" w14:textId="77777777" w:rsidR="00373ED9" w:rsidRPr="00373ED9" w:rsidRDefault="00373ED9" w:rsidP="00373ED9">
      <w:r w:rsidRPr="00373ED9">
        <w:rPr>
          <w:b/>
          <w:bCs/>
          <w:u w:val="single"/>
        </w:rPr>
        <w:t>Sonstige Serumchemie</w:t>
      </w:r>
      <w:r w:rsidRPr="00373ED9">
        <w:t xml:space="preserve">: eGFR (Berechnung nach CKD-EPI) 121 ml/min/1,73m², </w:t>
      </w:r>
    </w:p>
    <w:p w14:paraId="7772CA49" w14:textId="77777777" w:rsidR="00373ED9" w:rsidRPr="00373ED9" w:rsidRDefault="00373ED9" w:rsidP="00373ED9">
      <w:r w:rsidRPr="00373ED9">
        <w:rPr>
          <w:b/>
          <w:bCs/>
          <w:u w:val="single"/>
        </w:rPr>
        <w:t>Schilddrüsenwerte</w:t>
      </w:r>
      <w:r w:rsidRPr="00373ED9">
        <w:t xml:space="preserve">: FT3 folgt pmol/l (3,20 - 7,20 pmol/l), FT4 17,70 pmol/l (11,5 - 24,0 pmol/l), TSH-basal 1,93 mlU/l (0,20 - 4,00 mlU/l). </w:t>
      </w:r>
    </w:p>
    <w:p w14:paraId="09C73CC6" w14:textId="77777777" w:rsidR="00373ED9" w:rsidRPr="00373ED9" w:rsidRDefault="00373ED9" w:rsidP="00373ED9">
      <w:r w:rsidRPr="00373ED9">
        <w:rPr>
          <w:b/>
          <w:bCs/>
          <w:u w:val="single"/>
        </w:rPr>
        <w:t>Immunologie</w:t>
      </w:r>
      <w:r w:rsidRPr="00373ED9">
        <w:t xml:space="preserve">: C-reaktives Protein &lt;5,2 mg/l (-&lt;5,2 mg/l), </w:t>
      </w:r>
    </w:p>
    <w:p w14:paraId="3B731AEC" w14:textId="77777777" w:rsidR="00373ED9" w:rsidRPr="00373ED9" w:rsidRDefault="00373ED9" w:rsidP="00373ED9">
      <w:r w:rsidRPr="00373ED9">
        <w:br/>
      </w:r>
      <w:r w:rsidRPr="00373ED9">
        <w:br/>
      </w:r>
      <w:r w:rsidRPr="00373ED9">
        <w:rPr>
          <w:b/>
          <w:bCs/>
        </w:rPr>
        <w:t>Befunde</w:t>
      </w:r>
      <w:r w:rsidRPr="00373ED9">
        <w:t xml:space="preserve"> </w:t>
      </w:r>
    </w:p>
    <w:p w14:paraId="49DCA2E8" w14:textId="77777777" w:rsidR="00373ED9" w:rsidRPr="00373ED9" w:rsidRDefault="00647078" w:rsidP="00373ED9">
      <w:r>
        <w:rPr>
          <w:noProof/>
        </w:rPr>
      </w:r>
      <w:r>
        <w:pict w14:anchorId="03A8813F">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0626996" w14:textId="77777777" w:rsidR="00373ED9" w:rsidRPr="00373ED9" w:rsidRDefault="00373ED9" w:rsidP="00373ED9">
      <w:r w:rsidRPr="00373ED9">
        <w:rPr>
          <w:b/>
          <w:bCs/>
          <w:u w:val="single"/>
        </w:rPr>
        <w:t>Schilddrüsensonographie vom 05.10.2020:</w:t>
      </w:r>
      <w:r w:rsidRPr="00373ED9">
        <w:t> </w:t>
      </w:r>
    </w:p>
    <w:p w14:paraId="4A796806" w14:textId="77777777" w:rsidR="00373ED9" w:rsidRPr="00373ED9" w:rsidRDefault="00373ED9" w:rsidP="00373ED9">
      <w:r w:rsidRPr="00373ED9">
        <w:t xml:space="preserve">Überweisungsgrund: V.a. Thyreodiditis. </w:t>
      </w:r>
      <w:r w:rsidRPr="00373ED9">
        <w:br/>
        <w:t xml:space="preserve">HALS: </w:t>
      </w:r>
      <w:r w:rsidRPr="00373ED9">
        <w:br/>
        <w:t>HALS Schilddrüse: Keine Organvergrößerung, homogenes echonormales Binnenreflexmuster ohne Nachweis von fokalen Läsionen, normale Perfusion.Größe rechter Lappen: 46 mm x 19 mm x 19 mm, Vol. 8,7 ml; Größe linker Lappen: 40 mm x 15 mm x 17 mm, Vol. 5,3 ml; Gesamtvolumen: 14,0 ml; Breite Isthmus: 2 mm.</w:t>
      </w:r>
      <w:r w:rsidRPr="00373ED9">
        <w:br/>
        <w:t>ZUSAMMENFASSENDE BEURTEILUNG: Unauffälliger sonographischer Befund der Schilddrüse.</w:t>
      </w:r>
      <w:r w:rsidRPr="00373ED9">
        <w:br/>
        <w:t xml:space="preserve">UNTERSUCHER: </w:t>
      </w:r>
      <w:r w:rsidRPr="00373ED9">
        <w:br/>
        <w:t>PD: Dr. Pfeifer</w:t>
      </w:r>
      <w:r w:rsidRPr="00373ED9">
        <w:br/>
        <w:t>ZWEITUNTERSUCHER: Dr. C. Kestler</w:t>
      </w:r>
    </w:p>
    <w:p w14:paraId="2E98816D" w14:textId="77777777" w:rsidR="00373ED9" w:rsidRPr="00373ED9" w:rsidRDefault="00373ED9" w:rsidP="00373ED9">
      <w:r w:rsidRPr="00373ED9">
        <w:rPr>
          <w:b/>
          <w:bCs/>
          <w:u w:val="single"/>
        </w:rPr>
        <w:t>Befund Lungenfunktion vom 05.10.2020:</w:t>
      </w:r>
      <w:r w:rsidRPr="00373ED9">
        <w:t> </w:t>
      </w:r>
    </w:p>
    <w:p w14:paraId="2BAA04DF" w14:textId="77777777" w:rsidR="00373ED9" w:rsidRPr="00373ED9" w:rsidRDefault="00373ED9" w:rsidP="00373ED9">
      <w:r w:rsidRPr="00373ED9">
        <w:t>Normale statische und dynamische Lungenvolumina. Noch normaler CO-Transferfaktor. </w:t>
      </w:r>
    </w:p>
    <w:p w14:paraId="3489A36C" w14:textId="77777777" w:rsidR="00373ED9" w:rsidRPr="00373ED9" w:rsidRDefault="00373ED9" w:rsidP="00373ED9"/>
    <w:p w14:paraId="1F4F39DB" w14:textId="77777777" w:rsidR="00373ED9" w:rsidRPr="00373ED9" w:rsidRDefault="00373ED9" w:rsidP="00373ED9">
      <w:r w:rsidRPr="00373ED9">
        <w:rPr>
          <w:b/>
          <w:bCs/>
          <w:u w:val="single"/>
        </w:rPr>
        <w:t>Bilder aus der M1 US/Endoskopie vom 05.10.2020:</w:t>
      </w:r>
      <w:r w:rsidRPr="00373ED9">
        <w:t> </w:t>
      </w:r>
    </w:p>
    <w:p w14:paraId="3D6B554F" w14:textId="77777777" w:rsidR="00373ED9" w:rsidRPr="00373ED9" w:rsidRDefault="00373ED9" w:rsidP="00373ED9">
      <w:r w:rsidRPr="00373ED9">
        <w:t>Untersuchung: Bilder aus der M1 US/Endoskopie vom 05.10.2020</w:t>
      </w:r>
      <w:r w:rsidRPr="00373ED9">
        <w:br/>
        <w:t>Befund: "Befund siehe Viewpoint"</w:t>
      </w:r>
      <w:r w:rsidRPr="00373ED9">
        <w:br/>
        <w:t xml:space="preserve">Beurteilung: </w:t>
      </w:r>
      <w:r w:rsidRPr="00373ED9">
        <w:br/>
        <w:t>Befundet durch:</w:t>
      </w:r>
    </w:p>
    <w:p w14:paraId="59B48DDE" w14:textId="77777777" w:rsidR="00373ED9" w:rsidRPr="00373ED9" w:rsidRDefault="00373ED9" w:rsidP="00373ED9">
      <w:r w:rsidRPr="00373ED9">
        <w:rPr>
          <w:b/>
          <w:bCs/>
          <w:u w:val="single"/>
        </w:rPr>
        <w:t>FAPI PET/CT mit CT low dose vom 17.08.2020:</w:t>
      </w:r>
      <w:r w:rsidRPr="00373ED9">
        <w:t> </w:t>
      </w:r>
    </w:p>
    <w:p w14:paraId="7EB35323" w14:textId="77777777" w:rsidR="00373ED9" w:rsidRPr="00373ED9" w:rsidRDefault="00373ED9" w:rsidP="00373ED9">
      <w:r w:rsidRPr="00373ED9">
        <w:t xml:space="preserve">Befund: Voraufnahmen zum Vergleich verfügbar: FAPI PET/CT mit diagnostischem CT vom 28.01.2019. Schädelbasis/Hals: Soweit beurteilbar Nasennebenhöhlen und Mastoidzellen frei pneumatisiert. Aufhärtungsartefakte Oberkiefer. Unauffällige </w:t>
      </w:r>
      <w:r w:rsidRPr="00373ED9">
        <w:lastRenderedPageBreak/>
        <w:t xml:space="preserve">Darstellung der zervikalen Weichteile. Kein Nachweis suspekt vergrößerter oder Radiopharmakon mehrspeichernder Lymphknoten. Unauffällige Konfiguration der allerdings jetzt deutlich mehranreichernden Glandula thyroidea (IMA 27; SUVmax 5,4). Thorax: Keine suspekt vergrößerten oder pathologisch Radiopharmakon mehrspeichernde Lymphknoten periclaviculär, axillär, hilär oder mediastinal. Basale Dystelektasen im Unterlappen bds. Narbig streifige Veränderungen im Unterlappen bds. mit geringer FAPI-Mehranreicherung im Vergleich zur VU 2019. (exemplarisch Bild 61, SUVmax TOF 4,1). Bekannter konstanter kleiner subpleurale Rundherd ohne suspekte FAPI Mehrspeicherung im apikalen rechten Lungenoberlappen (Bild 28 / VU Bild 27; &lt; 0,5 cm) mit Milchglasinfiltraten. Kein Infiltrat oder Erguss. Regelrecht anliegende Pleura bds.. Kein Perikarderguss. Langstreckig akzenuierte FAPI-Anreicherung im Ösophagus (z.B. Bild 51, SUVmax TOF 4,5). Abdomen: Leber mit glatter Außenkontur und homogener Parenchymstruktur, homogene Nuklidverteilung (SUVmean 1,5), keine Cholestasezeichen. Gallenblase unauffällig. Bekannte Splenomegalie, aktuell größenregredient (ca. 9,9×5,6×13,5cm / VU ca. 11,8 x 6,4 x 13,9 cm). (IMA 135). Pankreas regelrecht lobuliert, keine Aufweitung des Pankreasganges, deutliche diffuse Mehranreicherung (IMA 76; SUVmax 4,8). Nebenniere bds. zart. Orthotop gelegene Nieren, kein Harnaufstau. Erweiterter Leistenkanal links mit fettiger Interposition. Keine vergrößerten oder pathologisch Tracer-anreichernden Lymphknoten mesenterial, paraaortal, iliakal oder inguinal. Keine freie abdominelle Luft oder Flüssigkeit. Keine freie Luft, keine freie Flüssigkeit. Ossäres System: Unverändert geringfügige degenerative Veränderungen, keine malignomsuspekten ossären Umbauzonen. Keine suspekt Radiopharmakon mehrspeichernde Läsionen. Die in der VU zur Darstellung kommende kräftige Nuklidanreicherung im Weichgewebe am lateralen Tibiaplateau rechts ohne eindeutiges CT-morphologisches Korrelat zeigt sich aktuell nicht mehr. Ebenfalls stellen sich die zuvor beschriebenen subcutanen tracermehrspeichernden Herde größtenteils nicht mehr dar, exemplarisch ein verbliebener Herd an der rechten lateroventralen Bauchwand (Bild 95). Leicht gesteigerte FAPI-Anreicherung im rechten ISG (Bild 119, SUVmax TOF 3,6) sowie deutlich geringer im linken ISG. Die vorbeschriebenen Anreicherungen im Acromioclavikulargelenk bds. , im Costosternalgelenk der 1. Rippe bds., als auch am Facettengelenk LWK 5/SWK1 links (IMA 112, SUvmax 9,2) kommen nicht mehr zur Darstellung. </w:t>
      </w:r>
    </w:p>
    <w:p w14:paraId="40896F95" w14:textId="77777777" w:rsidR="00373ED9" w:rsidRPr="00373ED9" w:rsidRDefault="00373ED9" w:rsidP="00373ED9">
      <w:r w:rsidRPr="00373ED9">
        <w:t>Beurteilung: Bei bekannter axialer Spondylarthritis zeigt sich in der akutellen Bildgebung FAPI-Anreicherungen im ISG bds., die vorbeschriebenen Anreicherung z.B. Acromioclaviculargelenk bds./ Stenocostalgelenk links/ Facettengelenk LWK 5/SWK 1 links und laterales Tibiaplateau rechts kommen nicht mehr zur Darstellung. Ebenfalls stellen sich die subcutanen Traceranreicherungen deutlich rückläufig dar. Konstanter kleiner Lungenrundherd im rechten Oberlappen. Neuaufgetretene FAPI Anreicherung in den dorsalen Anteilen der Lungen basal betont sowie langstreckig in den thorakalen Ösophagusanteilen. bei Milchglasinfiltraten in den anreichernden Partien ggfs. CT-</w:t>
      </w:r>
      <w:r w:rsidRPr="00373ED9">
        <w:lastRenderedPageBreak/>
        <w:t>Kontrolle in 6 Wochen. NB: Größenrückläufige Splenomegalie. Jetzt deutlich und diffus mehranreichernde Schilddrüse - Thyreoiditis?</w:t>
      </w:r>
    </w:p>
    <w:p w14:paraId="738A895B" w14:textId="77777777" w:rsidR="00373ED9" w:rsidRPr="00373ED9" w:rsidRDefault="00373ED9" w:rsidP="00373ED9"/>
    <w:p w14:paraId="24C46D48" w14:textId="77777777" w:rsidR="00373ED9" w:rsidRPr="00373ED9" w:rsidRDefault="00373ED9" w:rsidP="00373ED9">
      <w:r w:rsidRPr="00373ED9">
        <w:rPr>
          <w:b/>
          <w:bCs/>
          <w:u w:val="single"/>
        </w:rPr>
        <w:t>Thorax-CT nativ und HR vom 05.11.2020:</w:t>
      </w:r>
      <w:r w:rsidRPr="00373ED9">
        <w:t> </w:t>
      </w:r>
    </w:p>
    <w:p w14:paraId="1EA13B80" w14:textId="77777777" w:rsidR="00373ED9" w:rsidRPr="00373ED9" w:rsidRDefault="00373ED9" w:rsidP="00373ED9">
      <w:r w:rsidRPr="00373ED9">
        <w:t xml:space="preserve">Befund: PET-CT vom 13.08.2020 zum Vergleich. Thorax nativ: Normgroße Schilddrüse. Keine vergrößerten Lymphknoten axillär oder mediastinal. Hiläre Lymphknoten in Nativtechnik nicht suffizient beurteilbar. Kein Perikard-, kein Pleuraerguss. Zahlreiche subpleurale Noduli beidseits - exemplarisch im rechten Lungenapex (Bild 10) oder linken Oberlappen (Bild 20), am ehesten postentzündlich. Neue streifige Zeichnungsvermehrung beidseits dorsobasal (Bild 52). Keine suspekten Lungenrundherde, keine Infiltrate. Partiell erfasste Oberbauchorgane in Größe und Kontur unauffällig. Konstante Nebenmilz (Bild 65; VU Bild 77/Serie 6). Skelett: Allenfalls minimale degenerative Wirbelsäulenveränderungen. Romanus-Läsion BWK 11 (Bild 21 sagittal). Keine suspekten ossären Läsionen. </w:t>
      </w:r>
    </w:p>
    <w:p w14:paraId="2A7456E6" w14:textId="77777777" w:rsidR="00373ED9" w:rsidRPr="00373ED9" w:rsidRDefault="00373ED9" w:rsidP="00373ED9">
      <w:r w:rsidRPr="00373ED9">
        <w:t>Beurteilung: Keine fibrosetypischen Lungengerüstveränderungen. Neue streifig-schwielige Veränderungen dorsobasal in beiden Lungenunterlappen, am ehesten postentzündlich.</w:t>
      </w:r>
    </w:p>
    <w:p w14:paraId="4C366E46" w14:textId="77777777" w:rsidR="00373ED9" w:rsidRPr="00373ED9" w:rsidRDefault="00373ED9" w:rsidP="00373ED9">
      <w:r w:rsidRPr="00373ED9">
        <w:br/>
      </w:r>
      <w:r w:rsidRPr="00373ED9">
        <w:br/>
      </w:r>
      <w:r w:rsidRPr="00373ED9">
        <w:rPr>
          <w:b/>
          <w:bCs/>
        </w:rPr>
        <w:t>Verlauf und Beurteilung</w:t>
      </w:r>
      <w:r w:rsidRPr="00373ED9">
        <w:t xml:space="preserve"> </w:t>
      </w:r>
    </w:p>
    <w:p w14:paraId="5F316086" w14:textId="77777777" w:rsidR="00373ED9" w:rsidRPr="00373ED9" w:rsidRDefault="00647078" w:rsidP="00373ED9">
      <w:r>
        <w:rPr>
          <w:noProof/>
        </w:rPr>
      </w:r>
      <w:r>
        <w:pict w14:anchorId="4923A5E5">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450E081" w14:textId="77777777" w:rsidR="00373ED9" w:rsidRPr="00373ED9" w:rsidRDefault="00373ED9" w:rsidP="00373ED9">
      <w:r w:rsidRPr="00373ED9">
        <w:t xml:space="preserve">Unter 150mg Secukinumab pro Monat erscheint die rheumatologische Grunderkrankung weiterhin aktiv. Wir empfehlen daher eine Dosissteigerung auf 300mg/Monat unter weiterhin klinischen und serologischen Kontrollen nach Maßgabe der DGRH. Zusätzlich zeigten sich erste Hinweise auf eine beginnende Lungenfibrose im  FAPI PET/CT bisher ohne klare pathologische Befunde im HRCT und in der Lungenfunktion passend zu Lungenfibrose. Wir empfehlen daher zunächst eine erneute bildmorphologische Kontrolle (HRCT) in 6 Monaten und erneute Lungenfunktionstestung. Sollte sich ein Progress passend zu den erstmalig diagnostizierten Aktivität im FAPI PET/CT zeigen, sollte eine anti-fibrotische Therapie, z.B. Nintedanib diskutiert werden. </w:t>
      </w:r>
    </w:p>
    <w:p w14:paraId="2DC176F4" w14:textId="77777777" w:rsidR="00373ED9" w:rsidRPr="00373ED9" w:rsidRDefault="00373ED9" w:rsidP="00373ED9">
      <w:r w:rsidRPr="00373ED9">
        <w:t>Eine WV wurde für in 3 Mon. vereinbart, bei Bedarf auch früher nach tel. RS.</w:t>
      </w:r>
    </w:p>
    <w:p w14:paraId="71FD2A0E" w14:textId="77777777" w:rsidR="00373ED9" w:rsidRPr="00373ED9" w:rsidRDefault="00373ED9" w:rsidP="00373ED9">
      <w:r w:rsidRPr="00373ED9">
        <w:t>Bei Fragen oder Problemen stehen wir gerne per E-Mail oder telefonisch zur Rücksprache zur Verfügung.</w:t>
      </w:r>
    </w:p>
    <w:p w14:paraId="18435CDD" w14:textId="77777777" w:rsidR="00373ED9" w:rsidRPr="00373ED9" w:rsidRDefault="00373ED9" w:rsidP="00373ED9">
      <w:r w:rsidRPr="00373ED9">
        <w:br/>
      </w:r>
      <w:r w:rsidRPr="00373ED9">
        <w:br/>
      </w:r>
      <w:r w:rsidRPr="00373ED9">
        <w:rPr>
          <w:b/>
          <w:bCs/>
        </w:rPr>
        <w:t>Schluss</w:t>
      </w:r>
      <w:r w:rsidRPr="00373ED9">
        <w:t xml:space="preserve"> </w:t>
      </w:r>
    </w:p>
    <w:p w14:paraId="6B4E54D6" w14:textId="77777777" w:rsidR="00373ED9" w:rsidRPr="00373ED9" w:rsidRDefault="00647078" w:rsidP="00373ED9">
      <w:r>
        <w:rPr>
          <w:noProof/>
        </w:rPr>
      </w:r>
      <w:r>
        <w:pict w14:anchorId="1AA07D89">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198BAE" w14:textId="77777777" w:rsidR="00373ED9" w:rsidRPr="00373ED9" w:rsidRDefault="00373ED9" w:rsidP="00373ED9">
      <w:r w:rsidRPr="00373ED9">
        <w:t>Mit freundlichen kollegialen Grüßen</w:t>
      </w:r>
    </w:p>
    <w:p w14:paraId="6A106873" w14:textId="77777777" w:rsidR="00373ED9" w:rsidRPr="00373ED9" w:rsidRDefault="00373ED9" w:rsidP="00373ED9">
      <w:r w:rsidRPr="00373ED9">
        <w:t> </w:t>
      </w:r>
    </w:p>
    <w:p w14:paraId="1284069B" w14:textId="77777777" w:rsidR="00373ED9" w:rsidRPr="00373ED9" w:rsidRDefault="00373ED9" w:rsidP="00373ED9">
      <w:r w:rsidRPr="00373ED9">
        <w:t> </w:t>
      </w:r>
    </w:p>
    <w:p w14:paraId="6DFE2154" w14:textId="77777777" w:rsidR="00373ED9" w:rsidRPr="00373ED9" w:rsidRDefault="00373ED9" w:rsidP="00373ED9">
      <w:r w:rsidRPr="00373ED9">
        <w:t> </w:t>
      </w:r>
    </w:p>
    <w:p w14:paraId="4951761F" w14:textId="77777777" w:rsidR="00373ED9" w:rsidRPr="00373ED9" w:rsidRDefault="00373ED9" w:rsidP="00373ED9">
      <w:r w:rsidRPr="00373ED9">
        <w:t> </w:t>
      </w:r>
    </w:p>
    <w:tbl>
      <w:tblPr>
        <w:tblW w:w="5000" w:type="pct"/>
        <w:tblCellMar>
          <w:left w:w="0" w:type="dxa"/>
          <w:right w:w="0" w:type="dxa"/>
        </w:tblCellMar>
        <w:tblLook w:val="04A0" w:firstRow="1" w:lastRow="0" w:firstColumn="1" w:lastColumn="0" w:noHBand="0" w:noVBand="1"/>
      </w:tblPr>
      <w:tblGrid>
        <w:gridCol w:w="9072"/>
      </w:tblGrid>
      <w:tr w:rsidR="00373ED9" w:rsidRPr="00373ED9" w14:paraId="4892FD88" w14:textId="77777777" w:rsidTr="00373ED9">
        <w:tc>
          <w:tcPr>
            <w:tcW w:w="1700" w:type="pct"/>
            <w:hideMark/>
          </w:tcPr>
          <w:p w14:paraId="552D5E99" w14:textId="77777777" w:rsidR="00373ED9" w:rsidRPr="00373ED9" w:rsidRDefault="00373ED9" w:rsidP="00373ED9">
            <w:r w:rsidRPr="00373ED9">
              <w:t>PD Dr. A. Ramming</w:t>
            </w:r>
          </w:p>
        </w:tc>
      </w:tr>
    </w:tbl>
    <w:p w14:paraId="63A09150" w14:textId="77777777" w:rsidR="00373ED9" w:rsidRDefault="00373ED9"/>
    <w:sectPr w:rsidR="00373E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DF01CC"/>
    <w:multiLevelType w:val="multilevel"/>
    <w:tmpl w:val="17F22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427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D9"/>
    <w:rsid w:val="00373ED9"/>
    <w:rsid w:val="00647078"/>
    <w:rsid w:val="008B604B"/>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57A25D2"/>
  <w15:chartTrackingRefBased/>
  <w15:docId w15:val="{5784B2EA-422F-464C-84FC-62D1BA3D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73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73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73E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73E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3E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3E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3E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3E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3E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3E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73E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73E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73E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3E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3E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3E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3E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3ED9"/>
    <w:rPr>
      <w:rFonts w:eastAsiaTheme="majorEastAsia" w:cstheme="majorBidi"/>
      <w:color w:val="272727" w:themeColor="text1" w:themeTint="D8"/>
    </w:rPr>
  </w:style>
  <w:style w:type="paragraph" w:styleId="Titel">
    <w:name w:val="Title"/>
    <w:basedOn w:val="Standard"/>
    <w:next w:val="Standard"/>
    <w:link w:val="TitelZchn"/>
    <w:uiPriority w:val="10"/>
    <w:qFormat/>
    <w:rsid w:val="00373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3ED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3ED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3ED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3ED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3ED9"/>
    <w:rPr>
      <w:i/>
      <w:iCs/>
      <w:color w:val="404040" w:themeColor="text1" w:themeTint="BF"/>
    </w:rPr>
  </w:style>
  <w:style w:type="paragraph" w:styleId="Listenabsatz">
    <w:name w:val="List Paragraph"/>
    <w:basedOn w:val="Standard"/>
    <w:uiPriority w:val="34"/>
    <w:qFormat/>
    <w:rsid w:val="00373ED9"/>
    <w:pPr>
      <w:ind w:left="720"/>
      <w:contextualSpacing/>
    </w:pPr>
  </w:style>
  <w:style w:type="character" w:styleId="IntensiveHervorhebung">
    <w:name w:val="Intense Emphasis"/>
    <w:basedOn w:val="Absatz-Standardschriftart"/>
    <w:uiPriority w:val="21"/>
    <w:qFormat/>
    <w:rsid w:val="00373ED9"/>
    <w:rPr>
      <w:i/>
      <w:iCs/>
      <w:color w:val="0F4761" w:themeColor="accent1" w:themeShade="BF"/>
    </w:rPr>
  </w:style>
  <w:style w:type="paragraph" w:styleId="IntensivesZitat">
    <w:name w:val="Intense Quote"/>
    <w:basedOn w:val="Standard"/>
    <w:next w:val="Standard"/>
    <w:link w:val="IntensivesZitatZchn"/>
    <w:uiPriority w:val="30"/>
    <w:qFormat/>
    <w:rsid w:val="00373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3ED9"/>
    <w:rPr>
      <w:i/>
      <w:iCs/>
      <w:color w:val="0F4761" w:themeColor="accent1" w:themeShade="BF"/>
    </w:rPr>
  </w:style>
  <w:style w:type="character" w:styleId="IntensiverVerweis">
    <w:name w:val="Intense Reference"/>
    <w:basedOn w:val="Absatz-Standardschriftart"/>
    <w:uiPriority w:val="32"/>
    <w:qFormat/>
    <w:rsid w:val="00373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257066">
      <w:bodyDiv w:val="1"/>
      <w:marLeft w:val="0"/>
      <w:marRight w:val="0"/>
      <w:marTop w:val="0"/>
      <w:marBottom w:val="0"/>
      <w:divBdr>
        <w:top w:val="none" w:sz="0" w:space="0" w:color="auto"/>
        <w:left w:val="none" w:sz="0" w:space="0" w:color="auto"/>
        <w:bottom w:val="none" w:sz="0" w:space="0" w:color="auto"/>
        <w:right w:val="none" w:sz="0" w:space="0" w:color="auto"/>
      </w:divBdr>
      <w:divsChild>
        <w:div w:id="1330787005">
          <w:marLeft w:val="0"/>
          <w:marRight w:val="0"/>
          <w:marTop w:val="0"/>
          <w:marBottom w:val="0"/>
          <w:divBdr>
            <w:top w:val="none" w:sz="0" w:space="0" w:color="auto"/>
            <w:left w:val="none" w:sz="0" w:space="0" w:color="auto"/>
            <w:bottom w:val="none" w:sz="0" w:space="0" w:color="auto"/>
            <w:right w:val="none" w:sz="0" w:space="0" w:color="auto"/>
          </w:divBdr>
        </w:div>
      </w:divsChild>
    </w:div>
    <w:div w:id="1709838221">
      <w:bodyDiv w:val="1"/>
      <w:marLeft w:val="0"/>
      <w:marRight w:val="0"/>
      <w:marTop w:val="0"/>
      <w:marBottom w:val="0"/>
      <w:divBdr>
        <w:top w:val="none" w:sz="0" w:space="0" w:color="auto"/>
        <w:left w:val="none" w:sz="0" w:space="0" w:color="auto"/>
        <w:bottom w:val="none" w:sz="0" w:space="0" w:color="auto"/>
        <w:right w:val="none" w:sz="0" w:space="0" w:color="auto"/>
      </w:divBdr>
      <w:divsChild>
        <w:div w:id="476725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1296</Words>
  <Characters>8167</Characters>
  <Application>Microsoft Office Word</Application>
  <DocSecurity>0</DocSecurity>
  <Lines>68</Lines>
  <Paragraphs>18</Paragraphs>
  <ScaleCrop>false</ScaleCrop>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2026-09-24T17:11:00Z</dcterms:created>
  <dcterms:modified xsi:type="dcterms:W3CDTF">2026-09-25T22:26:00Z</dcterms:modified>
</cp:coreProperties>
</file>