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09A1D" w14:textId="77777777" w:rsidR="00525C86" w:rsidRPr="00525C86" w:rsidRDefault="00525C86" w:rsidP="00525C86">
      <w:r w:rsidRPr="00525C86">
        <w:rPr>
          <w:b/>
          <w:bCs/>
        </w:rPr>
        <w:t>Kürzel</w:t>
      </w:r>
      <w:r w:rsidRPr="00525C86">
        <w:t xml:space="preserve"> </w:t>
      </w:r>
    </w:p>
    <w:p w14:paraId="0DD522CE" w14:textId="77777777" w:rsidR="00525C86" w:rsidRPr="00525C86" w:rsidRDefault="00F25973" w:rsidP="00525C86">
      <w:r>
        <w:rPr>
          <w:noProof/>
        </w:rPr>
      </w:r>
      <w:r>
        <w:pict w14:anchorId="16EABD09">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A4EB43" w14:textId="77777777" w:rsidR="00525C86" w:rsidRPr="00525C86" w:rsidRDefault="00525C86" w:rsidP="00525C86">
      <w:r w:rsidRPr="00525C86">
        <w:t>ram</w:t>
      </w:r>
      <w:r w:rsidRPr="00525C86">
        <w:br/>
      </w:r>
      <w:r w:rsidRPr="00525C86">
        <w:br/>
      </w:r>
      <w:r w:rsidRPr="00525C86">
        <w:rPr>
          <w:b/>
          <w:bCs/>
        </w:rPr>
        <w:t>Anrede</w:t>
      </w:r>
      <w:r w:rsidRPr="00525C86">
        <w:t xml:space="preserve"> </w:t>
      </w:r>
    </w:p>
    <w:p w14:paraId="05E24C8C" w14:textId="77777777" w:rsidR="00525C86" w:rsidRPr="00525C86" w:rsidRDefault="00F25973" w:rsidP="00525C86">
      <w:r>
        <w:rPr>
          <w:noProof/>
        </w:rPr>
      </w:r>
      <w:r>
        <w:pict w14:anchorId="4C38FE35">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9F5D37" w14:textId="77777777" w:rsidR="00525C86" w:rsidRPr="00525C86" w:rsidRDefault="00525C86" w:rsidP="00525C86">
      <w:r w:rsidRPr="00525C86">
        <w:t xml:space="preserve">Sehr geehrte Frau Kollegin, sehr geehrter Herr Kollege, </w:t>
      </w:r>
    </w:p>
    <w:p w14:paraId="5DC7F653" w14:textId="77777777" w:rsidR="00525C86" w:rsidRPr="00525C86" w:rsidRDefault="00525C86" w:rsidP="00525C86">
      <w:r w:rsidRPr="00525C86">
        <w:t> </w:t>
      </w:r>
    </w:p>
    <w:p w14:paraId="5B41A4D8" w14:textId="69BA4B39" w:rsidR="00525C86" w:rsidRPr="00525C86" w:rsidRDefault="00525C86" w:rsidP="00525C86">
      <w:r w:rsidRPr="00525C86">
        <w:t xml:space="preserve">wir berichten über unseren gemeinsamen Patienten, </w:t>
      </w:r>
      <w:r w:rsidR="00621033">
        <w:t>15,</w:t>
      </w:r>
      <w:r w:rsidRPr="00525C86">
        <w:t xml:space="preserve"> der sich am 24.06.2019 ambulant vorstellte.</w:t>
      </w:r>
    </w:p>
    <w:p w14:paraId="005DD262" w14:textId="77777777" w:rsidR="00525C86" w:rsidRPr="00525C86" w:rsidRDefault="00525C86" w:rsidP="00525C86">
      <w:r w:rsidRPr="00525C86">
        <w:br/>
      </w:r>
      <w:r w:rsidRPr="00525C86">
        <w:br/>
      </w:r>
      <w:r w:rsidRPr="00525C86">
        <w:rPr>
          <w:b/>
          <w:bCs/>
        </w:rPr>
        <w:t>Diagnosen</w:t>
      </w:r>
      <w:r w:rsidRPr="00525C86">
        <w:t xml:space="preserve"> </w:t>
      </w:r>
    </w:p>
    <w:p w14:paraId="2A5C99E6" w14:textId="77777777" w:rsidR="00525C86" w:rsidRPr="00525C86" w:rsidRDefault="00F25973" w:rsidP="00525C86">
      <w:r>
        <w:rPr>
          <w:noProof/>
        </w:rPr>
      </w:r>
      <w:r>
        <w:pict w14:anchorId="0087D425">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88CB0C" w14:textId="77777777" w:rsidR="00525C86" w:rsidRPr="00525C86" w:rsidRDefault="00525C86" w:rsidP="00525C86">
      <w:pPr>
        <w:numPr>
          <w:ilvl w:val="0"/>
          <w:numId w:val="1"/>
        </w:numPr>
      </w:pPr>
      <w:r w:rsidRPr="00525C86">
        <w:t xml:space="preserve">radiographische axiale Spondylarthropathie DD Psoriasisarthritis (ED vor 20 Jahren) </w:t>
      </w:r>
    </w:p>
    <w:p w14:paraId="43E25FF4" w14:textId="77777777" w:rsidR="00525C86" w:rsidRPr="00525C86" w:rsidRDefault="00525C86" w:rsidP="00525C86">
      <w:pPr>
        <w:numPr>
          <w:ilvl w:val="1"/>
          <w:numId w:val="1"/>
        </w:numPr>
      </w:pPr>
      <w:r w:rsidRPr="00525C86">
        <w:t xml:space="preserve">HLA-B27 positiv </w:t>
      </w:r>
    </w:p>
    <w:p w14:paraId="5E87F040" w14:textId="77777777" w:rsidR="00525C86" w:rsidRPr="00525C86" w:rsidRDefault="00525C86" w:rsidP="00525C86">
      <w:pPr>
        <w:numPr>
          <w:ilvl w:val="1"/>
          <w:numId w:val="1"/>
        </w:numPr>
      </w:pPr>
      <w:r w:rsidRPr="00525C86">
        <w:t xml:space="preserve">seit Kindheit rez. psoriasiforme Plaques </w:t>
      </w:r>
    </w:p>
    <w:p w14:paraId="2018B493" w14:textId="77777777" w:rsidR="00525C86" w:rsidRPr="00525C86" w:rsidRDefault="00525C86" w:rsidP="00525C86">
      <w:pPr>
        <w:numPr>
          <w:ilvl w:val="1"/>
          <w:numId w:val="1"/>
        </w:numPr>
      </w:pPr>
      <w:r w:rsidRPr="00525C86">
        <w:t xml:space="preserve">bisher keine Beteiligung der peripheren Gelenke </w:t>
      </w:r>
    </w:p>
    <w:p w14:paraId="6ED41F66" w14:textId="77777777" w:rsidR="00525C86" w:rsidRPr="00525C86" w:rsidRDefault="00525C86" w:rsidP="00525C86">
      <w:pPr>
        <w:numPr>
          <w:ilvl w:val="1"/>
          <w:numId w:val="1"/>
        </w:numPr>
      </w:pPr>
      <w:r w:rsidRPr="00525C86">
        <w:t xml:space="preserve">Z.n. Uveitis 2009 </w:t>
      </w:r>
    </w:p>
    <w:p w14:paraId="5AC58E81" w14:textId="77777777" w:rsidR="00525C86" w:rsidRPr="00525C86" w:rsidRDefault="00525C86" w:rsidP="00525C86">
      <w:pPr>
        <w:numPr>
          <w:ilvl w:val="1"/>
          <w:numId w:val="1"/>
        </w:numPr>
      </w:pPr>
      <w:r w:rsidRPr="00525C86">
        <w:t xml:space="preserve">kein Hinweis auf CED </w:t>
      </w:r>
    </w:p>
    <w:p w14:paraId="67F8CDD7" w14:textId="77777777" w:rsidR="00525C86" w:rsidRPr="00525C86" w:rsidRDefault="00525C86" w:rsidP="00525C86">
      <w:pPr>
        <w:numPr>
          <w:ilvl w:val="1"/>
          <w:numId w:val="1"/>
        </w:numPr>
      </w:pPr>
      <w:r w:rsidRPr="00525C86">
        <w:t xml:space="preserve">entzündlicher Rückenschmerz mit Linderung auf NSAR, allerdings ohne ausreichende Erkrankungskontrolle </w:t>
      </w:r>
    </w:p>
    <w:p w14:paraId="4EFDAF49" w14:textId="77777777" w:rsidR="00525C86" w:rsidRPr="00525C86" w:rsidRDefault="00525C86" w:rsidP="00525C86">
      <w:pPr>
        <w:numPr>
          <w:ilvl w:val="1"/>
          <w:numId w:val="1"/>
        </w:numPr>
      </w:pPr>
      <w:r w:rsidRPr="00525C86">
        <w:t xml:space="preserve">Röntgen Thorax 10/18: keine Hinweis auf latente TB </w:t>
      </w:r>
    </w:p>
    <w:p w14:paraId="753A58DC" w14:textId="77777777" w:rsidR="00525C86" w:rsidRPr="00525C86" w:rsidRDefault="00525C86" w:rsidP="00525C86">
      <w:pPr>
        <w:numPr>
          <w:ilvl w:val="1"/>
          <w:numId w:val="1"/>
        </w:numPr>
      </w:pPr>
      <w:r w:rsidRPr="00525C86">
        <w:t xml:space="preserve">Röntgen ISG bds 10/18: Befund passend zu Sakroilitis (rechts &gt; links), Grad 2/3 bds. </w:t>
      </w:r>
    </w:p>
    <w:p w14:paraId="5A6FEBDA" w14:textId="77777777" w:rsidR="00525C86" w:rsidRPr="00525C86" w:rsidRDefault="00525C86" w:rsidP="00525C86">
      <w:pPr>
        <w:numPr>
          <w:ilvl w:val="1"/>
          <w:numId w:val="1"/>
        </w:numPr>
      </w:pPr>
      <w:r w:rsidRPr="00525C86">
        <w:t xml:space="preserve">MRT LWS/ISG 10/18: Befund an der LWS wie auch an den Iliosakralgelenken passend zu mässig aktiver seronegativer Spondylarthropathie. Zum momentanen Zeitpunkt zeigt sich eine aktives Geschehen im Bereich der Vorderkante von L1/2 und geringer auch L2/3. Ferner Facettengelenksarthritis L3/4 und L2/3 rechtsseitig sowie interspinöse Kontrastmittelanreicherung L4/5. Mässige Aktivität auch im </w:t>
      </w:r>
      <w:r w:rsidRPr="00525C86">
        <w:lastRenderedPageBreak/>
        <w:t xml:space="preserve">linken Iliosakralgelenk bei Zeichen von abgelaufenen Sakroiliitiden beidseits. </w:t>
      </w:r>
    </w:p>
    <w:p w14:paraId="12B7F4D2" w14:textId="77777777" w:rsidR="00525C86" w:rsidRPr="00525C86" w:rsidRDefault="00525C86" w:rsidP="00525C86">
      <w:pPr>
        <w:numPr>
          <w:ilvl w:val="1"/>
          <w:numId w:val="1"/>
        </w:numPr>
      </w:pPr>
      <w:r w:rsidRPr="00525C86">
        <w:t xml:space="preserve">MRT HWS 10/18: Bildbefund passend zu seronegativer Spondylarthropathie mit Shiny Corners an ausnahmslos allen miterfassten Wirbelkörpern. Floride Entzündungen an den Vorderkanten HWK 6 und BWK 1, im dazwischenliegenden Areal auch Entzündung des vorderen Längsbandes. Facettengelenksarthritis HWK 2/3 links. Entzündliche Reaktionen der Ligamenta interspinosa zwischen HWK 4 und HWK 7. </w:t>
      </w:r>
    </w:p>
    <w:p w14:paraId="3637E1F9" w14:textId="77777777" w:rsidR="00525C86" w:rsidRPr="00525C86" w:rsidRDefault="00525C86" w:rsidP="00525C86">
      <w:pPr>
        <w:numPr>
          <w:ilvl w:val="1"/>
          <w:numId w:val="1"/>
        </w:numPr>
      </w:pPr>
      <w:r w:rsidRPr="00525C86">
        <w:t xml:space="preserve">bisherige Therapie: Ibuprofen, Diclofenac Retard (jeweils über mehrere Monate ohne ausreichende Wirkung) </w:t>
      </w:r>
    </w:p>
    <w:p w14:paraId="18E4E474" w14:textId="77777777" w:rsidR="00525C86" w:rsidRPr="00525C86" w:rsidRDefault="00525C86" w:rsidP="00525C86">
      <w:pPr>
        <w:numPr>
          <w:ilvl w:val="1"/>
          <w:numId w:val="1"/>
        </w:numPr>
      </w:pPr>
      <w:r w:rsidRPr="00525C86">
        <w:t xml:space="preserve">aktuelle Therapie: Secukinumab seit 12/18; </w:t>
      </w:r>
    </w:p>
    <w:p w14:paraId="201CE533" w14:textId="77777777" w:rsidR="00525C86" w:rsidRPr="00525C86" w:rsidRDefault="00525C86" w:rsidP="00525C86">
      <w:r w:rsidRPr="00525C86">
        <w:br/>
      </w:r>
      <w:r w:rsidRPr="00525C86">
        <w:br/>
      </w:r>
      <w:r w:rsidRPr="00525C86">
        <w:rPr>
          <w:b/>
          <w:bCs/>
        </w:rPr>
        <w:t>Anamnese</w:t>
      </w:r>
      <w:r w:rsidRPr="00525C86">
        <w:t xml:space="preserve"> </w:t>
      </w:r>
    </w:p>
    <w:p w14:paraId="0F918BB4" w14:textId="77777777" w:rsidR="00525C86" w:rsidRPr="00525C86" w:rsidRDefault="00F25973" w:rsidP="00525C86">
      <w:r>
        <w:rPr>
          <w:noProof/>
        </w:rPr>
      </w:r>
      <w:r>
        <w:pict w14:anchorId="4124AA65">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A93861" w14:textId="77777777" w:rsidR="00525C86" w:rsidRPr="00525C86" w:rsidRDefault="00525C86" w:rsidP="00525C86">
      <w:r w:rsidRPr="00525C86">
        <w:t>Wiedervorstellung zur Verlaufskontrolle nach Beginn Secukinumab bei fortgeschrittenem Krankheitsstadium einer axSPA. Pat. berichtet von deutlicher Besserung der peripheren Arthralgien, axialen Schmerzen. Weiterhin Sensibilitätsdefizit Oberschenkel links, Kribbelparästhesien Kleinfinger bds. Weiterhin axiale Beschwerden beim Liegen, schlafraubend, daher Tagesmüdigkeit, deutliche Einschränkung der Leistungsfähigkeit. Überkopfarbeiten nicht möglich. Kopfhebung eingeschränkt. Brennen in HWS nach 10min Fahrradfahren/Motorradfahren. Einschränkung der manuellen Fähigkeiten. Schmerzen und Konzentrationsschwierigkeiten bei längerem Sitzen/Stehen (&gt; 30 Minuten).</w:t>
      </w:r>
      <w:r w:rsidRPr="00525C86">
        <w:br/>
      </w:r>
      <w:r w:rsidRPr="00525C86">
        <w:br/>
      </w:r>
      <w:r w:rsidRPr="00525C86">
        <w:rPr>
          <w:b/>
          <w:bCs/>
        </w:rPr>
        <w:t>Untersuchungsbefund</w:t>
      </w:r>
      <w:r w:rsidRPr="00525C86">
        <w:t xml:space="preserve"> </w:t>
      </w:r>
    </w:p>
    <w:p w14:paraId="3FE4BFB9" w14:textId="77777777" w:rsidR="00525C86" w:rsidRPr="00525C86" w:rsidRDefault="00F25973" w:rsidP="00525C86">
      <w:r>
        <w:rPr>
          <w:noProof/>
        </w:rPr>
      </w:r>
      <w:r>
        <w:pict w14:anchorId="0AFFE2BE">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9BF7EB" w14:textId="77777777" w:rsidR="00525C86" w:rsidRPr="00525C86" w:rsidRDefault="00525C86" w:rsidP="00525C86">
      <w:r w:rsidRPr="00525C86">
        <w:t>52-jähriger Pat. in normalen AEZ</w:t>
      </w:r>
    </w:p>
    <w:p w14:paraId="0B82D8CD" w14:textId="77777777" w:rsidR="00525C86" w:rsidRPr="00525C86" w:rsidRDefault="00525C86" w:rsidP="00525C86">
      <w:r w:rsidRPr="00525C86">
        <w:t>Cor/Pulmo/Abdomen o.p.B.</w:t>
      </w:r>
    </w:p>
    <w:p w14:paraId="35C3EF90" w14:textId="77777777" w:rsidR="00525C86" w:rsidRPr="00525C86" w:rsidRDefault="00525C86" w:rsidP="00525C86">
      <w:r w:rsidRPr="00525C86">
        <w:t>Wirbelsäule: FBA 40cm, Kinn-Jugulum Abstand &gt;5cm, Hinterhaupt-Wnad-Abstand: &gt;10cm, BASMI elektronisch verfügbar</w:t>
      </w:r>
    </w:p>
    <w:p w14:paraId="38CA3EE8" w14:textId="77777777" w:rsidR="00525C86" w:rsidRPr="00525C86" w:rsidRDefault="00525C86" w:rsidP="00525C86">
      <w:r w:rsidRPr="00525C86">
        <w:t>Haut: PASI 0, keine Nagelpsoriasis</w:t>
      </w:r>
    </w:p>
    <w:p w14:paraId="41DC0AB8" w14:textId="77777777" w:rsidR="00525C86" w:rsidRPr="00525C86" w:rsidRDefault="00525C86" w:rsidP="00525C86">
      <w:r w:rsidRPr="00525C86">
        <w:t>periphere Gelenke: keine synovitische Gelenkschwellung, kein DS, TJC = 0 (68 Gelenke), SJC = 0 (66 Gelenke)</w:t>
      </w:r>
    </w:p>
    <w:p w14:paraId="319416C7" w14:textId="77777777" w:rsidR="00525C86" w:rsidRPr="00525C86" w:rsidRDefault="00525C86" w:rsidP="00525C86">
      <w:r w:rsidRPr="00525C86">
        <w:lastRenderedPageBreak/>
        <w:t>Enthesen: kein DS costochondral, Spina iliaca ant sup, Spina iliaca psot sup, 5. LWK Proc spinosus, Achllessehne, Schweregrad 0, MASES 0</w:t>
      </w:r>
    </w:p>
    <w:p w14:paraId="193A9348" w14:textId="77777777" w:rsidR="00525C86" w:rsidRPr="00525C86" w:rsidRDefault="00525C86" w:rsidP="00525C86">
      <w:r w:rsidRPr="00525C86">
        <w:br/>
      </w:r>
      <w:r w:rsidRPr="00525C86">
        <w:br/>
      </w:r>
      <w:r w:rsidRPr="00525C86">
        <w:rPr>
          <w:b/>
          <w:bCs/>
        </w:rPr>
        <w:t>Laborwerte</w:t>
      </w:r>
      <w:r w:rsidRPr="00525C86">
        <w:t xml:space="preserve"> </w:t>
      </w:r>
    </w:p>
    <w:p w14:paraId="7730F377" w14:textId="77777777" w:rsidR="00525C86" w:rsidRPr="00525C86" w:rsidRDefault="00F25973" w:rsidP="00525C86">
      <w:r>
        <w:rPr>
          <w:noProof/>
        </w:rPr>
      </w:r>
      <w:r>
        <w:pict w14:anchorId="722CD7AE">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F912EB" w14:textId="77777777" w:rsidR="00525C86" w:rsidRPr="00525C86" w:rsidRDefault="00525C86" w:rsidP="00525C86">
      <w:r w:rsidRPr="00525C86">
        <w:rPr>
          <w:b/>
          <w:bCs/>
          <w:u w:val="single"/>
        </w:rPr>
        <w:t>Kleines BB</w:t>
      </w:r>
      <w:r w:rsidRPr="00525C86">
        <w:t>: Hämoglobin 15,4 g/dl (13,5 - 17,5 g/dl), Hämatokrit 44,9 % (39 - 51 %), Erythrozyten 4,89 x 10</w:t>
      </w:r>
      <w:r w:rsidRPr="00525C86">
        <w:rPr>
          <w:vertAlign w:val="superscript"/>
        </w:rPr>
        <w:t>6</w:t>
      </w:r>
      <w:r w:rsidRPr="00525C86">
        <w:t>/µl (4,4 - 5,8 x 10</w:t>
      </w:r>
      <w:r w:rsidRPr="00525C86">
        <w:rPr>
          <w:vertAlign w:val="superscript"/>
        </w:rPr>
        <w:t>6</w:t>
      </w:r>
      <w:r w:rsidRPr="00525C86">
        <w:t xml:space="preserve">/µl), </w:t>
      </w:r>
      <w:r w:rsidRPr="00525C86">
        <w:rPr>
          <w:b/>
          <w:bCs/>
        </w:rPr>
        <w:t>Leukozyten 10,87 x 10</w:t>
      </w:r>
      <w:r w:rsidRPr="00525C86">
        <w:rPr>
          <w:b/>
          <w:bCs/>
          <w:vertAlign w:val="superscript"/>
        </w:rPr>
        <w:t>3</w:t>
      </w:r>
      <w:r w:rsidRPr="00525C86">
        <w:rPr>
          <w:b/>
          <w:bCs/>
        </w:rPr>
        <w:t>/µl</w:t>
      </w:r>
      <w:r w:rsidRPr="00525C86">
        <w:t xml:space="preserve"> (4 - 10 x 10</w:t>
      </w:r>
      <w:r w:rsidRPr="00525C86">
        <w:rPr>
          <w:vertAlign w:val="superscript"/>
        </w:rPr>
        <w:t>3</w:t>
      </w:r>
      <w:r w:rsidRPr="00525C86">
        <w:t>/µl), Thrombozyten 294 x 10</w:t>
      </w:r>
      <w:r w:rsidRPr="00525C86">
        <w:rPr>
          <w:vertAlign w:val="superscript"/>
        </w:rPr>
        <w:t>3</w:t>
      </w:r>
      <w:r w:rsidRPr="00525C86">
        <w:t>/µl (140 - 350 x 10</w:t>
      </w:r>
      <w:r w:rsidRPr="00525C86">
        <w:rPr>
          <w:vertAlign w:val="superscript"/>
        </w:rPr>
        <w:t>3</w:t>
      </w:r>
      <w:r w:rsidRPr="00525C86">
        <w:t xml:space="preserve">/µl), MCH 31,5 pg (27 - 33 pg), MCHC 34,3 g Hb/dl (32 - 36 g Hb/dl), MCV 91,8 fl (81 - 98 fl), MPV 10,1 fl (7,8 - 11 fl), RDW 13,3 % (11,6 - 16,2 %). </w:t>
      </w:r>
    </w:p>
    <w:p w14:paraId="0D57906D" w14:textId="77777777" w:rsidR="00525C86" w:rsidRPr="00525C86" w:rsidRDefault="00525C86" w:rsidP="00525C86">
      <w:r w:rsidRPr="00525C86">
        <w:rPr>
          <w:b/>
          <w:bCs/>
          <w:u w:val="single"/>
        </w:rPr>
        <w:t>Diff. BB</w:t>
      </w:r>
      <w:r w:rsidRPr="00525C86">
        <w:t xml:space="preserve">: Lymphozyten (maschinell) 28,9 %, Monozyten (maschinell) 7,0 %, Neutrophile (maschinell) 61,0 %, Eosinophile (maschinell) 2,7 %, Basophile (maschinell) 0,4 %. </w:t>
      </w:r>
    </w:p>
    <w:p w14:paraId="734C4AE9" w14:textId="77777777" w:rsidR="00525C86" w:rsidRPr="00525C86" w:rsidRDefault="00525C86" w:rsidP="00525C86">
      <w:r w:rsidRPr="00525C86">
        <w:rPr>
          <w:b/>
          <w:bCs/>
          <w:u w:val="single"/>
        </w:rPr>
        <w:t>Serumchemie</w:t>
      </w:r>
      <w:r w:rsidRPr="00525C86">
        <w:t xml:space="preserve">: Kreatinin 0,86 mg/dl (0,67 - 1,17 mg/dl), eGFR (geschätzt MDRD-Formel) &gt; 60 ml/min (&gt; 60 ml/min), AST / GOT 26 U/l (&lt; 50 U/l), ALT / GPT 18 U/l (&lt; 50 U/l). </w:t>
      </w:r>
    </w:p>
    <w:p w14:paraId="50E2B804" w14:textId="77777777" w:rsidR="00525C86" w:rsidRPr="00525C86" w:rsidRDefault="00525C86" w:rsidP="00525C86">
      <w:r w:rsidRPr="00525C86">
        <w:rPr>
          <w:b/>
          <w:bCs/>
          <w:u w:val="single"/>
        </w:rPr>
        <w:t>Immunologie</w:t>
      </w:r>
      <w:r w:rsidRPr="00525C86">
        <w:t xml:space="preserve">: C-reaktives Protein &lt;5,2 mg/l (-&lt;5,2 mg/l), </w:t>
      </w:r>
    </w:p>
    <w:p w14:paraId="24BA5689" w14:textId="77777777" w:rsidR="00525C86" w:rsidRPr="00525C86" w:rsidRDefault="00525C86" w:rsidP="00525C86">
      <w:r w:rsidRPr="00525C86">
        <w:rPr>
          <w:b/>
          <w:bCs/>
          <w:u w:val="single"/>
        </w:rPr>
        <w:t>Sonstige Hämatologie</w:t>
      </w:r>
      <w:r w:rsidRPr="00525C86">
        <w:t>: Basophile (maschinell) Absolut 0,0 x 10</w:t>
      </w:r>
      <w:r w:rsidRPr="00525C86">
        <w:rPr>
          <w:vertAlign w:val="superscript"/>
        </w:rPr>
        <w:t>3</w:t>
      </w:r>
      <w:r w:rsidRPr="00525C86">
        <w:t>/µl (0 - 0,1 x 10</w:t>
      </w:r>
      <w:r w:rsidRPr="00525C86">
        <w:rPr>
          <w:vertAlign w:val="superscript"/>
        </w:rPr>
        <w:t>3</w:t>
      </w:r>
      <w:r w:rsidRPr="00525C86">
        <w:t>/µl), Eosinophile (maschinell) Absolut 0,3 x 10</w:t>
      </w:r>
      <w:r w:rsidRPr="00525C86">
        <w:rPr>
          <w:vertAlign w:val="superscript"/>
        </w:rPr>
        <w:t>3</w:t>
      </w:r>
      <w:r w:rsidRPr="00525C86">
        <w:t>/µl (0 - 0,5 x 10</w:t>
      </w:r>
      <w:r w:rsidRPr="00525C86">
        <w:rPr>
          <w:vertAlign w:val="superscript"/>
        </w:rPr>
        <w:t>3</w:t>
      </w:r>
      <w:r w:rsidRPr="00525C86">
        <w:t>/µl), Lymphozyten (maschinell) Absolut 3,1 x 10</w:t>
      </w:r>
      <w:r w:rsidRPr="00525C86">
        <w:rPr>
          <w:vertAlign w:val="superscript"/>
        </w:rPr>
        <w:t>3</w:t>
      </w:r>
      <w:r w:rsidRPr="00525C86">
        <w:t>/µl (1 - 3,5 x 10</w:t>
      </w:r>
      <w:r w:rsidRPr="00525C86">
        <w:rPr>
          <w:vertAlign w:val="superscript"/>
        </w:rPr>
        <w:t>3</w:t>
      </w:r>
      <w:r w:rsidRPr="00525C86">
        <w:t>/µl), Monozyten (maschinell) Absolut 0,8 x 10</w:t>
      </w:r>
      <w:r w:rsidRPr="00525C86">
        <w:rPr>
          <w:vertAlign w:val="superscript"/>
        </w:rPr>
        <w:t>3</w:t>
      </w:r>
      <w:r w:rsidRPr="00525C86">
        <w:t>/µl (0,1 - 0,9 x 10</w:t>
      </w:r>
      <w:r w:rsidRPr="00525C86">
        <w:rPr>
          <w:vertAlign w:val="superscript"/>
        </w:rPr>
        <w:t>3</w:t>
      </w:r>
      <w:r w:rsidRPr="00525C86">
        <w:t>/µl), Neutrophile (maschinell) Absolut 6,6 x 10</w:t>
      </w:r>
      <w:r w:rsidRPr="00525C86">
        <w:rPr>
          <w:vertAlign w:val="superscript"/>
        </w:rPr>
        <w:t>3</w:t>
      </w:r>
      <w:r w:rsidRPr="00525C86">
        <w:t>/µl (1,6 - 7,8 x 10</w:t>
      </w:r>
      <w:r w:rsidRPr="00525C86">
        <w:rPr>
          <w:vertAlign w:val="superscript"/>
        </w:rPr>
        <w:t>3</w:t>
      </w:r>
      <w:r w:rsidRPr="00525C86">
        <w:t xml:space="preserve">/µl), </w:t>
      </w:r>
    </w:p>
    <w:p w14:paraId="1B967A86" w14:textId="77777777" w:rsidR="00525C86" w:rsidRPr="00525C86" w:rsidRDefault="00525C86" w:rsidP="00525C86">
      <w:r w:rsidRPr="00525C86">
        <w:br/>
      </w:r>
      <w:r w:rsidRPr="00525C86">
        <w:br/>
      </w:r>
      <w:r w:rsidRPr="00525C86">
        <w:rPr>
          <w:b/>
          <w:bCs/>
        </w:rPr>
        <w:t>Befunde</w:t>
      </w:r>
      <w:r w:rsidRPr="00525C86">
        <w:t xml:space="preserve"> </w:t>
      </w:r>
    </w:p>
    <w:p w14:paraId="76E7155B" w14:textId="77777777" w:rsidR="00525C86" w:rsidRPr="00525C86" w:rsidRDefault="00F25973" w:rsidP="00525C86">
      <w:r>
        <w:rPr>
          <w:noProof/>
        </w:rPr>
      </w:r>
      <w:r>
        <w:pict w14:anchorId="21CBFADB">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A2B4A7C" w14:textId="77777777" w:rsidR="00525C86" w:rsidRPr="00525C86" w:rsidRDefault="00525C86" w:rsidP="00525C86">
      <w:r w:rsidRPr="00525C86">
        <w:rPr>
          <w:b/>
          <w:bCs/>
          <w:u w:val="single"/>
        </w:rPr>
        <w:t>FAPI PET/CT mit diagnostischem CT vom 08.07.2019:</w:t>
      </w:r>
      <w:r w:rsidRPr="00525C86">
        <w:t> </w:t>
      </w:r>
    </w:p>
    <w:p w14:paraId="09D5256E" w14:textId="77777777" w:rsidR="00525C86" w:rsidRPr="00525C86" w:rsidRDefault="00525C86" w:rsidP="00525C86">
      <w:r w:rsidRPr="00525C86">
        <w:t xml:space="preserve">Befund: Vergleiche: FAPI PET/CT mit diagnostischem CT vom 26.11.2018 HWS-MRT nativ und mit KM vom 26.10.2018 Schädelbasis/Orbita: Schleimhautpolster im Sinus maxillaris links, die restlichen Nasennebenhöhlen und Mastoidzellen frei pneumatisiert. Aufhärtungsartefakte Oberkiefer. Im Vergleich zur VU geringere Nuklidanreicherung in den Speicheldrüsen des Kopf-Hals Bereiches bds., exemplarisch Glandula submandibularis links (IMA 22, SUVmax 3,3// VU: IMA 49, SUVmax 7,7). Halsweichteile: Unauffällige Darstellung der zervikalen Weichteile. Kein Nachweis suspekt vergrößerter oder Radiopharmakon mehrspeichernder Lymphknoten. Unauffällige Konfiguration der Glandula thyroidea. Thorax: Nabrig streifige Ausziehung im rechten apikalen Unterlappen. Ansonsten unauffällige Darstellung der Pulmo. Kein Rundherd, Infiltrat oder Erguß. Regelrecht anliegende Pleura bds. Keine suspekt vergrößerten oder pathologisch Radiopharmakon mehrspeichernde Lymphknoten periclaviculär, axillär, </w:t>
      </w:r>
      <w:r w:rsidRPr="00525C86">
        <w:lastRenderedPageBreak/>
        <w:t xml:space="preserve">hilär oder mediastinal. Abdomen / Becken: Unauffällige Darstellung der parenchymatösen abdominellen Organe, der Nebennieren, Nieren, Nierenbecken und ableitenden Harnwege. Physiologische Tracermehrspeicherung im prox. linken Ureter. SUV mean Leber 0,4// VU Leber SUVmean 0,5. Kein Nachweis pathologisch konfigurierter, vergrößerter oder vermehrt Radiopharmakon aufnehmender Lymphknoten mesenterial, paraaortal, retroperitoneal iliacal oder inguinal. Physiologische Urinaktivität (IMA 116). Gefüllte Harnblase. Keine freie Luft, keine freie Flüssigkeit. Skelett/Extremitätent: Die in der VU beschriebene FAPI Mehrspeicherung kommt in folgenden Lokalisationen nicht mehr zur Darstellung: Facettengelenk HWK2/HWK 3 links (VU: IMA 44, SUVmax 4,3), Costotransversalgelenk BWK 4 rechts (VU: IMA 70, SUV max 2,9), BWK 11 bds (VU: IMA 101, SUV max. 3,7), im Facettengelenk LWK 4 rechts (VU: IMA 131, SUV max. 3,6) sowie im Sternoclavikulargelenk links (VU: IMA 69, SUV max. 4,3). Konstante FAPI Mehrspeicherung finden sich in den ventralen Osteophytäre Anbauten Unterkante LWK 1/Oberkante LWK 2 (IMA 85, SUVmax 3,4// VU: IMA 113, SUV max. 3,5), neu aufgetreten sind fokale FAPI Mehrspeicherung in Projektion auf die Processi spinosi LWK 4/5 (IMA 111, SUVmax 4,5) sowie intraartikulär im linken Schultergelenk (IMA 34, SUVmax 6,3). Im Vergleich zur VU progrediente Nuklidanreicherung im im Costoclavikulargelenk rechts (IMA 42, SUVmax 5,4// VU: IMA 69, SUV max. 4,2). Darüber hinaus fokale Tracermehrspeicherung im Ansatzsehnenbereich des Tractus iliotibialis bds. (IMA 142), a.e. im Rahmen Ansatzsehnentendinitis. Keine vermehrte FAPI-Anreicherung in der unteren oder oberen Extremität abgrenzbar. Keine suspekte Nuklidmehranreicherung in der zusätzlich durchgeführten Aufnahme der Hände bds. detektierbar. Osteochondrose LWK5/SWK1. </w:t>
      </w:r>
    </w:p>
    <w:p w14:paraId="5109B125" w14:textId="77777777" w:rsidR="00525C86" w:rsidRPr="00525C86" w:rsidRDefault="00525C86" w:rsidP="00525C86">
      <w:r w:rsidRPr="00525C86">
        <w:t>Beurteilung: Die in der Voruntersuchung beschriebenen FAPI mehrspeichernden Läsionen im Stammskelett lassen sich unter aktueller Sekucinumab Therapie überwiegend nicht mehr abgrenzen. Allerdings besteht der Verdacht auf neue Läsionen im Bereich der Processi spinosi LWK4/5 sowie im Schultergelenk links und persistierend im Costoklavikulargelenk rechts. Im Vgl. zur VU konstante FAPI Mehrspeicherung in den ventralen osteophytären Anbauten LW1/2, hier am ehesten als chronisch degnerativer Prozess einzustufen.</w:t>
      </w:r>
    </w:p>
    <w:p w14:paraId="7BDDBD84" w14:textId="77777777" w:rsidR="00525C86" w:rsidRPr="00525C86" w:rsidRDefault="00525C86" w:rsidP="00525C86">
      <w:r w:rsidRPr="00525C86">
        <w:br/>
      </w:r>
      <w:r w:rsidRPr="00525C86">
        <w:br/>
      </w:r>
      <w:r w:rsidRPr="00525C86">
        <w:rPr>
          <w:b/>
          <w:bCs/>
        </w:rPr>
        <w:t>Verlauf und Beurteilung</w:t>
      </w:r>
      <w:r w:rsidRPr="00525C86">
        <w:t xml:space="preserve"> </w:t>
      </w:r>
    </w:p>
    <w:p w14:paraId="04BC726F" w14:textId="77777777" w:rsidR="00525C86" w:rsidRPr="00525C86" w:rsidRDefault="00F25973" w:rsidP="00525C86">
      <w:r>
        <w:rPr>
          <w:noProof/>
        </w:rPr>
      </w:r>
      <w:r>
        <w:pict w14:anchorId="15453890">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7EBB01" w14:textId="77777777" w:rsidR="00525C86" w:rsidRPr="00525C86" w:rsidRDefault="00525C86" w:rsidP="00525C86">
      <w:r w:rsidRPr="00525C86">
        <w:t xml:space="preserve">In der Zusammenschau der Befund zwar deutliche Befundbesserung unter begonnener Therapie mit Secukinumab, allerdings klinisch und bildmorphologisch weiterhin Hinweise der persistierenden Aktivität. Wir empfehlen daher die Fortführung der Therapie mit Secukinumab allerdings mit Steigerung der Dosis auf 300mg alle 4 Wochen. Zusätzlich ist auf eine kontinuierliche physiotherapeutische Beübung zu achten, da bei dem Pat. bereits durch die rezidivierenden Entzündungsherde </w:t>
      </w:r>
      <w:r w:rsidRPr="00525C86">
        <w:lastRenderedPageBreak/>
        <w:t>Verknöcherungen und eine deutliche Einschränkung der Beweglichkeit eingetreten sind. Durch kontinuierliche Kombination einer pharmakologischen Immunsuppression mittels IL17-Blockade und Bewegungsübungen sollte ein Voranschreiten dieser Verknöcherungsprozesse aufgehalten werden. Hierfür planen wir auch eine bildmorphologische Kontrolluntersuchung, Eine Wiedervorstellung zur Verlaufskontrolle ist in 3 Monaten geplant, bei Bedarf auch früher nach telefonischer Rücksprache. Wir danken für die Vorstellung des Pat. Für Rückfragen stehen wir gern zur Verfügung.</w:t>
      </w:r>
      <w:r w:rsidRPr="00525C86">
        <w:br/>
      </w:r>
      <w:r w:rsidRPr="00525C86">
        <w:br/>
      </w:r>
      <w:r w:rsidRPr="00525C86">
        <w:rPr>
          <w:b/>
          <w:bCs/>
        </w:rPr>
        <w:t>Schluss</w:t>
      </w:r>
      <w:r w:rsidRPr="00525C86">
        <w:t xml:space="preserve"> </w:t>
      </w:r>
    </w:p>
    <w:p w14:paraId="34D8F56C" w14:textId="77777777" w:rsidR="00525C86" w:rsidRPr="00525C86" w:rsidRDefault="00F25973" w:rsidP="00525C86">
      <w:r>
        <w:rPr>
          <w:noProof/>
        </w:rPr>
      </w:r>
      <w:r>
        <w:pict w14:anchorId="62C4F4CC">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4C04D5" w14:textId="77777777" w:rsidR="00525C86" w:rsidRPr="00525C86" w:rsidRDefault="00525C86" w:rsidP="00525C86">
      <w:r w:rsidRPr="00525C86">
        <w:t>Mit freundlichen kollegialen Grüßen</w:t>
      </w:r>
    </w:p>
    <w:p w14:paraId="396215A1" w14:textId="77777777" w:rsidR="00525C86" w:rsidRPr="00525C86" w:rsidRDefault="00525C86" w:rsidP="00525C86">
      <w:r w:rsidRPr="00525C86">
        <w:t> </w:t>
      </w:r>
    </w:p>
    <w:p w14:paraId="02E48874" w14:textId="77777777" w:rsidR="00525C86" w:rsidRPr="00525C86" w:rsidRDefault="00525C86" w:rsidP="00525C86">
      <w:r w:rsidRPr="00525C86">
        <w:t> </w:t>
      </w:r>
    </w:p>
    <w:p w14:paraId="14536EC9" w14:textId="77777777" w:rsidR="00525C86" w:rsidRPr="00525C86" w:rsidRDefault="00525C86" w:rsidP="00525C86">
      <w:r w:rsidRPr="00525C86">
        <w:t> </w:t>
      </w:r>
    </w:p>
    <w:p w14:paraId="5FCDC1AD" w14:textId="77777777" w:rsidR="00525C86" w:rsidRPr="00525C86" w:rsidRDefault="00525C86" w:rsidP="00525C86">
      <w:r w:rsidRPr="00525C86">
        <w:t> </w:t>
      </w:r>
    </w:p>
    <w:tbl>
      <w:tblPr>
        <w:tblW w:w="5000" w:type="pct"/>
        <w:tblCellMar>
          <w:left w:w="0" w:type="dxa"/>
          <w:right w:w="0" w:type="dxa"/>
        </w:tblCellMar>
        <w:tblLook w:val="04A0" w:firstRow="1" w:lastRow="0" w:firstColumn="1" w:lastColumn="0" w:noHBand="0" w:noVBand="1"/>
      </w:tblPr>
      <w:tblGrid>
        <w:gridCol w:w="9072"/>
      </w:tblGrid>
      <w:tr w:rsidR="00525C86" w:rsidRPr="00525C86" w14:paraId="5D988FD5" w14:textId="77777777" w:rsidTr="00525C86">
        <w:tc>
          <w:tcPr>
            <w:tcW w:w="1700" w:type="pct"/>
            <w:hideMark/>
          </w:tcPr>
          <w:p w14:paraId="738C0494" w14:textId="77777777" w:rsidR="00525C86" w:rsidRPr="00525C86" w:rsidRDefault="00525C86" w:rsidP="00525C86">
            <w:r w:rsidRPr="00525C86">
              <w:t>Dr. med. A. Ramming</w:t>
            </w:r>
          </w:p>
        </w:tc>
      </w:tr>
    </w:tbl>
    <w:p w14:paraId="0BB60F8C" w14:textId="77777777" w:rsidR="00525C86" w:rsidRDefault="00525C86"/>
    <w:sectPr w:rsidR="00525C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237FC9"/>
    <w:multiLevelType w:val="multilevel"/>
    <w:tmpl w:val="45D2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4225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86"/>
    <w:rsid w:val="00525C86"/>
    <w:rsid w:val="00621033"/>
    <w:rsid w:val="0092470E"/>
    <w:rsid w:val="00B761FA"/>
    <w:rsid w:val="00D93C9C"/>
    <w:rsid w:val="00F259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92D718E"/>
  <w15:chartTrackingRefBased/>
  <w15:docId w15:val="{33BC3DA4-4C59-47DE-B6D5-53271C6A9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2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2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25C8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25C8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25C8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25C8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5C8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25C8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5C8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5C8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25C8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25C8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25C8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25C8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25C8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5C8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25C8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5C86"/>
    <w:rPr>
      <w:rFonts w:eastAsiaTheme="majorEastAsia" w:cstheme="majorBidi"/>
      <w:color w:val="272727" w:themeColor="text1" w:themeTint="D8"/>
    </w:rPr>
  </w:style>
  <w:style w:type="paragraph" w:styleId="Titel">
    <w:name w:val="Title"/>
    <w:basedOn w:val="Standard"/>
    <w:next w:val="Standard"/>
    <w:link w:val="TitelZchn"/>
    <w:uiPriority w:val="10"/>
    <w:qFormat/>
    <w:rsid w:val="0052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5C8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5C8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5C8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25C8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25C86"/>
    <w:rPr>
      <w:i/>
      <w:iCs/>
      <w:color w:val="404040" w:themeColor="text1" w:themeTint="BF"/>
    </w:rPr>
  </w:style>
  <w:style w:type="paragraph" w:styleId="Listenabsatz">
    <w:name w:val="List Paragraph"/>
    <w:basedOn w:val="Standard"/>
    <w:uiPriority w:val="34"/>
    <w:qFormat/>
    <w:rsid w:val="00525C86"/>
    <w:pPr>
      <w:ind w:left="720"/>
      <w:contextualSpacing/>
    </w:pPr>
  </w:style>
  <w:style w:type="character" w:styleId="IntensiveHervorhebung">
    <w:name w:val="Intense Emphasis"/>
    <w:basedOn w:val="Absatz-Standardschriftart"/>
    <w:uiPriority w:val="21"/>
    <w:qFormat/>
    <w:rsid w:val="00525C86"/>
    <w:rPr>
      <w:i/>
      <w:iCs/>
      <w:color w:val="0F4761" w:themeColor="accent1" w:themeShade="BF"/>
    </w:rPr>
  </w:style>
  <w:style w:type="paragraph" w:styleId="IntensivesZitat">
    <w:name w:val="Intense Quote"/>
    <w:basedOn w:val="Standard"/>
    <w:next w:val="Standard"/>
    <w:link w:val="IntensivesZitatZchn"/>
    <w:uiPriority w:val="30"/>
    <w:qFormat/>
    <w:rsid w:val="0052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25C86"/>
    <w:rPr>
      <w:i/>
      <w:iCs/>
      <w:color w:val="0F4761" w:themeColor="accent1" w:themeShade="BF"/>
    </w:rPr>
  </w:style>
  <w:style w:type="character" w:styleId="IntensiverVerweis">
    <w:name w:val="Intense Reference"/>
    <w:basedOn w:val="Absatz-Standardschriftart"/>
    <w:uiPriority w:val="32"/>
    <w:qFormat/>
    <w:rsid w:val="00525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578034">
      <w:bodyDiv w:val="1"/>
      <w:marLeft w:val="0"/>
      <w:marRight w:val="0"/>
      <w:marTop w:val="0"/>
      <w:marBottom w:val="0"/>
      <w:divBdr>
        <w:top w:val="none" w:sz="0" w:space="0" w:color="auto"/>
        <w:left w:val="none" w:sz="0" w:space="0" w:color="auto"/>
        <w:bottom w:val="none" w:sz="0" w:space="0" w:color="auto"/>
        <w:right w:val="none" w:sz="0" w:space="0" w:color="auto"/>
      </w:divBdr>
      <w:divsChild>
        <w:div w:id="1157458136">
          <w:marLeft w:val="0"/>
          <w:marRight w:val="0"/>
          <w:marTop w:val="0"/>
          <w:marBottom w:val="0"/>
          <w:divBdr>
            <w:top w:val="none" w:sz="0" w:space="0" w:color="auto"/>
            <w:left w:val="none" w:sz="0" w:space="0" w:color="auto"/>
            <w:bottom w:val="none" w:sz="0" w:space="0" w:color="auto"/>
            <w:right w:val="none" w:sz="0" w:space="0" w:color="auto"/>
          </w:divBdr>
        </w:div>
      </w:divsChild>
    </w:div>
    <w:div w:id="1478954857">
      <w:bodyDiv w:val="1"/>
      <w:marLeft w:val="0"/>
      <w:marRight w:val="0"/>
      <w:marTop w:val="0"/>
      <w:marBottom w:val="0"/>
      <w:divBdr>
        <w:top w:val="none" w:sz="0" w:space="0" w:color="auto"/>
        <w:left w:val="none" w:sz="0" w:space="0" w:color="auto"/>
        <w:bottom w:val="none" w:sz="0" w:space="0" w:color="auto"/>
        <w:right w:val="none" w:sz="0" w:space="0" w:color="auto"/>
      </w:divBdr>
      <w:divsChild>
        <w:div w:id="462116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1194</Words>
  <Characters>7525</Characters>
  <Application>Microsoft Office Word</Application>
  <DocSecurity>0</DocSecurity>
  <Lines>62</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2026-09-24T17:16:00Z</dcterms:created>
  <dcterms:modified xsi:type="dcterms:W3CDTF">2026-09-25T22:27:00Z</dcterms:modified>
</cp:coreProperties>
</file>