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2FF4A" w14:textId="77777777" w:rsidR="00DD5001" w:rsidRPr="00DD5001" w:rsidRDefault="00DD5001" w:rsidP="00DD5001">
      <w:r w:rsidRPr="00DD5001">
        <w:rPr>
          <w:b/>
          <w:bCs/>
        </w:rPr>
        <w:t>Anrede</w:t>
      </w:r>
      <w:r w:rsidRPr="00DD5001">
        <w:t xml:space="preserve"> </w:t>
      </w:r>
    </w:p>
    <w:p w14:paraId="0968BEF6" w14:textId="77777777" w:rsidR="00DD5001" w:rsidRPr="00DD5001" w:rsidRDefault="00DC3E79" w:rsidP="00DD5001">
      <w:r>
        <w:rPr>
          <w:noProof/>
        </w:rPr>
      </w:r>
      <w:r>
        <w:pict w14:anchorId="0A0B2621">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728743" w14:textId="77777777" w:rsidR="00DD5001" w:rsidRPr="00DD5001" w:rsidRDefault="00DD5001" w:rsidP="00DD5001">
      <w:r w:rsidRPr="00DD5001">
        <w:t xml:space="preserve">Sehr geehrte Frau Kollegin, sehr geehrter Herr Kollege, </w:t>
      </w:r>
    </w:p>
    <w:p w14:paraId="4EBBC90A" w14:textId="77777777" w:rsidR="00DD5001" w:rsidRPr="00DD5001" w:rsidRDefault="00DD5001" w:rsidP="00DD5001">
      <w:r w:rsidRPr="00DD5001">
        <w:t> </w:t>
      </w:r>
    </w:p>
    <w:p w14:paraId="151C6B36" w14:textId="22A13C75" w:rsidR="00DD5001" w:rsidRPr="00DD5001" w:rsidRDefault="00DD5001" w:rsidP="00DD5001">
      <w:r w:rsidRPr="00DD5001">
        <w:t xml:space="preserve">wir berichten über unseren gemeinsamen Patienten, </w:t>
      </w:r>
      <w:r w:rsidR="007A3CF2">
        <w:t>20,</w:t>
      </w:r>
      <w:r w:rsidRPr="00DD5001">
        <w:t xml:space="preserve"> der sich am 14.03.2024 ambulant vorstellte.</w:t>
      </w:r>
    </w:p>
    <w:p w14:paraId="7E49C3A4" w14:textId="77777777" w:rsidR="00DD5001" w:rsidRPr="00DD5001" w:rsidRDefault="00DD5001" w:rsidP="00DD5001">
      <w:r w:rsidRPr="00DD5001">
        <w:br/>
      </w:r>
      <w:r w:rsidRPr="00DD5001">
        <w:br/>
      </w:r>
      <w:r w:rsidRPr="00DD5001">
        <w:rPr>
          <w:b/>
          <w:bCs/>
        </w:rPr>
        <w:t>Diagnosen</w:t>
      </w:r>
      <w:r w:rsidRPr="00DD5001">
        <w:t xml:space="preserve"> </w:t>
      </w:r>
    </w:p>
    <w:p w14:paraId="6EE3604A" w14:textId="77777777" w:rsidR="00DD5001" w:rsidRPr="00DD5001" w:rsidRDefault="00DC3E79" w:rsidP="00DD5001">
      <w:r>
        <w:rPr>
          <w:noProof/>
        </w:rPr>
      </w:r>
      <w:r>
        <w:pict w14:anchorId="0E90AE9F">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F1DE83" w14:textId="77777777" w:rsidR="00DD5001" w:rsidRPr="00DD5001" w:rsidRDefault="00DD5001" w:rsidP="00DD5001">
      <w:pPr>
        <w:numPr>
          <w:ilvl w:val="0"/>
          <w:numId w:val="1"/>
        </w:numPr>
      </w:pPr>
      <w:r w:rsidRPr="00DD5001">
        <w:t xml:space="preserve">Seropositive rheumatoide Arthritis (RA), ED 11/2020 (extern) </w:t>
      </w:r>
    </w:p>
    <w:p w14:paraId="10F20329" w14:textId="77777777" w:rsidR="00DD5001" w:rsidRPr="00DD5001" w:rsidRDefault="00DD5001" w:rsidP="00DD5001">
      <w:pPr>
        <w:numPr>
          <w:ilvl w:val="1"/>
          <w:numId w:val="1"/>
        </w:numPr>
      </w:pPr>
      <w:r w:rsidRPr="00DD5001">
        <w:t xml:space="preserve">RF, a-CCP und a-MCV pos., ANAs neg. </w:t>
      </w:r>
    </w:p>
    <w:p w14:paraId="2F6FFEE2" w14:textId="77777777" w:rsidR="00DD5001" w:rsidRPr="00DD5001" w:rsidRDefault="00DD5001" w:rsidP="00DD5001">
      <w:pPr>
        <w:numPr>
          <w:ilvl w:val="1"/>
          <w:numId w:val="1"/>
        </w:numPr>
      </w:pPr>
      <w:r w:rsidRPr="00DD5001">
        <w:rPr>
          <w:u w:val="single"/>
        </w:rPr>
        <w:t>Aktuelle Therapie: </w:t>
      </w:r>
      <w:r w:rsidRPr="00DD5001">
        <w:t xml:space="preserve"> </w:t>
      </w:r>
    </w:p>
    <w:p w14:paraId="7691E669" w14:textId="77777777" w:rsidR="00DD5001" w:rsidRPr="00DD5001" w:rsidRDefault="00DD5001" w:rsidP="00DD5001">
      <w:pPr>
        <w:numPr>
          <w:ilvl w:val="2"/>
          <w:numId w:val="1"/>
        </w:numPr>
      </w:pPr>
      <w:r w:rsidRPr="00DD5001">
        <w:t xml:space="preserve">Abatacept 125mg s.c./Woche (seit 11/2023)  </w:t>
      </w:r>
    </w:p>
    <w:p w14:paraId="564140D4" w14:textId="77777777" w:rsidR="00DD5001" w:rsidRPr="00DD5001" w:rsidRDefault="00DD5001" w:rsidP="00DD5001">
      <w:pPr>
        <w:numPr>
          <w:ilvl w:val="2"/>
          <w:numId w:val="1"/>
        </w:numPr>
      </w:pPr>
      <w:r w:rsidRPr="00DD5001">
        <w:t xml:space="preserve">Prednisolon </w:t>
      </w:r>
    </w:p>
    <w:p w14:paraId="2060FA6E" w14:textId="77777777" w:rsidR="00DD5001" w:rsidRPr="00DD5001" w:rsidRDefault="00DD5001" w:rsidP="00DD5001">
      <w:pPr>
        <w:numPr>
          <w:ilvl w:val="2"/>
          <w:numId w:val="1"/>
        </w:numPr>
      </w:pPr>
      <w:r w:rsidRPr="00DD5001">
        <w:t xml:space="preserve">Leflunomide 20 mg 1-0-0 ab 02/2024 </w:t>
      </w:r>
    </w:p>
    <w:p w14:paraId="437419A3" w14:textId="77777777" w:rsidR="00DD5001" w:rsidRPr="00DD5001" w:rsidRDefault="00DD5001" w:rsidP="00DD5001">
      <w:pPr>
        <w:numPr>
          <w:ilvl w:val="1"/>
          <w:numId w:val="1"/>
        </w:numPr>
      </w:pPr>
      <w:r w:rsidRPr="00DD5001">
        <w:rPr>
          <w:u w:val="single"/>
        </w:rPr>
        <w:t>bisherige Therapie:</w:t>
      </w:r>
      <w:r w:rsidRPr="00DD5001">
        <w:t xml:space="preserve"> </w:t>
      </w:r>
    </w:p>
    <w:p w14:paraId="58086D96" w14:textId="77777777" w:rsidR="00DD5001" w:rsidRPr="00DD5001" w:rsidRDefault="00DD5001" w:rsidP="00DD5001">
      <w:pPr>
        <w:numPr>
          <w:ilvl w:val="2"/>
          <w:numId w:val="1"/>
        </w:numPr>
      </w:pPr>
      <w:r w:rsidRPr="00DD5001">
        <w:t xml:space="preserve">Z.n. Individuellem Heilversuch mit Blinatumomab (2 Gaben 05.09.2023 und 18.09.2023) </w:t>
      </w:r>
    </w:p>
    <w:p w14:paraId="5660F87F" w14:textId="77777777" w:rsidR="00DD5001" w:rsidRPr="00DD5001" w:rsidRDefault="00DD5001" w:rsidP="00DD5001">
      <w:pPr>
        <w:numPr>
          <w:ilvl w:val="2"/>
          <w:numId w:val="1"/>
        </w:numPr>
      </w:pPr>
      <w:r w:rsidRPr="00DD5001">
        <w:t xml:space="preserve">Methotrexat (innere Unruhe und bei hoher Dosis Haarausfall) </w:t>
      </w:r>
    </w:p>
    <w:p w14:paraId="6129F448" w14:textId="77777777" w:rsidR="00DD5001" w:rsidRPr="00DD5001" w:rsidRDefault="00DD5001" w:rsidP="00DD5001">
      <w:pPr>
        <w:numPr>
          <w:ilvl w:val="2"/>
          <w:numId w:val="1"/>
        </w:numPr>
      </w:pPr>
      <w:r w:rsidRPr="00DD5001">
        <w:t xml:space="preserve">Adalimumab + Leflunomid + 20mg Prednisolon (unzureichendes Ansprechen) </w:t>
      </w:r>
    </w:p>
    <w:p w14:paraId="218D4753" w14:textId="77777777" w:rsidR="00DD5001" w:rsidRPr="00DD5001" w:rsidRDefault="00DD5001" w:rsidP="00DD5001">
      <w:pPr>
        <w:numPr>
          <w:ilvl w:val="2"/>
          <w:numId w:val="1"/>
        </w:numPr>
      </w:pPr>
      <w:r w:rsidRPr="00DD5001">
        <w:t xml:space="preserve">Baricitinib (08-12/2022, unzureichendes Ansprechen) </w:t>
      </w:r>
    </w:p>
    <w:p w14:paraId="43F5F479" w14:textId="77777777" w:rsidR="00DD5001" w:rsidRPr="00DD5001" w:rsidRDefault="00DD5001" w:rsidP="00DD5001">
      <w:pPr>
        <w:numPr>
          <w:ilvl w:val="2"/>
          <w:numId w:val="1"/>
        </w:numPr>
      </w:pPr>
      <w:r w:rsidRPr="00DD5001">
        <w:t xml:space="preserve">Abatacept 12/2022-04/2023 (sek. Wirkversagen) </w:t>
      </w:r>
    </w:p>
    <w:p w14:paraId="4DB09E12" w14:textId="77777777" w:rsidR="00DD5001" w:rsidRPr="00DD5001" w:rsidRDefault="00DD5001" w:rsidP="00DD5001">
      <w:pPr>
        <w:numPr>
          <w:ilvl w:val="2"/>
          <w:numId w:val="1"/>
        </w:numPr>
      </w:pPr>
      <w:r w:rsidRPr="00DD5001">
        <w:t xml:space="preserve">Filgotinib 04-08/2023 (unzureichendes Ansprechen) </w:t>
      </w:r>
    </w:p>
    <w:p w14:paraId="0BAD09C2" w14:textId="77777777" w:rsidR="00DD5001" w:rsidRPr="00DD5001" w:rsidRDefault="00DD5001" w:rsidP="00DD5001">
      <w:pPr>
        <w:numPr>
          <w:ilvl w:val="1"/>
          <w:numId w:val="1"/>
        </w:numPr>
      </w:pPr>
      <w:r w:rsidRPr="00DD5001">
        <w:rPr>
          <w:b/>
          <w:bCs/>
        </w:rPr>
        <w:t>Quantiferon: negativ (2022/12)</w:t>
      </w:r>
      <w:r w:rsidRPr="00DD5001">
        <w:t xml:space="preserve"> </w:t>
      </w:r>
    </w:p>
    <w:p w14:paraId="085C1C90" w14:textId="77777777" w:rsidR="00DD5001" w:rsidRPr="00DD5001" w:rsidRDefault="00DD5001" w:rsidP="00DD5001">
      <w:pPr>
        <w:numPr>
          <w:ilvl w:val="1"/>
          <w:numId w:val="1"/>
        </w:numPr>
      </w:pPr>
      <w:r w:rsidRPr="00DD5001">
        <w:rPr>
          <w:b/>
          <w:bCs/>
        </w:rPr>
        <w:t>HBsAg/Anti HBs/Anti HCV: negativ (2023/12)</w:t>
      </w:r>
      <w:r w:rsidRPr="00DD5001">
        <w:t xml:space="preserve"> </w:t>
      </w:r>
    </w:p>
    <w:p w14:paraId="50C085EC" w14:textId="77777777" w:rsidR="00DD5001" w:rsidRPr="00DD5001" w:rsidRDefault="00DD5001" w:rsidP="00DD5001">
      <w:pPr>
        <w:numPr>
          <w:ilvl w:val="0"/>
          <w:numId w:val="1"/>
        </w:numPr>
      </w:pPr>
      <w:r w:rsidRPr="00DD5001">
        <w:t xml:space="preserve">V.a. Depression </w:t>
      </w:r>
    </w:p>
    <w:p w14:paraId="04DE7EC3" w14:textId="77777777" w:rsidR="00DD5001" w:rsidRPr="00DD5001" w:rsidRDefault="00DD5001" w:rsidP="00DD5001">
      <w:pPr>
        <w:numPr>
          <w:ilvl w:val="0"/>
          <w:numId w:val="1"/>
        </w:numPr>
      </w:pPr>
      <w:r w:rsidRPr="00DD5001">
        <w:t xml:space="preserve">Z.n. Borreliose </w:t>
      </w:r>
    </w:p>
    <w:p w14:paraId="66B1B204" w14:textId="77777777" w:rsidR="00DD5001" w:rsidRPr="00DD5001" w:rsidRDefault="00DD5001" w:rsidP="00DD5001">
      <w:pPr>
        <w:numPr>
          <w:ilvl w:val="0"/>
          <w:numId w:val="1"/>
        </w:numPr>
      </w:pPr>
      <w:r w:rsidRPr="00DD5001">
        <w:t xml:space="preserve">Osteoporose </w:t>
      </w:r>
    </w:p>
    <w:p w14:paraId="4A071F9D" w14:textId="77777777" w:rsidR="00DD5001" w:rsidRPr="00DD5001" w:rsidRDefault="00DD5001" w:rsidP="00DD5001">
      <w:pPr>
        <w:numPr>
          <w:ilvl w:val="0"/>
          <w:numId w:val="1"/>
        </w:numPr>
      </w:pPr>
      <w:r w:rsidRPr="00DD5001">
        <w:lastRenderedPageBreak/>
        <w:t xml:space="preserve">Nikotinabusus (10 Zig/Tag) </w:t>
      </w:r>
    </w:p>
    <w:p w14:paraId="0E54B3EA" w14:textId="77777777" w:rsidR="00DD5001" w:rsidRPr="00DD5001" w:rsidRDefault="00DD5001" w:rsidP="00DD5001">
      <w:r w:rsidRPr="00DD5001">
        <w:br/>
      </w:r>
      <w:r w:rsidRPr="00DD5001">
        <w:br/>
      </w:r>
      <w:r w:rsidRPr="00DD5001">
        <w:rPr>
          <w:b/>
          <w:bCs/>
        </w:rPr>
        <w:t>Therapiehistorie</w:t>
      </w:r>
      <w:r w:rsidRPr="00DD5001">
        <w:t xml:space="preserve"> </w:t>
      </w:r>
    </w:p>
    <w:p w14:paraId="6286BE5F" w14:textId="77777777" w:rsidR="00DD5001" w:rsidRPr="00DD5001" w:rsidRDefault="00DC3E79" w:rsidP="00DD5001">
      <w:r>
        <w:rPr>
          <w:noProof/>
        </w:rPr>
      </w:r>
      <w:r>
        <w:pict w14:anchorId="4092C60A">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421C59" w14:textId="77777777" w:rsidR="00DD5001" w:rsidRPr="00DD5001" w:rsidRDefault="00DD5001" w:rsidP="00DD5001">
      <w:r w:rsidRPr="00DD5001">
        <w:rPr>
          <w:b/>
          <w:bCs/>
          <w:u w:val="single"/>
        </w:rPr>
        <w:t>Dauermedikation</w:t>
      </w:r>
    </w:p>
    <w:p w14:paraId="11467A5F" w14:textId="77777777" w:rsidR="00DD5001" w:rsidRPr="00DD5001" w:rsidRDefault="00DD5001" w:rsidP="00DD5001">
      <w:r w:rsidRPr="00DD5001">
        <w:t>Abatacept 125mg s.c./Woche (seit November/2023) </w:t>
      </w:r>
    </w:p>
    <w:p w14:paraId="57D14189" w14:textId="77777777" w:rsidR="00DD5001" w:rsidRPr="00DD5001" w:rsidRDefault="00DD5001" w:rsidP="00DD5001">
      <w:r w:rsidRPr="00DD5001">
        <w:t>Prednisolon 12,5 mg 1-0-0</w:t>
      </w:r>
    </w:p>
    <w:p w14:paraId="11CC195C" w14:textId="77777777" w:rsidR="00DD5001" w:rsidRPr="00DD5001" w:rsidRDefault="00DD5001" w:rsidP="00DD5001">
      <w:r w:rsidRPr="00DD5001">
        <w:t> </w:t>
      </w:r>
    </w:p>
    <w:p w14:paraId="5DF5AA2C" w14:textId="77777777" w:rsidR="00DD5001" w:rsidRPr="00DD5001" w:rsidRDefault="00DD5001" w:rsidP="00DD5001">
      <w:r w:rsidRPr="00DD5001">
        <w:t>Alendronsäure 70 mg/Wo</w:t>
      </w:r>
    </w:p>
    <w:p w14:paraId="348E4C53" w14:textId="77777777" w:rsidR="00DD5001" w:rsidRPr="00DD5001" w:rsidRDefault="00DD5001" w:rsidP="00DD5001">
      <w:r w:rsidRPr="00DD5001">
        <w:t>Calcimed D3 500/1000 IE 1-0-0</w:t>
      </w:r>
    </w:p>
    <w:p w14:paraId="5212ED09" w14:textId="77777777" w:rsidR="00DD5001" w:rsidRPr="00DD5001" w:rsidRDefault="00DD5001" w:rsidP="00DD5001">
      <w:r w:rsidRPr="00DD5001">
        <w:t>Pantoprazol 20 mg 1-0-0</w:t>
      </w:r>
    </w:p>
    <w:p w14:paraId="3B1C46CA" w14:textId="77777777" w:rsidR="00DD5001" w:rsidRPr="00DD5001" w:rsidRDefault="00DD5001" w:rsidP="00DD5001">
      <w:r w:rsidRPr="00DD5001">
        <w:br/>
      </w:r>
      <w:r w:rsidRPr="00DD5001">
        <w:br/>
      </w:r>
      <w:r w:rsidRPr="00DD5001">
        <w:rPr>
          <w:b/>
          <w:bCs/>
        </w:rPr>
        <w:t>Anamnese</w:t>
      </w:r>
      <w:r w:rsidRPr="00DD5001">
        <w:t xml:space="preserve"> </w:t>
      </w:r>
    </w:p>
    <w:p w14:paraId="46D48907" w14:textId="77777777" w:rsidR="00DD5001" w:rsidRPr="00DD5001" w:rsidRDefault="00DC3E79" w:rsidP="00DD5001">
      <w:r>
        <w:rPr>
          <w:noProof/>
        </w:rPr>
      </w:r>
      <w:r>
        <w:pict w14:anchorId="7BE96A66">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2999C9F" w14:textId="77777777" w:rsidR="00DD5001" w:rsidRPr="00DD5001" w:rsidRDefault="00DD5001" w:rsidP="00DD5001">
      <w:r w:rsidRPr="00DD5001">
        <w:t>Wiedervorstellung bei therapierefraktärer rheumatoider Arthritis unter der Therapie mit Abatacept  125 mg/Wo und Prendisolon 12,5 mg/tg. Im September 2023 wurde er als IHV mit Blinatumumab behaldent, jedoch habe davon nicht profitiert. Kontroll-FAPI--PET von Februar/2024 zeigte sich deultich nachweisbare FAP-Expression an mehrere Gelenke. Er beschwerde über Gelenkschmerzen an den Schultergelenken, Handgelenken und Fußgelenken. </w:t>
      </w:r>
      <w:r w:rsidRPr="00DD5001">
        <w:br/>
      </w:r>
      <w:r w:rsidRPr="00DD5001">
        <w:br/>
        <w:t>MS:2 Stunde</w:t>
      </w:r>
      <w:r w:rsidRPr="00DD5001">
        <w:br/>
        <w:t>Infektion/Fieber: keine</w:t>
      </w:r>
      <w:r w:rsidRPr="00DD5001">
        <w:br/>
        <w:t>v.A. unauffällig </w:t>
      </w:r>
      <w:r w:rsidRPr="00DD5001">
        <w:br/>
      </w:r>
      <w:r w:rsidRPr="00DD5001">
        <w:br/>
      </w:r>
      <w:r w:rsidRPr="00DD5001">
        <w:rPr>
          <w:b/>
          <w:bCs/>
        </w:rPr>
        <w:t>Untersuchungsbefund</w:t>
      </w:r>
      <w:r w:rsidRPr="00DD5001">
        <w:t xml:space="preserve"> </w:t>
      </w:r>
    </w:p>
    <w:p w14:paraId="3A1A59C0" w14:textId="77777777" w:rsidR="00DD5001" w:rsidRPr="00DD5001" w:rsidRDefault="00DC3E79" w:rsidP="00DD5001">
      <w:r>
        <w:rPr>
          <w:noProof/>
        </w:rPr>
      </w:r>
      <w:r>
        <w:pict w14:anchorId="47517C85">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F1FA5C" w14:textId="77777777" w:rsidR="00DD5001" w:rsidRPr="00DD5001" w:rsidRDefault="00DD5001" w:rsidP="00DD5001">
      <w:r w:rsidRPr="00DD5001">
        <w:t>56-jähriger Patient in gutem AEZ</w:t>
      </w:r>
    </w:p>
    <w:p w14:paraId="211E6C92" w14:textId="77777777" w:rsidR="00DD5001" w:rsidRPr="00DD5001" w:rsidRDefault="00DD5001" w:rsidP="00DD5001">
      <w:r w:rsidRPr="00DD5001">
        <w:rPr>
          <w:u w:val="single"/>
        </w:rPr>
        <w:t>Gelenkstatus:</w:t>
      </w:r>
    </w:p>
    <w:p w14:paraId="2737EC04" w14:textId="77777777" w:rsidR="00DD5001" w:rsidRPr="00DD5001" w:rsidRDefault="00DD5001" w:rsidP="00DD5001">
      <w:r w:rsidRPr="00DD5001">
        <w:t>Arthritis an beiden Handgelenken, Schulterbewegungen sind schmerzhaft bds.</w:t>
      </w:r>
    </w:p>
    <w:p w14:paraId="27661A2A" w14:textId="77777777" w:rsidR="00DD5001" w:rsidRPr="00DD5001" w:rsidRDefault="00DD5001" w:rsidP="00DD5001">
      <w:r w:rsidRPr="00DD5001">
        <w:t>TJC: 3 SJC:0, Arthritis (-),Enthesitis (-), Daktylitis (-)</w:t>
      </w:r>
    </w:p>
    <w:p w14:paraId="13068664" w14:textId="77777777" w:rsidR="00DD5001" w:rsidRPr="00DD5001" w:rsidRDefault="00DD5001" w:rsidP="00DD5001">
      <w:r w:rsidRPr="00DD5001">
        <w:lastRenderedPageBreak/>
        <w:t>Haut: unauffällig</w:t>
      </w:r>
    </w:p>
    <w:p w14:paraId="7C5E6897" w14:textId="77777777" w:rsidR="00DD5001" w:rsidRPr="00DD5001" w:rsidRDefault="00DD5001" w:rsidP="00DD5001">
      <w:r w:rsidRPr="00DD5001">
        <w:t>keine Nagelveränderung</w:t>
      </w:r>
    </w:p>
    <w:p w14:paraId="4CDF66E2" w14:textId="77777777" w:rsidR="00DD5001" w:rsidRPr="00DD5001" w:rsidRDefault="00DD5001" w:rsidP="00DD5001">
      <w:r w:rsidRPr="00DD5001">
        <w:t> </w:t>
      </w:r>
    </w:p>
    <w:p w14:paraId="317ADA06" w14:textId="77777777" w:rsidR="00DD5001" w:rsidRPr="00DD5001" w:rsidRDefault="00DD5001" w:rsidP="00DD5001">
      <w:r w:rsidRPr="00DD5001">
        <w:t>Cor: rein, rhytmisch, normofrequent</w:t>
      </w:r>
    </w:p>
    <w:p w14:paraId="510ADD90" w14:textId="77777777" w:rsidR="00DD5001" w:rsidRPr="00DD5001" w:rsidRDefault="00DD5001" w:rsidP="00DD5001">
      <w:r w:rsidRPr="00DD5001">
        <w:t>Pulmo: vesikuläres Atemgeräusch bds.</w:t>
      </w:r>
    </w:p>
    <w:p w14:paraId="28E2BECC" w14:textId="77777777" w:rsidR="00DD5001" w:rsidRPr="00DD5001" w:rsidRDefault="00DD5001" w:rsidP="00DD5001">
      <w:r w:rsidRPr="00DD5001">
        <w:t>Keine vergrößerten Lymphknoten</w:t>
      </w:r>
    </w:p>
    <w:p w14:paraId="1DBE57A7" w14:textId="77777777" w:rsidR="00DD5001" w:rsidRPr="00DD5001" w:rsidRDefault="00DD5001" w:rsidP="00DD5001">
      <w:r w:rsidRPr="00DD5001">
        <w:br/>
      </w:r>
      <w:r w:rsidRPr="00DD5001">
        <w:br/>
      </w:r>
      <w:r w:rsidRPr="00DD5001">
        <w:rPr>
          <w:b/>
          <w:bCs/>
        </w:rPr>
        <w:t>Laborwerte</w:t>
      </w:r>
      <w:r w:rsidRPr="00DD5001">
        <w:t xml:space="preserve"> </w:t>
      </w:r>
    </w:p>
    <w:p w14:paraId="2A355658" w14:textId="77777777" w:rsidR="00DD5001" w:rsidRPr="00DD5001" w:rsidRDefault="00DC3E79" w:rsidP="00DD5001">
      <w:r>
        <w:rPr>
          <w:noProof/>
        </w:rPr>
      </w:r>
      <w:r>
        <w:pict w14:anchorId="2A3CE46A">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3E3C0B" w14:textId="77777777" w:rsidR="00DD5001" w:rsidRPr="00DD5001" w:rsidRDefault="00DD5001" w:rsidP="00DD5001">
      <w:r w:rsidRPr="00DD5001">
        <w:rPr>
          <w:b/>
          <w:bCs/>
          <w:u w:val="single"/>
        </w:rPr>
        <w:t>Kleines BB</w:t>
      </w:r>
      <w:r w:rsidRPr="00DD5001">
        <w:t>: Hämoglobin 14,8 g/dl (13,5 - 17,5 g/dl), Hämatokrit 43,1 % (39 - 51 %), Erythrozyten 4,55 x 10</w:t>
      </w:r>
      <w:r w:rsidRPr="00DD5001">
        <w:rPr>
          <w:vertAlign w:val="superscript"/>
        </w:rPr>
        <w:t>6</w:t>
      </w:r>
      <w:r w:rsidRPr="00DD5001">
        <w:t>/µl (4,4 - 5,8 x 10</w:t>
      </w:r>
      <w:r w:rsidRPr="00DD5001">
        <w:rPr>
          <w:vertAlign w:val="superscript"/>
        </w:rPr>
        <w:t>6</w:t>
      </w:r>
      <w:r w:rsidRPr="00DD5001">
        <w:t>/µl), Leukozyten 6,17 x 10</w:t>
      </w:r>
      <w:r w:rsidRPr="00DD5001">
        <w:rPr>
          <w:vertAlign w:val="superscript"/>
        </w:rPr>
        <w:t>3</w:t>
      </w:r>
      <w:r w:rsidRPr="00DD5001">
        <w:t>/µl (4 - 10 x 10</w:t>
      </w:r>
      <w:r w:rsidRPr="00DD5001">
        <w:rPr>
          <w:vertAlign w:val="superscript"/>
        </w:rPr>
        <w:t>3</w:t>
      </w:r>
      <w:r w:rsidRPr="00DD5001">
        <w:t>/µl), Thrombozyten 228 x 10</w:t>
      </w:r>
      <w:r w:rsidRPr="00DD5001">
        <w:rPr>
          <w:vertAlign w:val="superscript"/>
        </w:rPr>
        <w:t>3</w:t>
      </w:r>
      <w:r w:rsidRPr="00DD5001">
        <w:t>/µl (140 - 350 x 10</w:t>
      </w:r>
      <w:r w:rsidRPr="00DD5001">
        <w:rPr>
          <w:vertAlign w:val="superscript"/>
        </w:rPr>
        <w:t>3</w:t>
      </w:r>
      <w:r w:rsidRPr="00DD5001">
        <w:t xml:space="preserve">/µl), MCH 32,5 pg (27 - 33 pg), MCHC 34,3 g Hb/dl (32 - 36 g Hb/dl), MCV 94,7 fl (81 - 98 fl), MPV 8,8 fl (7,8 - 11 fl), RDW 13,1 % (11,6 - 16,2 %). </w:t>
      </w:r>
    </w:p>
    <w:p w14:paraId="7D92562C" w14:textId="77777777" w:rsidR="00DD5001" w:rsidRPr="00DD5001" w:rsidRDefault="00DD5001" w:rsidP="00DD5001">
      <w:r w:rsidRPr="00DD5001">
        <w:rPr>
          <w:b/>
          <w:bCs/>
          <w:u w:val="single"/>
        </w:rPr>
        <w:t>Diff. BB</w:t>
      </w:r>
      <w:r w:rsidRPr="00DD5001">
        <w:t>: Leukozyten 6,17 * 1000/µl, Lymphozyten 1048,9 /µl. Neutrophile (maschinell) 72,0 %, Eosinophile (maschinell) 3,2 %, Basophile (maschinell) 0,7 %, Lymphozyten (maschinell) 17,0 %, Monozyten (maschinell) 7,2 %, Neutrophile (maschinell) Absolut 4,4 x 10</w:t>
      </w:r>
      <w:r w:rsidRPr="00DD5001">
        <w:rPr>
          <w:vertAlign w:val="superscript"/>
        </w:rPr>
        <w:t>3</w:t>
      </w:r>
      <w:r w:rsidRPr="00DD5001">
        <w:t>/µl (1,6 - 7,8 x 10</w:t>
      </w:r>
      <w:r w:rsidRPr="00DD5001">
        <w:rPr>
          <w:vertAlign w:val="superscript"/>
        </w:rPr>
        <w:t>3</w:t>
      </w:r>
      <w:r w:rsidRPr="00DD5001">
        <w:t>/µl), Eosinophile (maschinell) Absolut 0,2 x 10</w:t>
      </w:r>
      <w:r w:rsidRPr="00DD5001">
        <w:rPr>
          <w:vertAlign w:val="superscript"/>
        </w:rPr>
        <w:t>3</w:t>
      </w:r>
      <w:r w:rsidRPr="00DD5001">
        <w:t>/µl (0 - 0,5 x 10</w:t>
      </w:r>
      <w:r w:rsidRPr="00DD5001">
        <w:rPr>
          <w:vertAlign w:val="superscript"/>
        </w:rPr>
        <w:t>3</w:t>
      </w:r>
      <w:r w:rsidRPr="00DD5001">
        <w:t>/µl), Basophile (maschinell) Absolut 0,0 x 10</w:t>
      </w:r>
      <w:r w:rsidRPr="00DD5001">
        <w:rPr>
          <w:vertAlign w:val="superscript"/>
        </w:rPr>
        <w:t>3</w:t>
      </w:r>
      <w:r w:rsidRPr="00DD5001">
        <w:t>/µl (0 - 0,1 x 10</w:t>
      </w:r>
      <w:r w:rsidRPr="00DD5001">
        <w:rPr>
          <w:vertAlign w:val="superscript"/>
        </w:rPr>
        <w:t>3</w:t>
      </w:r>
      <w:r w:rsidRPr="00DD5001">
        <w:t>/µl), Lymphozyten (maschinell) Absolut 1,0 x 10</w:t>
      </w:r>
      <w:r w:rsidRPr="00DD5001">
        <w:rPr>
          <w:vertAlign w:val="superscript"/>
        </w:rPr>
        <w:t>3</w:t>
      </w:r>
      <w:r w:rsidRPr="00DD5001">
        <w:t>/µl (1 - 3,5 x 10</w:t>
      </w:r>
      <w:r w:rsidRPr="00DD5001">
        <w:rPr>
          <w:vertAlign w:val="superscript"/>
        </w:rPr>
        <w:t>3</w:t>
      </w:r>
      <w:r w:rsidRPr="00DD5001">
        <w:t>/µl), Monozyten (maschinell) Absolut 0,4 x 10</w:t>
      </w:r>
      <w:r w:rsidRPr="00DD5001">
        <w:rPr>
          <w:vertAlign w:val="superscript"/>
        </w:rPr>
        <w:t>3</w:t>
      </w:r>
      <w:r w:rsidRPr="00DD5001">
        <w:t>/µl (0,1 - 0,9 x 10</w:t>
      </w:r>
      <w:r w:rsidRPr="00DD5001">
        <w:rPr>
          <w:vertAlign w:val="superscript"/>
        </w:rPr>
        <w:t>3</w:t>
      </w:r>
      <w:r w:rsidRPr="00DD5001">
        <w:t xml:space="preserve">/µl), </w:t>
      </w:r>
    </w:p>
    <w:p w14:paraId="7200D090" w14:textId="77777777" w:rsidR="00DD5001" w:rsidRPr="00DD5001" w:rsidRDefault="00DD5001" w:rsidP="00DD5001">
      <w:r w:rsidRPr="00DD5001">
        <w:rPr>
          <w:b/>
          <w:bCs/>
          <w:u w:val="single"/>
        </w:rPr>
        <w:t>Serumchemie</w:t>
      </w:r>
      <w:r w:rsidRPr="00DD5001">
        <w:t xml:space="preserve">: Natrium 141 mmol/l (135 - 145 mmol/l), Kreatinin 0,84 mg/dl (0,67 - 1,17 mg/dl), eGFR (Berechnung nach CKD-EPI) 98 ml/min/1,73m², Harnsäure 3,6 mg/dl (3,4 - 7,0 mg/dl), alk. Phosphatase 52 U/l (40 - 130 U/l), AST / GOT 22 U/l (&lt; 50 U/l), ALT / GPT 17 U/l (&lt; 50 U/l), Gamma-GT 16 U/l (&lt; 60 U/l), </w:t>
      </w:r>
      <w:r w:rsidRPr="00DD5001">
        <w:rPr>
          <w:b/>
          <w:bCs/>
        </w:rPr>
        <w:t>LDH 252 U/l</w:t>
      </w:r>
      <w:r w:rsidRPr="00DD5001">
        <w:t xml:space="preserve"> (&lt; 250 U/l). </w:t>
      </w:r>
    </w:p>
    <w:p w14:paraId="244E2AD0" w14:textId="77777777" w:rsidR="00DD5001" w:rsidRPr="00DD5001" w:rsidRDefault="00DD5001" w:rsidP="00DD5001">
      <w:r w:rsidRPr="00DD5001">
        <w:rPr>
          <w:b/>
          <w:bCs/>
          <w:u w:val="single"/>
        </w:rPr>
        <w:t>Sonstige Serumchemie</w:t>
      </w:r>
      <w:r w:rsidRPr="00DD5001">
        <w:t xml:space="preserve">: Creatin-Kinase (MB) i. P. nicht möglich, Creatin-Kinase 168 U/l (&lt; 190 U/l). eGFR (Berechnung nach CKD-EPI) 98 ml/min/1,73m², </w:t>
      </w:r>
    </w:p>
    <w:p w14:paraId="65CD22D6" w14:textId="77777777" w:rsidR="00DD5001" w:rsidRPr="00DD5001" w:rsidRDefault="00DD5001" w:rsidP="00DD5001">
      <w:r w:rsidRPr="00DD5001">
        <w:rPr>
          <w:b/>
          <w:bCs/>
          <w:u w:val="single"/>
        </w:rPr>
        <w:t>Urin</w:t>
      </w:r>
      <w:r w:rsidRPr="00DD5001">
        <w:t xml:space="preserve">: U-spezifisches Gewicht 1,011 g/ml (1,002 - 1,040 g/ml), U-PH-Wert 7,0 (4,8 - 7,4), U-Eiweiß qual. - (neg), U-Nitrit qual. - (neg), U-Leukozyten qual. - (neg), U-Glucose qual. - (neg), U-Ketone qual. - (neg), U-Bilirubin qual. - (neg), U-Blut qual. - (neg), Urin-Urobilinogen -. U-Leukozyten quant. negativ pro Feld (&lt; 5 pro Feld), U-Erythrozyten negativ pro Feld (&lt; 2 pro Feld), </w:t>
      </w:r>
    </w:p>
    <w:p w14:paraId="09BE4B34" w14:textId="77777777" w:rsidR="00DD5001" w:rsidRPr="00DD5001" w:rsidRDefault="00DD5001" w:rsidP="00DD5001">
      <w:r w:rsidRPr="00DD5001">
        <w:rPr>
          <w:b/>
          <w:bCs/>
          <w:u w:val="single"/>
        </w:rPr>
        <w:t>Immunologie</w:t>
      </w:r>
      <w:r w:rsidRPr="00DD5001">
        <w:t xml:space="preserve">: </w:t>
      </w:r>
      <w:r w:rsidRPr="00DD5001">
        <w:rPr>
          <w:b/>
          <w:bCs/>
        </w:rPr>
        <w:t>C-reaktives Protein 6,0 mg/l</w:t>
      </w:r>
      <w:r w:rsidRPr="00DD5001">
        <w:t xml:space="preserve"> (-&lt;5,4 mg/l), IgA 126,7 mg/dl (84,5 - 499 mg/dl), </w:t>
      </w:r>
      <w:r w:rsidRPr="00DD5001">
        <w:rPr>
          <w:b/>
          <w:bCs/>
        </w:rPr>
        <w:t>IgG 590,8 mg/dl</w:t>
      </w:r>
      <w:r w:rsidRPr="00DD5001">
        <w:t xml:space="preserve"> (610 - 1616 mg/dl), </w:t>
      </w:r>
      <w:r w:rsidRPr="00DD5001">
        <w:rPr>
          <w:b/>
          <w:bCs/>
        </w:rPr>
        <w:t>IgG2 101 mg/dl</w:t>
      </w:r>
      <w:r w:rsidRPr="00DD5001">
        <w:t xml:space="preserve"> (115 - 570 mg/dl), </w:t>
      </w:r>
      <w:r w:rsidRPr="00DD5001">
        <w:rPr>
          <w:b/>
          <w:bCs/>
        </w:rPr>
        <w:lastRenderedPageBreak/>
        <w:t>IgG3 17,3 mg/dl</w:t>
      </w:r>
      <w:r w:rsidRPr="00DD5001">
        <w:t xml:space="preserve"> (24 - 125 mg/dl), IgG4 47,3 mg/dl (5,2 - 125 mg/dl), IgG1 349 mg/dl (280 - 800 mg/dl), IgM 137,8 mg/dl (35 - 242 mg/dl), </w:t>
      </w:r>
    </w:p>
    <w:p w14:paraId="6457CD19" w14:textId="77777777" w:rsidR="00DD5001" w:rsidRPr="00DD5001" w:rsidRDefault="00DD5001" w:rsidP="00DD5001">
      <w:r w:rsidRPr="00DD5001">
        <w:rPr>
          <w:b/>
          <w:bCs/>
          <w:u w:val="single"/>
        </w:rPr>
        <w:t>Immunzytologie</w:t>
      </w:r>
      <w:r w:rsidRPr="00DD5001">
        <w:t xml:space="preserve">: CD3 + reife T-Zellen % 80 % (60 - 80 %), CD3 + reife T-Zellen 839 Zellen/µl (600 - 2000 Zellen/µl), </w:t>
      </w:r>
      <w:r w:rsidRPr="00DD5001">
        <w:rPr>
          <w:b/>
          <w:bCs/>
        </w:rPr>
        <w:t>CD4 + T-Helferzellen % 61 %</w:t>
      </w:r>
      <w:r w:rsidRPr="00DD5001">
        <w:t xml:space="preserve"> (35 - 55 %), CD4 + T-Helferzellen 640 Zellen/µl (430 - 1400 Zellen/µl), CD8 + T-Zellen % 18 % (15 - 35 %), </w:t>
      </w:r>
      <w:r w:rsidRPr="00DD5001">
        <w:rPr>
          <w:b/>
          <w:bCs/>
        </w:rPr>
        <w:t>CD8 + T-Zellen 189 Zellen/µl</w:t>
      </w:r>
      <w:r w:rsidRPr="00DD5001">
        <w:t xml:space="preserve"> (200 - 700 Zellen/µl), </w:t>
      </w:r>
      <w:r w:rsidRPr="00DD5001">
        <w:rPr>
          <w:b/>
          <w:bCs/>
        </w:rPr>
        <w:t>CD4/CD8-Verhältnis 3,4</w:t>
      </w:r>
      <w:r w:rsidRPr="00DD5001">
        <w:t xml:space="preserve"> (1,2 - 3,2), CD19 + B-Zellen % 6 % (5 - 15 %), CD19 + B-Zellen 63 Zellen/µl (60 - 300 Zellen/µl), CD56+ NK-Zellen % 13 % (7 - 20 %), CD56+ NK-Zellen 136 Zellen/µl (120 - 350 Zellen/µl), CD16 + NK-Zellen % 11 % (7 - 20 %), </w:t>
      </w:r>
      <w:r w:rsidRPr="00DD5001">
        <w:rPr>
          <w:b/>
          <w:bCs/>
        </w:rPr>
        <w:t>CD16 + NK-Zellen 115 Zellen/µl</w:t>
      </w:r>
      <w:r w:rsidRPr="00DD5001">
        <w:t xml:space="preserve"> (120 - 350 Zellen/µl). </w:t>
      </w:r>
    </w:p>
    <w:p w14:paraId="176435AA" w14:textId="77777777" w:rsidR="00DD5001" w:rsidRPr="00DD5001" w:rsidRDefault="00DD5001" w:rsidP="00DD5001">
      <w:r w:rsidRPr="00DD5001">
        <w:br/>
      </w:r>
      <w:r w:rsidRPr="00DD5001">
        <w:br/>
      </w:r>
      <w:r w:rsidRPr="00DD5001">
        <w:rPr>
          <w:b/>
          <w:bCs/>
        </w:rPr>
        <w:t>Befunde</w:t>
      </w:r>
      <w:r w:rsidRPr="00DD5001">
        <w:t xml:space="preserve"> </w:t>
      </w:r>
    </w:p>
    <w:p w14:paraId="7A6B7EB7" w14:textId="77777777" w:rsidR="00DD5001" w:rsidRPr="00DD5001" w:rsidRDefault="00DC3E79" w:rsidP="00DD5001">
      <w:r>
        <w:rPr>
          <w:noProof/>
        </w:rPr>
      </w:r>
      <w:r>
        <w:pict w14:anchorId="589A2B2D">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E92905" w14:textId="77777777" w:rsidR="00DD5001" w:rsidRPr="00DD5001" w:rsidRDefault="00DD5001" w:rsidP="00DD5001">
      <w:r w:rsidRPr="00DD5001">
        <w:rPr>
          <w:b/>
          <w:bCs/>
          <w:u w:val="single"/>
        </w:rPr>
        <w:t>FAPI PET von 02/2024</w:t>
      </w:r>
    </w:p>
    <w:p w14:paraId="73D76613" w14:textId="77777777" w:rsidR="00DD5001" w:rsidRPr="00DD5001" w:rsidRDefault="00DD5001" w:rsidP="00DD5001">
      <w:r w:rsidRPr="00DD5001">
        <w:t xml:space="preserve">Beurteilung: Nach Blinatumomab-Therapie minimal regrediente Traceranreicherung  der FAP-exprimierenden Synovialitiden an den AC Gelenken, am Angulus sterni, an den Sternokostalgelenken der 2. und 3. Rippen sowie intra-und periartikulär in den Kniegelenken. Außerdem regrediente, allerdings noch deutich nachweisbare FAP-Expression um die Schultergelenke, um das linke Hüftgelenk sowie langstreckig entlang einer Strecksehne des Digitus II des linken Fußes. </w:t>
      </w:r>
    </w:p>
    <w:p w14:paraId="2973EF20" w14:textId="77777777" w:rsidR="00DD5001" w:rsidRPr="00DD5001" w:rsidRDefault="00DD5001" w:rsidP="00DD5001">
      <w:r w:rsidRPr="00DD5001">
        <w:t>Zur Voruntersuchung neue ausgeprägte FAP-Expression am linksseitigen SC-Gelenk sowie flau in der rechten ISG Fuge.</w:t>
      </w:r>
    </w:p>
    <w:p w14:paraId="5FA95ACA" w14:textId="77777777" w:rsidR="00DD5001" w:rsidRPr="00DD5001" w:rsidRDefault="00DD5001" w:rsidP="00DD5001">
      <w:r w:rsidRPr="00DD5001">
        <w:t>Tendentiell leicht zunehmende Fibroblastenaktivierung in den Handgelenken bds</w:t>
      </w:r>
    </w:p>
    <w:p w14:paraId="7F0CF21D" w14:textId="77777777" w:rsidR="00DD5001" w:rsidRPr="00DD5001" w:rsidRDefault="00DD5001" w:rsidP="00DD5001">
      <w:r w:rsidRPr="00DD5001">
        <w:br/>
      </w:r>
      <w:r w:rsidRPr="00DD5001">
        <w:br/>
      </w:r>
      <w:r w:rsidRPr="00DD5001">
        <w:rPr>
          <w:b/>
          <w:bCs/>
        </w:rPr>
        <w:t>Weitere Befunde</w:t>
      </w:r>
      <w:r w:rsidRPr="00DD5001">
        <w:t xml:space="preserve"> </w:t>
      </w:r>
    </w:p>
    <w:p w14:paraId="2EB1309B" w14:textId="77777777" w:rsidR="00DD5001" w:rsidRPr="00DD5001" w:rsidRDefault="00DC3E79" w:rsidP="00DD5001">
      <w:r>
        <w:rPr>
          <w:noProof/>
        </w:rPr>
      </w:r>
      <w:r>
        <w:pict w14:anchorId="455C9DBD">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A27DB4" w14:textId="77777777" w:rsidR="00DD5001" w:rsidRPr="00DD5001" w:rsidRDefault="00DD5001" w:rsidP="00DD5001">
      <w:r w:rsidRPr="00DD5001">
        <w:t>BSG: 16mm/h</w:t>
      </w:r>
      <w:r w:rsidRPr="00DD5001">
        <w:br/>
      </w:r>
      <w:r w:rsidRPr="00DD5001">
        <w:br/>
      </w:r>
      <w:r w:rsidRPr="00DD5001">
        <w:rPr>
          <w:b/>
          <w:bCs/>
        </w:rPr>
        <w:t>Verlauf und Beurteilung</w:t>
      </w:r>
      <w:r w:rsidRPr="00DD5001">
        <w:t xml:space="preserve"> </w:t>
      </w:r>
    </w:p>
    <w:p w14:paraId="1ABD429A" w14:textId="77777777" w:rsidR="00DD5001" w:rsidRPr="00DD5001" w:rsidRDefault="00DC3E79" w:rsidP="00DD5001">
      <w:r>
        <w:rPr>
          <w:noProof/>
        </w:rPr>
      </w:r>
      <w:r>
        <w:pict w14:anchorId="7F422F53">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B0CA1C" w14:textId="77777777" w:rsidR="00DD5001" w:rsidRPr="00DD5001" w:rsidRDefault="00DD5001" w:rsidP="00DD5001">
      <w:r w:rsidRPr="00DD5001">
        <w:t xml:space="preserve">Es erfolgte eine Verlaufskontrolle bei therapierefraktärer rheumatoider Arthritis unter der Therapie mit Abatacept 125 mg/Wo und Prednisolon 12,5 mg/tg. Klinisch zeigte sich weiterhin eine aktive Grunderkrankung. Es wurde der Beginn einer additiven Therapie mit Leflunomid 20 mg besprochen. Der Patient wurde ausführlich über die Leflunomid </w:t>
      </w:r>
      <w:r w:rsidRPr="00DD5001">
        <w:lastRenderedPageBreak/>
        <w:t>Therapie informiert und die DGRH Info-Bögen wurden ausgehändigt. Darüber hinaus empfehlen wir die Steroid-Dosis auf 7,5 mg Prednisolon/d zu reduzieren und mit dem Rauchen aufzuhören. Wir vereinbarten eine Verlaufskontrolle in 6 Wochen. Sollten sich im weiteren Verlauf weiterhin Aktivitätshinweise zeigen, muss ein Wechsel von Abatacept z.B. auf Rituximab in Betracht gezogen werden.</w:t>
      </w:r>
      <w:r w:rsidRPr="00DD5001">
        <w:br/>
      </w:r>
      <w:r w:rsidRPr="00DD5001">
        <w:br/>
        <w:t>Bei dem Patienten ist eine Karpaltunnel-OP im April geplant. Präoperative Empfehlungen:</w:t>
      </w:r>
      <w:r w:rsidRPr="00DD5001">
        <w:br/>
        <w:t>Wenn die Operation unter Vollnarkose durchgeführt wird:</w:t>
      </w:r>
      <w:r w:rsidRPr="00DD5001">
        <w:br/>
        <w:t>1- Es wird empfohlen, während der Intubation auf Nackenbewegungen zu achten.</w:t>
      </w:r>
      <w:r w:rsidRPr="00DD5001">
        <w:br/>
        <w:t>2- Es wird empfohlen, die Behandlung mit Abatacept eine Woche vor der Operation zu pausieren. Leflunomid kann fortgeführt werden</w:t>
      </w:r>
      <w:r w:rsidRPr="00DD5001">
        <w:br/>
        <w:t>3- Prednisolon kann in der perioperativen Phase in einer Dosis von 7,5 mg fortgesetzt werden.</w:t>
      </w:r>
      <w:r w:rsidRPr="00DD5001">
        <w:br/>
        <w:t>4- Wenn es in der postoperativen Phase keine Probleme mit der Wundheilung oder Anzeichen einer Infektion gibt, kann die Behandlung mit Abatacept nach adäquater Wundheilung ("die einen Fadenzug ermöglicht") wieder aufgenommen werden.</w:t>
      </w:r>
      <w:r w:rsidRPr="00DD5001">
        <w:br/>
      </w:r>
      <w:r w:rsidRPr="00DD5001">
        <w:br/>
        <w:t>Sollte es zu einer Verschlechterung der Beschwerden kommen ist eine kurzfristige Wiedervorstellung nach tel. Rücksprache 09131-8532093 (Studienambulanz) oder 09131-85-35000 (Pforte) möglich.</w:t>
      </w:r>
      <w:r w:rsidRPr="00DD5001">
        <w:br/>
      </w:r>
      <w:r w:rsidRPr="00DD5001">
        <w:br/>
      </w:r>
      <w:r w:rsidRPr="00DD5001">
        <w:rPr>
          <w:b/>
          <w:bCs/>
        </w:rPr>
        <w:t>Therapieempfehlung</w:t>
      </w:r>
      <w:r w:rsidRPr="00DD5001">
        <w:t xml:space="preserve"> </w:t>
      </w:r>
    </w:p>
    <w:p w14:paraId="3E468EE8" w14:textId="77777777" w:rsidR="00DD5001" w:rsidRPr="00DD5001" w:rsidRDefault="00DC3E79" w:rsidP="00DD5001">
      <w:r>
        <w:rPr>
          <w:noProof/>
        </w:rPr>
      </w:r>
      <w:r>
        <w:pict w14:anchorId="7F8B4FE2">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E521FD" w14:textId="77777777" w:rsidR="00DD5001" w:rsidRPr="00DD5001" w:rsidRDefault="00DD5001" w:rsidP="00DD5001">
      <w:r w:rsidRPr="00DD5001">
        <w:t>Abatacept 125mg s.c./Woche (seit November/2023) </w:t>
      </w:r>
    </w:p>
    <w:p w14:paraId="7855BA3A" w14:textId="77777777" w:rsidR="00DD5001" w:rsidRPr="00DD5001" w:rsidRDefault="00DD5001" w:rsidP="00DD5001">
      <w:r w:rsidRPr="00DD5001">
        <w:t>Prednisolon-Reduktion auf 7,5 mg 1-0-0</w:t>
      </w:r>
    </w:p>
    <w:p w14:paraId="0BD642AD" w14:textId="77777777" w:rsidR="00DD5001" w:rsidRPr="00DD5001" w:rsidRDefault="00DD5001" w:rsidP="00DD5001">
      <w:r w:rsidRPr="00DD5001">
        <w:t>Beginn Leflunomid 20 mg 1-0-0</w:t>
      </w:r>
    </w:p>
    <w:p w14:paraId="35C8A736" w14:textId="77777777" w:rsidR="00DD5001" w:rsidRPr="00DD5001" w:rsidRDefault="00DD5001" w:rsidP="00DD5001">
      <w:r w:rsidRPr="00DD5001">
        <w:t>regelmäßige Laborkontrollen gemäß DGRh-Empfehlung unter Leflunomid inkl. Blutdruckselbstmessungen</w:t>
      </w:r>
    </w:p>
    <w:p w14:paraId="6DC39D94" w14:textId="77777777" w:rsidR="00DD5001" w:rsidRPr="00DD5001" w:rsidRDefault="00DD5001" w:rsidP="00DD5001">
      <w:r w:rsidRPr="00DD5001">
        <w:t> </w:t>
      </w:r>
    </w:p>
    <w:p w14:paraId="0481243D" w14:textId="77777777" w:rsidR="00DD5001" w:rsidRPr="00DD5001" w:rsidRDefault="00DD5001" w:rsidP="00DD5001">
      <w:r w:rsidRPr="00DD5001">
        <w:rPr>
          <w:b/>
          <w:bCs/>
        </w:rPr>
        <w:t>Nikotinkarenz</w:t>
      </w:r>
    </w:p>
    <w:p w14:paraId="6957FA2B" w14:textId="77777777" w:rsidR="00DD5001" w:rsidRPr="00DD5001" w:rsidRDefault="00DD5001" w:rsidP="00DD5001">
      <w:r w:rsidRPr="00DD5001">
        <w:br/>
      </w:r>
      <w:r w:rsidRPr="00DD5001">
        <w:br/>
      </w:r>
      <w:r w:rsidRPr="00DD5001">
        <w:rPr>
          <w:b/>
          <w:bCs/>
        </w:rPr>
        <w:t>Schluss</w:t>
      </w:r>
      <w:r w:rsidRPr="00DD5001">
        <w:t xml:space="preserve"> </w:t>
      </w:r>
    </w:p>
    <w:p w14:paraId="6F2544CB" w14:textId="77777777" w:rsidR="00DD5001" w:rsidRPr="00DD5001" w:rsidRDefault="00DC3E79" w:rsidP="00DD5001">
      <w:r>
        <w:rPr>
          <w:noProof/>
        </w:rPr>
      </w:r>
      <w:r>
        <w:pict w14:anchorId="66B4ACF4">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CD25A6" w14:textId="77777777" w:rsidR="00DD5001" w:rsidRPr="00DD5001" w:rsidRDefault="00DD5001" w:rsidP="00DD5001">
      <w:r w:rsidRPr="00DD5001">
        <w:t>Mit freundlichen kollegialen Grüßen</w:t>
      </w:r>
    </w:p>
    <w:p w14:paraId="7029F531" w14:textId="77777777" w:rsidR="00DD5001" w:rsidRPr="00DD5001" w:rsidRDefault="00DD5001" w:rsidP="00DD5001">
      <w:r w:rsidRPr="00DD5001">
        <w:t> </w:t>
      </w:r>
    </w:p>
    <w:p w14:paraId="14B0593B" w14:textId="77777777" w:rsidR="00DD5001" w:rsidRPr="00DD5001" w:rsidRDefault="00DD5001" w:rsidP="00DD5001">
      <w:r w:rsidRPr="00DD5001">
        <w:lastRenderedPageBreak/>
        <w:t> </w:t>
      </w:r>
    </w:p>
    <w:p w14:paraId="4C5BECCC" w14:textId="77777777" w:rsidR="00DD5001" w:rsidRPr="00DD5001" w:rsidRDefault="00DD5001" w:rsidP="00DD5001">
      <w:r w:rsidRPr="00DD5001">
        <w:t> </w:t>
      </w:r>
    </w:p>
    <w:p w14:paraId="7D982912" w14:textId="77777777" w:rsidR="00DD5001" w:rsidRPr="00DD5001" w:rsidRDefault="00DD5001" w:rsidP="00DD5001">
      <w:r w:rsidRPr="00DD5001">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D5001" w:rsidRPr="00DD5001" w14:paraId="7332B982" w14:textId="77777777" w:rsidTr="00DD5001">
        <w:tc>
          <w:tcPr>
            <w:tcW w:w="1700" w:type="pct"/>
            <w:hideMark/>
          </w:tcPr>
          <w:p w14:paraId="516C8502" w14:textId="77777777" w:rsidR="00DD5001" w:rsidRPr="00DD5001" w:rsidRDefault="00DD5001" w:rsidP="00DD5001">
            <w:r w:rsidRPr="00DD5001">
              <w:t>Dr. med. A. Wirsching</w:t>
            </w:r>
          </w:p>
        </w:tc>
        <w:tc>
          <w:tcPr>
            <w:tcW w:w="1650" w:type="pct"/>
            <w:hideMark/>
          </w:tcPr>
          <w:p w14:paraId="4B37861A" w14:textId="77777777" w:rsidR="00DD5001" w:rsidRPr="00DD5001" w:rsidRDefault="00DD5001" w:rsidP="00DD5001">
            <w:r w:rsidRPr="00DD5001">
              <w:t> </w:t>
            </w:r>
          </w:p>
        </w:tc>
        <w:tc>
          <w:tcPr>
            <w:tcW w:w="1650" w:type="pct"/>
            <w:hideMark/>
          </w:tcPr>
          <w:p w14:paraId="2C206E43" w14:textId="77777777" w:rsidR="00DD5001" w:rsidRPr="00DD5001" w:rsidRDefault="00DD5001" w:rsidP="00DD5001">
            <w:r w:rsidRPr="00DD5001">
              <w:t> </w:t>
            </w:r>
          </w:p>
        </w:tc>
      </w:tr>
      <w:tr w:rsidR="00DD5001" w:rsidRPr="00DD5001" w14:paraId="7BA2D0AD" w14:textId="77777777" w:rsidTr="00DD5001">
        <w:tc>
          <w:tcPr>
            <w:tcW w:w="1700" w:type="pct"/>
            <w:hideMark/>
          </w:tcPr>
          <w:p w14:paraId="7C03A0C4" w14:textId="77777777" w:rsidR="00DD5001" w:rsidRPr="00DD5001" w:rsidRDefault="00DD5001" w:rsidP="00DD5001">
            <w:r w:rsidRPr="00DD5001">
              <w:t>Facharzt für Innere Medizin</w:t>
            </w:r>
          </w:p>
          <w:p w14:paraId="323B78D0" w14:textId="77777777" w:rsidR="00DD5001" w:rsidRPr="00DD5001" w:rsidRDefault="00DD5001" w:rsidP="00DD5001">
            <w:r w:rsidRPr="00DD5001">
              <w:t>und Rheumatologie</w:t>
            </w:r>
          </w:p>
        </w:tc>
        <w:tc>
          <w:tcPr>
            <w:tcW w:w="1650" w:type="pct"/>
            <w:hideMark/>
          </w:tcPr>
          <w:p w14:paraId="2E9695E9" w14:textId="77777777" w:rsidR="00DD5001" w:rsidRPr="00DD5001" w:rsidRDefault="00DD5001" w:rsidP="00DD5001">
            <w:r w:rsidRPr="00DD5001">
              <w:t> </w:t>
            </w:r>
          </w:p>
        </w:tc>
        <w:tc>
          <w:tcPr>
            <w:tcW w:w="0" w:type="auto"/>
            <w:vAlign w:val="center"/>
            <w:hideMark/>
          </w:tcPr>
          <w:p w14:paraId="6201D705" w14:textId="77777777" w:rsidR="00DD5001" w:rsidRPr="00DD5001" w:rsidRDefault="00DD5001" w:rsidP="00DD5001"/>
        </w:tc>
      </w:tr>
    </w:tbl>
    <w:p w14:paraId="12CAC13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E3BB1"/>
    <w:multiLevelType w:val="multilevel"/>
    <w:tmpl w:val="8B966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7995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001"/>
    <w:rsid w:val="00453D1E"/>
    <w:rsid w:val="006852C5"/>
    <w:rsid w:val="007A3CF2"/>
    <w:rsid w:val="0092470E"/>
    <w:rsid w:val="00B761FA"/>
    <w:rsid w:val="00D93C9C"/>
    <w:rsid w:val="00DC3E79"/>
    <w:rsid w:val="00DD50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81BD47B"/>
  <w15:chartTrackingRefBased/>
  <w15:docId w15:val="{D19E8429-62C9-4D67-B946-70EF25BA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5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5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50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50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50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50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50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50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50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50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50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50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50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50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50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50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50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5001"/>
    <w:rPr>
      <w:rFonts w:eastAsiaTheme="majorEastAsia" w:cstheme="majorBidi"/>
      <w:color w:val="272727" w:themeColor="text1" w:themeTint="D8"/>
    </w:rPr>
  </w:style>
  <w:style w:type="paragraph" w:styleId="Titel">
    <w:name w:val="Title"/>
    <w:basedOn w:val="Standard"/>
    <w:next w:val="Standard"/>
    <w:link w:val="TitelZchn"/>
    <w:uiPriority w:val="10"/>
    <w:qFormat/>
    <w:rsid w:val="00DD5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50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50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50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50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5001"/>
    <w:rPr>
      <w:i/>
      <w:iCs/>
      <w:color w:val="404040" w:themeColor="text1" w:themeTint="BF"/>
    </w:rPr>
  </w:style>
  <w:style w:type="paragraph" w:styleId="Listenabsatz">
    <w:name w:val="List Paragraph"/>
    <w:basedOn w:val="Standard"/>
    <w:uiPriority w:val="34"/>
    <w:qFormat/>
    <w:rsid w:val="00DD5001"/>
    <w:pPr>
      <w:ind w:left="720"/>
      <w:contextualSpacing/>
    </w:pPr>
  </w:style>
  <w:style w:type="character" w:styleId="IntensiveHervorhebung">
    <w:name w:val="Intense Emphasis"/>
    <w:basedOn w:val="Absatz-Standardschriftart"/>
    <w:uiPriority w:val="21"/>
    <w:qFormat/>
    <w:rsid w:val="00DD5001"/>
    <w:rPr>
      <w:i/>
      <w:iCs/>
      <w:color w:val="0F4761" w:themeColor="accent1" w:themeShade="BF"/>
    </w:rPr>
  </w:style>
  <w:style w:type="paragraph" w:styleId="IntensivesZitat">
    <w:name w:val="Intense Quote"/>
    <w:basedOn w:val="Standard"/>
    <w:next w:val="Standard"/>
    <w:link w:val="IntensivesZitatZchn"/>
    <w:uiPriority w:val="30"/>
    <w:qFormat/>
    <w:rsid w:val="00DD5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5001"/>
    <w:rPr>
      <w:i/>
      <w:iCs/>
      <w:color w:val="0F4761" w:themeColor="accent1" w:themeShade="BF"/>
    </w:rPr>
  </w:style>
  <w:style w:type="character" w:styleId="IntensiverVerweis">
    <w:name w:val="Intense Reference"/>
    <w:basedOn w:val="Absatz-Standardschriftart"/>
    <w:uiPriority w:val="32"/>
    <w:qFormat/>
    <w:rsid w:val="00DD5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0787533">
      <w:bodyDiv w:val="1"/>
      <w:marLeft w:val="0"/>
      <w:marRight w:val="0"/>
      <w:marTop w:val="0"/>
      <w:marBottom w:val="0"/>
      <w:divBdr>
        <w:top w:val="none" w:sz="0" w:space="0" w:color="auto"/>
        <w:left w:val="none" w:sz="0" w:space="0" w:color="auto"/>
        <w:bottom w:val="none" w:sz="0" w:space="0" w:color="auto"/>
        <w:right w:val="none" w:sz="0" w:space="0" w:color="auto"/>
      </w:divBdr>
      <w:divsChild>
        <w:div w:id="322658332">
          <w:marLeft w:val="0"/>
          <w:marRight w:val="0"/>
          <w:marTop w:val="0"/>
          <w:marBottom w:val="0"/>
          <w:divBdr>
            <w:top w:val="none" w:sz="0" w:space="0" w:color="auto"/>
            <w:left w:val="none" w:sz="0" w:space="0" w:color="auto"/>
            <w:bottom w:val="none" w:sz="0" w:space="0" w:color="auto"/>
            <w:right w:val="none" w:sz="0" w:space="0" w:color="auto"/>
          </w:divBdr>
        </w:div>
      </w:divsChild>
    </w:div>
    <w:div w:id="1594241776">
      <w:bodyDiv w:val="1"/>
      <w:marLeft w:val="0"/>
      <w:marRight w:val="0"/>
      <w:marTop w:val="0"/>
      <w:marBottom w:val="0"/>
      <w:divBdr>
        <w:top w:val="none" w:sz="0" w:space="0" w:color="auto"/>
        <w:left w:val="none" w:sz="0" w:space="0" w:color="auto"/>
        <w:bottom w:val="none" w:sz="0" w:space="0" w:color="auto"/>
        <w:right w:val="none" w:sz="0" w:space="0" w:color="auto"/>
      </w:divBdr>
      <w:divsChild>
        <w:div w:id="470753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1056</Words>
  <Characters>6660</Characters>
  <Application>Microsoft Office Word</Application>
  <DocSecurity>0</DocSecurity>
  <Lines>55</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2026-09-24T17:45:00Z</dcterms:created>
  <dcterms:modified xsi:type="dcterms:W3CDTF">2026-09-25T22:37:00Z</dcterms:modified>
</cp:coreProperties>
</file>