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538C41" w14:textId="77777777" w:rsidR="0046466A" w:rsidRPr="0046466A" w:rsidRDefault="0046466A" w:rsidP="0046466A">
      <w:r w:rsidRPr="0046466A">
        <w:rPr>
          <w:b/>
          <w:bCs/>
        </w:rPr>
        <w:t>Anrede</w:t>
      </w:r>
      <w:r w:rsidRPr="0046466A">
        <w:t xml:space="preserve"> </w:t>
      </w:r>
    </w:p>
    <w:p w14:paraId="3C388297" w14:textId="77777777" w:rsidR="0046466A" w:rsidRPr="0046466A" w:rsidRDefault="00F85DAF" w:rsidP="0046466A">
      <w:r>
        <w:rPr>
          <w:noProof/>
        </w:rPr>
      </w:r>
      <w:r>
        <w:pict w14:anchorId="786F7CBD">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F6A0B0" w14:textId="77777777" w:rsidR="0046466A" w:rsidRPr="0046466A" w:rsidRDefault="0046466A" w:rsidP="0046466A">
      <w:r w:rsidRPr="0046466A">
        <w:t xml:space="preserve">Sehr geehrte Frau Kollegin, sehr geehrter Herr Kollege, </w:t>
      </w:r>
    </w:p>
    <w:p w14:paraId="367F64DE" w14:textId="77777777" w:rsidR="0046466A" w:rsidRPr="0046466A" w:rsidRDefault="0046466A" w:rsidP="0046466A">
      <w:r w:rsidRPr="0046466A">
        <w:t> </w:t>
      </w:r>
    </w:p>
    <w:p w14:paraId="504D65D3" w14:textId="1475DEAE" w:rsidR="0046466A" w:rsidRPr="0046466A" w:rsidRDefault="0046466A" w:rsidP="0046466A">
      <w:r w:rsidRPr="0046466A">
        <w:t xml:space="preserve">wir berichten über unsere gemeinsame Patientin, </w:t>
      </w:r>
      <w:r w:rsidR="00115923">
        <w:t>27,</w:t>
      </w:r>
      <w:r w:rsidRPr="0046466A">
        <w:t xml:space="preserve"> die sich am 18.03.2021 und 29.03.2021 ambulant vorstellte.</w:t>
      </w:r>
    </w:p>
    <w:p w14:paraId="44482CF0" w14:textId="77777777" w:rsidR="0046466A" w:rsidRPr="0046466A" w:rsidRDefault="0046466A" w:rsidP="0046466A">
      <w:r w:rsidRPr="0046466A">
        <w:br/>
      </w:r>
      <w:r w:rsidRPr="0046466A">
        <w:br/>
      </w:r>
      <w:r w:rsidRPr="0046466A">
        <w:rPr>
          <w:b/>
          <w:bCs/>
        </w:rPr>
        <w:t>Diagnosen</w:t>
      </w:r>
      <w:r w:rsidRPr="0046466A">
        <w:t xml:space="preserve"> </w:t>
      </w:r>
    </w:p>
    <w:p w14:paraId="1FF0D280" w14:textId="77777777" w:rsidR="0046466A" w:rsidRPr="0046466A" w:rsidRDefault="00F85DAF" w:rsidP="0046466A">
      <w:r>
        <w:rPr>
          <w:noProof/>
        </w:rPr>
      </w:r>
      <w:r>
        <w:pict w14:anchorId="0575B457">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C82DC5" w14:textId="77777777" w:rsidR="0046466A" w:rsidRPr="0046466A" w:rsidRDefault="0046466A" w:rsidP="0046466A">
      <w:pPr>
        <w:numPr>
          <w:ilvl w:val="0"/>
          <w:numId w:val="1"/>
        </w:numPr>
      </w:pPr>
      <w:r w:rsidRPr="0046466A">
        <w:t xml:space="preserve">Seropositive rheumatoide Arthritis, RA, ED ca. 2009 </w:t>
      </w:r>
    </w:p>
    <w:p w14:paraId="3E90E464" w14:textId="77777777" w:rsidR="0046466A" w:rsidRPr="0046466A" w:rsidRDefault="0046466A" w:rsidP="0046466A">
      <w:pPr>
        <w:numPr>
          <w:ilvl w:val="1"/>
          <w:numId w:val="1"/>
        </w:numPr>
      </w:pPr>
      <w:r w:rsidRPr="0046466A">
        <w:t xml:space="preserve">bisherige Therapie: MTX (2009-2010, abgesetzt bei fehlendem Therapieansprechen), Prednisolon (2010-2012), Hydroxychloroquin und Sulfasalazin (11/2020-18.03.2021, abgesetzt bei fehlendem Therapieansprechen) </w:t>
      </w:r>
    </w:p>
    <w:p w14:paraId="579693B0" w14:textId="77777777" w:rsidR="0046466A" w:rsidRPr="0046466A" w:rsidRDefault="0046466A" w:rsidP="0046466A">
      <w:pPr>
        <w:numPr>
          <w:ilvl w:val="1"/>
          <w:numId w:val="1"/>
        </w:numPr>
      </w:pPr>
      <w:r w:rsidRPr="0046466A">
        <w:t xml:space="preserve">aktuell: Umstellung der Therapie auf Rituximab und Abatacept/PB im Rahmen einer Studie </w:t>
      </w:r>
    </w:p>
    <w:p w14:paraId="46ACAC17" w14:textId="77777777" w:rsidR="0046466A" w:rsidRPr="0046466A" w:rsidRDefault="0046466A" w:rsidP="0046466A">
      <w:pPr>
        <w:numPr>
          <w:ilvl w:val="2"/>
          <w:numId w:val="1"/>
        </w:numPr>
      </w:pPr>
      <w:r w:rsidRPr="0046466A">
        <w:t xml:space="preserve">TOLERA Studie / EUDRACT:2018-003877-91 </w:t>
      </w:r>
    </w:p>
    <w:p w14:paraId="6952D06F" w14:textId="77777777" w:rsidR="0046466A" w:rsidRPr="0046466A" w:rsidRDefault="0046466A" w:rsidP="0046466A">
      <w:pPr>
        <w:numPr>
          <w:ilvl w:val="2"/>
          <w:numId w:val="1"/>
        </w:numPr>
      </w:pPr>
      <w:r w:rsidRPr="0046466A">
        <w:t xml:space="preserve">Sequential B cell/T cell therapy to re-induce humoral immune TOLErance in ACPA- positive Rheumatoid Arthritis </w:t>
      </w:r>
    </w:p>
    <w:p w14:paraId="2913299D" w14:textId="77777777" w:rsidR="0046466A" w:rsidRPr="0046466A" w:rsidRDefault="0046466A" w:rsidP="0046466A">
      <w:pPr>
        <w:numPr>
          <w:ilvl w:val="2"/>
          <w:numId w:val="1"/>
        </w:numPr>
      </w:pPr>
      <w:r w:rsidRPr="0046466A">
        <w:t xml:space="preserve">A prospective, randomized controlled open label single-centre clinical trial in adult subjects with active ACPA-positive Rheumatoid Arthritis failing Methotrexate </w:t>
      </w:r>
    </w:p>
    <w:p w14:paraId="5F30261A" w14:textId="77777777" w:rsidR="0046466A" w:rsidRPr="0046466A" w:rsidRDefault="0046466A" w:rsidP="0046466A">
      <w:pPr>
        <w:numPr>
          <w:ilvl w:val="1"/>
          <w:numId w:val="1"/>
        </w:numPr>
      </w:pPr>
    </w:p>
    <w:p w14:paraId="5532AAE1" w14:textId="77777777" w:rsidR="0046466A" w:rsidRPr="0046466A" w:rsidRDefault="0046466A" w:rsidP="0046466A">
      <w:pPr>
        <w:numPr>
          <w:ilvl w:val="2"/>
          <w:numId w:val="1"/>
        </w:numPr>
      </w:pPr>
      <w:r w:rsidRPr="0046466A">
        <w:t xml:space="preserve">Sequentielle B-Zell/T-Zell-Therapie zur Re-Induktion der humoralen Immun-TOLErance bei ACPA-positiver rheumatoider Arthritis </w:t>
      </w:r>
    </w:p>
    <w:p w14:paraId="13D2681C" w14:textId="77777777" w:rsidR="0046466A" w:rsidRPr="0046466A" w:rsidRDefault="0046466A" w:rsidP="0046466A">
      <w:pPr>
        <w:numPr>
          <w:ilvl w:val="2"/>
          <w:numId w:val="1"/>
        </w:numPr>
      </w:pPr>
      <w:r w:rsidRPr="0046466A">
        <w:t xml:space="preserve">Eine prospektive, randomisierte, kontrollierte, offene klinische Studie in einem Zentrum an erwachsenen Patienten mit aktiver ACPA-positiver rheumatoider Arthritis mit unzureichendem Ansprechen auf MTX </w:t>
      </w:r>
    </w:p>
    <w:p w14:paraId="09F0C301" w14:textId="77777777" w:rsidR="0046466A" w:rsidRPr="0046466A" w:rsidRDefault="0046466A" w:rsidP="0046466A">
      <w:r w:rsidRPr="0046466A">
        <w:t> </w:t>
      </w:r>
    </w:p>
    <w:p w14:paraId="7475C61E" w14:textId="77777777" w:rsidR="0046466A" w:rsidRPr="0046466A" w:rsidRDefault="0046466A" w:rsidP="0046466A">
      <w:pPr>
        <w:numPr>
          <w:ilvl w:val="0"/>
          <w:numId w:val="1"/>
        </w:numPr>
      </w:pPr>
      <w:r w:rsidRPr="0046466A">
        <w:t xml:space="preserve">Z.n. Eisenmangelanämie </w:t>
      </w:r>
    </w:p>
    <w:p w14:paraId="653E550C" w14:textId="77777777" w:rsidR="0046466A" w:rsidRPr="0046466A" w:rsidRDefault="0046466A" w:rsidP="0046466A">
      <w:pPr>
        <w:numPr>
          <w:ilvl w:val="0"/>
          <w:numId w:val="1"/>
        </w:numPr>
      </w:pPr>
      <w:r w:rsidRPr="0046466A">
        <w:t xml:space="preserve">Z.n. Gehirnerschütterung 1/20 nach Ski-Unfall </w:t>
      </w:r>
    </w:p>
    <w:p w14:paraId="235199C8" w14:textId="77777777" w:rsidR="0046466A" w:rsidRPr="0046466A" w:rsidRDefault="0046466A" w:rsidP="0046466A">
      <w:pPr>
        <w:numPr>
          <w:ilvl w:val="0"/>
          <w:numId w:val="1"/>
        </w:numPr>
      </w:pPr>
      <w:r w:rsidRPr="0046466A">
        <w:lastRenderedPageBreak/>
        <w:t xml:space="preserve">V.a. Hypothyreose </w:t>
      </w:r>
    </w:p>
    <w:p w14:paraId="0C856121" w14:textId="77777777" w:rsidR="0046466A" w:rsidRPr="0046466A" w:rsidRDefault="0046466A" w:rsidP="0046466A">
      <w:r w:rsidRPr="0046466A">
        <w:br/>
      </w:r>
      <w:r w:rsidRPr="0046466A">
        <w:br/>
      </w:r>
      <w:r w:rsidRPr="0046466A">
        <w:rPr>
          <w:b/>
          <w:bCs/>
        </w:rPr>
        <w:t>Therapiehistorie</w:t>
      </w:r>
      <w:r w:rsidRPr="0046466A">
        <w:t xml:space="preserve"> </w:t>
      </w:r>
    </w:p>
    <w:p w14:paraId="73EBEFCC" w14:textId="77777777" w:rsidR="0046466A" w:rsidRPr="0046466A" w:rsidRDefault="00F85DAF" w:rsidP="0046466A">
      <w:r>
        <w:rPr>
          <w:noProof/>
        </w:rPr>
      </w:r>
      <w:r>
        <w:pict w14:anchorId="2A0363B2">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5B69E2" w14:textId="77777777" w:rsidR="0046466A" w:rsidRPr="0046466A" w:rsidRDefault="0046466A" w:rsidP="0046466A">
      <w:r w:rsidRPr="0046466A">
        <w:rPr>
          <w:u w:val="single"/>
        </w:rPr>
        <w:t>Dauermedikation:</w:t>
      </w:r>
    </w:p>
    <w:p w14:paraId="76F9D7D8" w14:textId="77777777" w:rsidR="0046466A" w:rsidRPr="0046466A" w:rsidRDefault="0046466A" w:rsidP="0046466A">
      <w:r w:rsidRPr="0046466A">
        <w:t>SSZ 500 mg 2-0-2</w:t>
      </w:r>
    </w:p>
    <w:p w14:paraId="69DA6404" w14:textId="77777777" w:rsidR="0046466A" w:rsidRPr="0046466A" w:rsidRDefault="0046466A" w:rsidP="0046466A">
      <w:r w:rsidRPr="0046466A">
        <w:t>Quensyl 200 mg 1-0-1</w:t>
      </w:r>
    </w:p>
    <w:p w14:paraId="7A3BD2AE" w14:textId="77777777" w:rsidR="0046466A" w:rsidRPr="0046466A" w:rsidRDefault="0046466A" w:rsidP="0046466A">
      <w:r w:rsidRPr="0046466A">
        <w:t>Pantoprazol 20mg 1-0-0</w:t>
      </w:r>
    </w:p>
    <w:p w14:paraId="640E4642" w14:textId="77777777" w:rsidR="0046466A" w:rsidRPr="0046466A" w:rsidRDefault="0046466A" w:rsidP="0046466A">
      <w:r w:rsidRPr="0046466A">
        <w:t>Pille 0-0-1</w:t>
      </w:r>
    </w:p>
    <w:p w14:paraId="12AA454B" w14:textId="77777777" w:rsidR="0046466A" w:rsidRPr="0046466A" w:rsidRDefault="0046466A" w:rsidP="0046466A">
      <w:r w:rsidRPr="0046466A">
        <w:t>Etoricoxib 60 mg 0-0-1</w:t>
      </w:r>
    </w:p>
    <w:p w14:paraId="293116A1" w14:textId="77777777" w:rsidR="0046466A" w:rsidRPr="0046466A" w:rsidRDefault="0046466A" w:rsidP="0046466A">
      <w:r w:rsidRPr="0046466A">
        <w:br/>
      </w:r>
      <w:r w:rsidRPr="0046466A">
        <w:br/>
      </w:r>
      <w:r w:rsidRPr="0046466A">
        <w:rPr>
          <w:b/>
          <w:bCs/>
        </w:rPr>
        <w:t>Anamnese</w:t>
      </w:r>
      <w:r w:rsidRPr="0046466A">
        <w:t xml:space="preserve"> </w:t>
      </w:r>
    </w:p>
    <w:p w14:paraId="5B3DE3CC" w14:textId="77777777" w:rsidR="0046466A" w:rsidRPr="0046466A" w:rsidRDefault="00F85DAF" w:rsidP="0046466A">
      <w:r>
        <w:rPr>
          <w:noProof/>
        </w:rPr>
      </w:r>
      <w:r>
        <w:pict w14:anchorId="0B7FBD7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58E39F" w14:textId="77777777" w:rsidR="0046466A" w:rsidRPr="0046466A" w:rsidRDefault="0046466A" w:rsidP="0046466A">
      <w:r w:rsidRPr="0046466A">
        <w:t xml:space="preserve">Vorstellung erstmalig in Studienambulanz bei sero-pos. RA und inadäquater Krankheitskontrolle unter SSZ und Hydroxychloroquin. MTx war in der Kindheit eingenommen worden, nach ca. 1 Jahr aufgrund fehlendem Therapieansprechen jedoch wieder abgesetzt worden. </w:t>
      </w:r>
    </w:p>
    <w:p w14:paraId="1D2134CA" w14:textId="77777777" w:rsidR="0046466A" w:rsidRPr="0046466A" w:rsidRDefault="0046466A" w:rsidP="0046466A">
      <w:r w:rsidRPr="0046466A">
        <w:t xml:space="preserve">Aktuell berichtet Frau Frauenknecht über div. ds-hafte und geschwollene Gelenke, MS besteht aufgrund von Einnahme von Etoricoxib am Abend derzeit nicht. </w:t>
      </w:r>
    </w:p>
    <w:p w14:paraId="1DF2DDC3" w14:textId="77777777" w:rsidR="0046466A" w:rsidRPr="0046466A" w:rsidRDefault="0046466A" w:rsidP="0046466A">
      <w:r w:rsidRPr="0046466A">
        <w:t> </w:t>
      </w:r>
    </w:p>
    <w:p w14:paraId="0932340C" w14:textId="77777777" w:rsidR="0046466A" w:rsidRPr="0046466A" w:rsidRDefault="0046466A" w:rsidP="0046466A">
      <w:r w:rsidRPr="0046466A">
        <w:t xml:space="preserve">VA: Gewicht stabil, kein Fieber oder NS, kein Hautausschlag, kein Photo, kein Husten oder Atemnot, Urin und Stuhl OK, kein Raynaud. </w:t>
      </w:r>
    </w:p>
    <w:p w14:paraId="6603584B" w14:textId="77777777" w:rsidR="0046466A" w:rsidRPr="0046466A" w:rsidRDefault="0046466A" w:rsidP="0046466A">
      <w:r w:rsidRPr="0046466A">
        <w:t> </w:t>
      </w:r>
    </w:p>
    <w:p w14:paraId="295F2E55" w14:textId="77777777" w:rsidR="0046466A" w:rsidRPr="0046466A" w:rsidRDefault="0046466A" w:rsidP="0046466A">
      <w:r w:rsidRPr="0046466A">
        <w:t>SA: Patientin ist Krankenschwester und arbeitet Vollzeit in MM-KH auf COVID-Station. kein Nikotin, Alkohol: selten, ledig, keine Kinder</w:t>
      </w:r>
    </w:p>
    <w:p w14:paraId="43813ABC" w14:textId="77777777" w:rsidR="0046466A" w:rsidRPr="0046466A" w:rsidRDefault="0046466A" w:rsidP="0046466A">
      <w:r w:rsidRPr="0046466A">
        <w:t>FA: Mutter mit RA</w:t>
      </w:r>
    </w:p>
    <w:p w14:paraId="4FB71F8E" w14:textId="77777777" w:rsidR="0046466A" w:rsidRPr="0046466A" w:rsidRDefault="0046466A" w:rsidP="0046466A">
      <w:r w:rsidRPr="0046466A">
        <w:br/>
      </w:r>
      <w:r w:rsidRPr="0046466A">
        <w:br/>
      </w:r>
      <w:r w:rsidRPr="0046466A">
        <w:rPr>
          <w:b/>
          <w:bCs/>
        </w:rPr>
        <w:t>Untersuchungsbefund</w:t>
      </w:r>
      <w:r w:rsidRPr="0046466A">
        <w:t xml:space="preserve"> </w:t>
      </w:r>
    </w:p>
    <w:p w14:paraId="3F425B95" w14:textId="77777777" w:rsidR="0046466A" w:rsidRPr="0046466A" w:rsidRDefault="00F85DAF" w:rsidP="0046466A">
      <w:r>
        <w:rPr>
          <w:noProof/>
        </w:rPr>
      </w:r>
      <w:r>
        <w:pict w14:anchorId="311D4CA1">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C04A87" w14:textId="77777777" w:rsidR="0046466A" w:rsidRPr="0046466A" w:rsidRDefault="0046466A" w:rsidP="0046466A">
      <w:r w:rsidRPr="0046466A">
        <w:lastRenderedPageBreak/>
        <w:t>24-jähriger Patient in gutem AZ und schlankem EZ, wach, voll orientiert</w:t>
      </w:r>
    </w:p>
    <w:p w14:paraId="3EF8105C" w14:textId="77777777" w:rsidR="0046466A" w:rsidRPr="0046466A" w:rsidRDefault="0046466A" w:rsidP="0046466A">
      <w:r w:rsidRPr="0046466A">
        <w:t>Keine Ödeme.</w:t>
      </w:r>
    </w:p>
    <w:p w14:paraId="4D9861E1" w14:textId="77777777" w:rsidR="0046466A" w:rsidRPr="0046466A" w:rsidRDefault="0046466A" w:rsidP="0046466A">
      <w:r w:rsidRPr="0046466A">
        <w:rPr>
          <w:b/>
          <w:bCs/>
        </w:rPr>
        <w:t>Kopf/Hals:</w:t>
      </w:r>
      <w:r w:rsidRPr="0046466A">
        <w:t xml:space="preserve"> Pupillen isokor mittelweit, Lichtreaktion konsensuell und prompt, Mundhöhle unauffällig, keine vergrößerten Lymphknoten cervikal</w:t>
      </w:r>
    </w:p>
    <w:p w14:paraId="69EFC103" w14:textId="77777777" w:rsidR="0046466A" w:rsidRPr="0046466A" w:rsidRDefault="0046466A" w:rsidP="0046466A">
      <w:r w:rsidRPr="0046466A">
        <w:rPr>
          <w:b/>
          <w:bCs/>
        </w:rPr>
        <w:t>Hautstatus:</w:t>
      </w:r>
      <w:r w:rsidRPr="0046466A">
        <w:t xml:space="preserve"> unauffällig, keine Effloreszenzen</w:t>
      </w:r>
    </w:p>
    <w:p w14:paraId="2DCC8CD9" w14:textId="77777777" w:rsidR="0046466A" w:rsidRPr="0046466A" w:rsidRDefault="0046466A" w:rsidP="0046466A">
      <w:r w:rsidRPr="0046466A">
        <w:rPr>
          <w:b/>
          <w:bCs/>
        </w:rPr>
        <w:t>Cor:</w:t>
      </w:r>
      <w:r w:rsidRPr="0046466A">
        <w:t xml:space="preserve"> Herztöne rein und rhythmisch, keine vitientypischen Geräusche</w:t>
      </w:r>
    </w:p>
    <w:p w14:paraId="1B4424DF" w14:textId="77777777" w:rsidR="0046466A" w:rsidRPr="0046466A" w:rsidRDefault="0046466A" w:rsidP="0046466A">
      <w:r w:rsidRPr="0046466A">
        <w:rPr>
          <w:b/>
          <w:bCs/>
        </w:rPr>
        <w:t>Pulmo:</w:t>
      </w:r>
      <w:r w:rsidRPr="0046466A">
        <w:t> vesikuläres Atemgeräusch, bds. gut belüftet, keine Rasselgeräusche</w:t>
      </w:r>
    </w:p>
    <w:p w14:paraId="20472FCB" w14:textId="77777777" w:rsidR="0046466A" w:rsidRPr="0046466A" w:rsidRDefault="0046466A" w:rsidP="0046466A">
      <w:r w:rsidRPr="0046466A">
        <w:rPr>
          <w:b/>
          <w:bCs/>
        </w:rPr>
        <w:t>Abdomen:</w:t>
      </w:r>
      <w:r w:rsidRPr="0046466A">
        <w:t xml:space="preserve"> weich, kein Druckschmerz, Darmgeräusche regelrecht, Milz nicht tastbar, kein Klopfschmerz über dem Nierenlager</w:t>
      </w:r>
    </w:p>
    <w:p w14:paraId="66013BBC" w14:textId="77777777" w:rsidR="0046466A" w:rsidRPr="0046466A" w:rsidRDefault="0046466A" w:rsidP="0046466A">
      <w:r w:rsidRPr="0046466A">
        <w:rPr>
          <w:b/>
          <w:bCs/>
        </w:rPr>
        <w:t>Gelenkstatus:</w:t>
      </w:r>
      <w:r w:rsidRPr="0046466A">
        <w:t xml:space="preserve"> druckschmerzhafte:  , geschwollenen:  Gelenke</w:t>
      </w:r>
    </w:p>
    <w:p w14:paraId="585D95F4" w14:textId="77777777" w:rsidR="0046466A" w:rsidRPr="0046466A" w:rsidRDefault="0046466A" w:rsidP="0046466A">
      <w:r w:rsidRPr="0046466A">
        <w:t>Fußpulse beidseits tastbar.</w:t>
      </w:r>
    </w:p>
    <w:p w14:paraId="194E98BF" w14:textId="77777777" w:rsidR="0046466A" w:rsidRPr="0046466A" w:rsidRDefault="0046466A" w:rsidP="0046466A">
      <w:r w:rsidRPr="0046466A">
        <w:rPr>
          <w:b/>
          <w:bCs/>
        </w:rPr>
        <w:t>Neurologie:</w:t>
      </w:r>
      <w:r w:rsidRPr="0046466A">
        <w:t xml:space="preserve"> grobe neurologische Untersuchung: unauffällig </w:t>
      </w:r>
    </w:p>
    <w:p w14:paraId="77468876" w14:textId="77777777" w:rsidR="0046466A" w:rsidRPr="0046466A" w:rsidRDefault="0046466A" w:rsidP="0046466A">
      <w:r w:rsidRPr="0046466A">
        <w:br/>
      </w:r>
      <w:r w:rsidRPr="0046466A">
        <w:br/>
      </w:r>
      <w:r w:rsidRPr="0046466A">
        <w:rPr>
          <w:b/>
          <w:bCs/>
        </w:rPr>
        <w:t>Laborwerte</w:t>
      </w:r>
      <w:r w:rsidRPr="0046466A">
        <w:t xml:space="preserve"> </w:t>
      </w:r>
    </w:p>
    <w:p w14:paraId="67EE1618" w14:textId="77777777" w:rsidR="0046466A" w:rsidRPr="0046466A" w:rsidRDefault="00F85DAF" w:rsidP="0046466A">
      <w:r>
        <w:rPr>
          <w:noProof/>
        </w:rPr>
      </w:r>
      <w:r>
        <w:pict w14:anchorId="07CCAF9E">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D2810B" w14:textId="77777777" w:rsidR="0046466A" w:rsidRPr="0046466A" w:rsidRDefault="0046466A" w:rsidP="0046466A">
      <w:r w:rsidRPr="0046466A">
        <w:rPr>
          <w:b/>
          <w:bCs/>
          <w:u w:val="single"/>
        </w:rPr>
        <w:t>Kleines BB</w:t>
      </w:r>
      <w:r w:rsidRPr="0046466A">
        <w:t>: Hämoglobin 13,0 g/dl (11,8 - 15,5 g/dl), Hämatokrit 38,5 % (35 - 46 %), Erythrozyten 4,48 x 10</w:t>
      </w:r>
      <w:r w:rsidRPr="0046466A">
        <w:rPr>
          <w:vertAlign w:val="superscript"/>
        </w:rPr>
        <w:t>6</w:t>
      </w:r>
      <w:r w:rsidRPr="0046466A">
        <w:t>/µl (3,9 - 5,2 x 10</w:t>
      </w:r>
      <w:r w:rsidRPr="0046466A">
        <w:rPr>
          <w:vertAlign w:val="superscript"/>
        </w:rPr>
        <w:t>6</w:t>
      </w:r>
      <w:r w:rsidRPr="0046466A">
        <w:t>/µl), Leukozyten 8,33 x 10</w:t>
      </w:r>
      <w:r w:rsidRPr="0046466A">
        <w:rPr>
          <w:vertAlign w:val="superscript"/>
        </w:rPr>
        <w:t>3</w:t>
      </w:r>
      <w:r w:rsidRPr="0046466A">
        <w:t>/µl (4 - 11 x 10</w:t>
      </w:r>
      <w:r w:rsidRPr="0046466A">
        <w:rPr>
          <w:vertAlign w:val="superscript"/>
        </w:rPr>
        <w:t>3</w:t>
      </w:r>
      <w:r w:rsidRPr="0046466A">
        <w:t>/µl), Thrombozyten 274 x 10</w:t>
      </w:r>
      <w:r w:rsidRPr="0046466A">
        <w:rPr>
          <w:vertAlign w:val="superscript"/>
        </w:rPr>
        <w:t>3</w:t>
      </w:r>
      <w:r w:rsidRPr="0046466A">
        <w:t>/µl (160 - 400 x 10</w:t>
      </w:r>
      <w:r w:rsidRPr="0046466A">
        <w:rPr>
          <w:vertAlign w:val="superscript"/>
        </w:rPr>
        <w:t>3</w:t>
      </w:r>
      <w:r w:rsidRPr="0046466A">
        <w:t xml:space="preserve">/µl), MCH 29,1 pg (26 - 33 pg), MCHC 33,7 g Hb/dl (32 - 36 g Hb/dl), MCV 86,1 fl (81 - 98 fl), MPV 8,7 fl (7,8 - 11 fl), RDW 15,0 % (11,6 - 16,2 %). </w:t>
      </w:r>
    </w:p>
    <w:p w14:paraId="2DAD532C" w14:textId="77777777" w:rsidR="0046466A" w:rsidRPr="0046466A" w:rsidRDefault="0046466A" w:rsidP="0046466A">
      <w:r w:rsidRPr="0046466A">
        <w:rPr>
          <w:b/>
          <w:bCs/>
          <w:u w:val="single"/>
        </w:rPr>
        <w:t>Diff. BB</w:t>
      </w:r>
      <w:r w:rsidRPr="0046466A">
        <w:t>: Neutrophile (maschinell) 77,1 %, Eosinophile (maschinell) 0,4 %, Basophile (maschinell) 0,4 %, Lymphozyten (maschinell) 14,9 %, Monozyten (maschinell) 7,2 %, Neutrophile (maschinell) Absolut 6,4 x 10</w:t>
      </w:r>
      <w:r w:rsidRPr="0046466A">
        <w:rPr>
          <w:vertAlign w:val="superscript"/>
        </w:rPr>
        <w:t>3</w:t>
      </w:r>
      <w:r w:rsidRPr="0046466A">
        <w:t>/µl (1,6 - 7,8 x 10</w:t>
      </w:r>
      <w:r w:rsidRPr="0046466A">
        <w:rPr>
          <w:vertAlign w:val="superscript"/>
        </w:rPr>
        <w:t>3</w:t>
      </w:r>
      <w:r w:rsidRPr="0046466A">
        <w:t>/µl), Eosinophile (maschinell) Absolut 0,0 x 10</w:t>
      </w:r>
      <w:r w:rsidRPr="0046466A">
        <w:rPr>
          <w:vertAlign w:val="superscript"/>
        </w:rPr>
        <w:t>3</w:t>
      </w:r>
      <w:r w:rsidRPr="0046466A">
        <w:t>/µl (0 - 0,5 x 10</w:t>
      </w:r>
      <w:r w:rsidRPr="0046466A">
        <w:rPr>
          <w:vertAlign w:val="superscript"/>
        </w:rPr>
        <w:t>3</w:t>
      </w:r>
      <w:r w:rsidRPr="0046466A">
        <w:t>/µl), Basophile (maschinell) Absolut 0,0 x 10</w:t>
      </w:r>
      <w:r w:rsidRPr="0046466A">
        <w:rPr>
          <w:vertAlign w:val="superscript"/>
        </w:rPr>
        <w:t>3</w:t>
      </w:r>
      <w:r w:rsidRPr="0046466A">
        <w:t>/µl (0 - 0,1 x 10</w:t>
      </w:r>
      <w:r w:rsidRPr="0046466A">
        <w:rPr>
          <w:vertAlign w:val="superscript"/>
        </w:rPr>
        <w:t>3</w:t>
      </w:r>
      <w:r w:rsidRPr="0046466A">
        <w:t>/µl), Lymphozyten (maschinell) Absolut 1,2 x 10</w:t>
      </w:r>
      <w:r w:rsidRPr="0046466A">
        <w:rPr>
          <w:vertAlign w:val="superscript"/>
        </w:rPr>
        <w:t>3</w:t>
      </w:r>
      <w:r w:rsidRPr="0046466A">
        <w:t>/µl (1 - 3,5 x 10</w:t>
      </w:r>
      <w:r w:rsidRPr="0046466A">
        <w:rPr>
          <w:vertAlign w:val="superscript"/>
        </w:rPr>
        <w:t>3</w:t>
      </w:r>
      <w:r w:rsidRPr="0046466A">
        <w:t>/µl), Monozyten (maschinell) Absolut 0,6 x 10</w:t>
      </w:r>
      <w:r w:rsidRPr="0046466A">
        <w:rPr>
          <w:vertAlign w:val="superscript"/>
        </w:rPr>
        <w:t>3</w:t>
      </w:r>
      <w:r w:rsidRPr="0046466A">
        <w:t>/µl (0,1 - 0,9 x 10</w:t>
      </w:r>
      <w:r w:rsidRPr="0046466A">
        <w:rPr>
          <w:vertAlign w:val="superscript"/>
        </w:rPr>
        <w:t>3</w:t>
      </w:r>
      <w:r w:rsidRPr="0046466A">
        <w:t xml:space="preserve">/µl), </w:t>
      </w:r>
    </w:p>
    <w:p w14:paraId="6D5C8018" w14:textId="77777777" w:rsidR="0046466A" w:rsidRPr="0046466A" w:rsidRDefault="0046466A" w:rsidP="0046466A">
      <w:r w:rsidRPr="0046466A">
        <w:rPr>
          <w:b/>
          <w:bCs/>
          <w:u w:val="single"/>
        </w:rPr>
        <w:t>Serumchemie</w:t>
      </w:r>
      <w:r w:rsidRPr="0046466A">
        <w:t xml:space="preserve">: </w:t>
      </w:r>
      <w:r w:rsidRPr="0046466A">
        <w:rPr>
          <w:b/>
          <w:bCs/>
        </w:rPr>
        <w:t>Kalium 5,0 mmol/l</w:t>
      </w:r>
      <w:r w:rsidRPr="0046466A">
        <w:t xml:space="preserve"> (3,6 - 4,8 mmol/l), Natrium 141 mmol/l (135 - 145 mmol/l), Calcium 2,51 mmol/l (2,20 - 2,65 mmol/l), Glucose 97 mg/dl (70 - 110 mg/dl), Kreatinin 0,64 mg/dl (0,51 - 0,95 mg/dl), eGFR (Berechnung nach CKD-EPI) 125 ml/min/1,73m², Harnsäure 3,6 mg/dl (2,4 - 5,7 mg/dl), </w:t>
      </w:r>
      <w:r w:rsidRPr="0046466A">
        <w:rPr>
          <w:b/>
          <w:bCs/>
        </w:rPr>
        <w:t>C-Reaktives Protein 6,2 mg/l</w:t>
      </w:r>
      <w:r w:rsidRPr="0046466A">
        <w:t xml:space="preserve"> (-&lt;5 mg/l), Bilirubin gesamt 0,3 mg/dl (&lt; 1,1 mg/dl), alk. Phosphatase 79 U/l (35 - 105 U/l), AST / GOT 25 U/l (&lt; 35 U/l), ALT / GPT 16 U/l (&lt; 35 U/l), Gamma-GT 13 U/l (&lt; 40 U/l). </w:t>
      </w:r>
    </w:p>
    <w:p w14:paraId="10AB1301" w14:textId="77777777" w:rsidR="0046466A" w:rsidRPr="0046466A" w:rsidRDefault="0046466A" w:rsidP="0046466A">
      <w:r w:rsidRPr="0046466A">
        <w:rPr>
          <w:b/>
          <w:bCs/>
          <w:u w:val="single"/>
        </w:rPr>
        <w:lastRenderedPageBreak/>
        <w:t>Sonstige Serumchemie</w:t>
      </w:r>
      <w:r w:rsidRPr="0046466A">
        <w:t xml:space="preserve">: Cholesterin 196 mg/dl (Cholesterin &gt; 200 mg/dl prognostisch ungünstig), Harnstoff 27 mg/dl (17 - 43 mg/dl), HDL-Cholesterin 67 mg/dl (HDL-Chol. &gt; 65 mg/dl prognostisch günstig), LDL-Cholesterin 118 mg/dl (LDL-Chol. zwischen 100 und 130 mg/dl für Pat. mit zus. Risikofaktoren), Triglyceride 62 mg/dl (50 - 200 mg/dl). eGFR (Berechnung nach CKD-EPI) 125 ml/min/1,73m², Urin-Urobilinogen -, </w:t>
      </w:r>
    </w:p>
    <w:p w14:paraId="0E04D1A0" w14:textId="77777777" w:rsidR="0046466A" w:rsidRPr="0046466A" w:rsidRDefault="0046466A" w:rsidP="0046466A">
      <w:r w:rsidRPr="0046466A">
        <w:rPr>
          <w:b/>
          <w:bCs/>
          <w:u w:val="single"/>
        </w:rPr>
        <w:t>Gerinnung</w:t>
      </w:r>
      <w:r w:rsidRPr="0046466A">
        <w:t xml:space="preserve">: Thromboplastinzeit als INR 1,01 (0,85 - 1,15), Thromboplastinzeit als Quickwert 99 % (&gt; 70 %), aPTT 30,6 s (23,6 - 34,8 s). </w:t>
      </w:r>
    </w:p>
    <w:p w14:paraId="69EAACCE" w14:textId="77777777" w:rsidR="0046466A" w:rsidRPr="0046466A" w:rsidRDefault="0046466A" w:rsidP="0046466A">
      <w:r w:rsidRPr="0046466A">
        <w:rPr>
          <w:b/>
          <w:bCs/>
          <w:u w:val="single"/>
        </w:rPr>
        <w:t>Urin</w:t>
      </w:r>
      <w:r w:rsidRPr="0046466A">
        <w:t xml:space="preserve">: U-spezifisches Gewicht 1,010 g/ml, U-PH-Wert 6,0 (4,8 - 7,4), U-Eiweiß qual. - (neg), U-Nitrit qual. - (neg), U-Leukozyten qual. - (neg), U-Glucose qual. - (neg), U-Ketone qual. - (neg), U-Bilirubin qual. - (neg), U-Blut qual. - (neg). Bakterien +++ pro Feld, Plattenepithelien 5-15 pro Feld, </w:t>
      </w:r>
    </w:p>
    <w:p w14:paraId="6AF45830" w14:textId="77777777" w:rsidR="0046466A" w:rsidRPr="0046466A" w:rsidRDefault="0046466A" w:rsidP="0046466A">
      <w:r w:rsidRPr="0046466A">
        <w:rPr>
          <w:b/>
          <w:bCs/>
          <w:u w:val="single"/>
        </w:rPr>
        <w:t>Immunologie</w:t>
      </w:r>
      <w:r w:rsidRPr="0046466A">
        <w:t xml:space="preserve">: </w:t>
      </w:r>
      <w:r w:rsidRPr="0046466A">
        <w:rPr>
          <w:b/>
          <w:bCs/>
        </w:rPr>
        <w:t>Rheumafaktor IgG 63,39 IE/ml</w:t>
      </w:r>
      <w:r w:rsidRPr="0046466A">
        <w:t xml:space="preserve"> (0 - &lt;15 IE/ml), </w:t>
      </w:r>
      <w:r w:rsidRPr="0046466A">
        <w:rPr>
          <w:b/>
          <w:bCs/>
        </w:rPr>
        <w:t>CCP zykl. zitrul. Peptide 18,93 RE/ml</w:t>
      </w:r>
      <w:r w:rsidRPr="0046466A">
        <w:t xml:space="preserve"> (&lt; 5 RE/ml), Anti-MCV 8,4 U/ml (&lt; 20 U/ml), IgA 85,5 mg/dl (84,5 - 499 mg/dl), IgE 30,06 IE/ml (-&lt;100 IE/ml), IgG 1088,6 mg/dl (610 - 1616 mg/dl), IgM 97,4 mg/dl (35 - 242 mg/dl), </w:t>
      </w:r>
    </w:p>
    <w:p w14:paraId="3AE82538" w14:textId="77777777" w:rsidR="0046466A" w:rsidRPr="0046466A" w:rsidRDefault="0046466A" w:rsidP="0046466A">
      <w:r w:rsidRPr="0046466A">
        <w:rPr>
          <w:b/>
          <w:bCs/>
          <w:u w:val="single"/>
        </w:rPr>
        <w:t>Virologie</w:t>
      </w:r>
      <w:r w:rsidRPr="0046466A">
        <w:t xml:space="preserve">: HBs-Antigen negativ, Hepatitis B-anti HBs &gt;1000 IE/l, Hepatitis B-anti HBc negativ, Hepatitis B-anti HBc-IgM negativ, HCV-Antikörper negativ, HIV-1/2-Screening (Architect) negativ, Beurteilung HIV Der HIV-Suchtest (kombinierter Nachweis von HIV-1/2-Antikörpern und p24-Ag) war negativ, Dies schließt eine HIV-Infektion mit hoher Sicherheit aus, Bei kürzlicher Exposition sollte eine Kontrolle ca, 6 Wochen nach der Exposition erfolgen, Falls eine Prä- oder Postexpositionsprophylaxe durchgeführt wurde, muss auch mit einem längeren Zeitraum bis zu einer möglichen Serokonversion gerechnet werden,, JC-Virus-DNA (quant.) &lt;150 Kopien/ml, </w:t>
      </w:r>
    </w:p>
    <w:p w14:paraId="76E8B1E1" w14:textId="77777777" w:rsidR="0046466A" w:rsidRPr="0046466A" w:rsidRDefault="0046466A" w:rsidP="0046466A">
      <w:r w:rsidRPr="0046466A">
        <w:rPr>
          <w:b/>
          <w:bCs/>
          <w:u w:val="single"/>
        </w:rPr>
        <w:t>Viren-DNA/RNA</w:t>
      </w:r>
      <w:r w:rsidRPr="0046466A">
        <w:t xml:space="preserve">: CMV-DNA quant. &lt;250 Kopien/ml. EDTA-Blut, </w:t>
      </w:r>
    </w:p>
    <w:p w14:paraId="57FCEB17" w14:textId="77777777" w:rsidR="0046466A" w:rsidRPr="0046466A" w:rsidRDefault="0046466A" w:rsidP="0046466A">
      <w:r w:rsidRPr="0046466A">
        <w:rPr>
          <w:b/>
          <w:bCs/>
          <w:u w:val="single"/>
        </w:rPr>
        <w:t>IGRA (Interferon-Gamma-Release-Assays)</w:t>
      </w:r>
      <w:r w:rsidRPr="0046466A">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0,04 IE/ml, TB1 CD4+ Zellen 0,02 IE/ml, TB2 CD4+/CD8+ Zellen 0,03 IE/ml, MIT &gt;10 IE/ml. </w:t>
      </w:r>
    </w:p>
    <w:p w14:paraId="1CD3AFFE" w14:textId="77777777" w:rsidR="0046466A" w:rsidRPr="0046466A" w:rsidRDefault="0046466A" w:rsidP="0046466A">
      <w:r w:rsidRPr="0046466A">
        <w:br/>
      </w:r>
      <w:r w:rsidRPr="0046466A">
        <w:br/>
      </w:r>
      <w:r w:rsidRPr="0046466A">
        <w:rPr>
          <w:b/>
          <w:bCs/>
        </w:rPr>
        <w:t>Befunde</w:t>
      </w:r>
      <w:r w:rsidRPr="0046466A">
        <w:t xml:space="preserve"> </w:t>
      </w:r>
    </w:p>
    <w:p w14:paraId="00136690" w14:textId="77777777" w:rsidR="0046466A" w:rsidRPr="0046466A" w:rsidRDefault="00F85DAF" w:rsidP="0046466A">
      <w:r>
        <w:rPr>
          <w:noProof/>
        </w:rPr>
      </w:r>
      <w:r>
        <w:pict w14:anchorId="2B05CFD2">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525A23" w14:textId="77777777" w:rsidR="0046466A" w:rsidRPr="0046466A" w:rsidRDefault="0046466A" w:rsidP="0046466A">
      <w:r w:rsidRPr="0046466A">
        <w:rPr>
          <w:b/>
          <w:bCs/>
          <w:u w:val="single"/>
        </w:rPr>
        <w:t>Thorax in 2 Ebenen vom 25.02.2021:</w:t>
      </w:r>
      <w:r w:rsidRPr="0046466A">
        <w:t> </w:t>
      </w:r>
    </w:p>
    <w:p w14:paraId="0958B08F" w14:textId="77777777" w:rsidR="0046466A" w:rsidRPr="0046466A" w:rsidRDefault="0046466A" w:rsidP="0046466A">
      <w:r w:rsidRPr="0046466A">
        <w:lastRenderedPageBreak/>
        <w:t xml:space="preserve">Befund: Keine relevante Voraufnahme zum Vergleich vorliegend. Thorax in 2 Ebenen: Zwerchfell beidseits scharf abgrenzbar. Lateraler und dorsaler PC-Winkel beidseits spitz. Keine pleurale Abhebungslinie. Oberes Mediastinum und Herzschatten schlank. Trachea mittelständig, nicht lumeneingeengt. Hilus beidseits gefäßtypisch. Lungengefäßzeichnung beidseits scharf abgrenzbar. Keine von Gefäßanschnitten zu differenzierenden pulmonalen Rundherde. Keine pulmonalen Kavernen. </w:t>
      </w:r>
    </w:p>
    <w:p w14:paraId="2A7A15CB" w14:textId="77777777" w:rsidR="0046466A" w:rsidRPr="0046466A" w:rsidRDefault="0046466A" w:rsidP="0046466A">
      <w:r w:rsidRPr="0046466A">
        <w:t> </w:t>
      </w:r>
    </w:p>
    <w:p w14:paraId="28A2C4BD" w14:textId="77777777" w:rsidR="0046466A" w:rsidRPr="0046466A" w:rsidRDefault="0046466A" w:rsidP="0046466A">
      <w:r w:rsidRPr="0046466A">
        <w:t>Beurteilung: Kein Hinweis auf eine pulmonale Tuberkulose. Keine Pleuraergüsse, kein Pneumothorax, keine umschriebenen Infiltrate.</w:t>
      </w:r>
    </w:p>
    <w:p w14:paraId="07624C92" w14:textId="77777777" w:rsidR="0046466A" w:rsidRPr="0046466A" w:rsidRDefault="0046466A" w:rsidP="0046466A">
      <w:r w:rsidRPr="0046466A">
        <w:br/>
      </w:r>
      <w:r w:rsidRPr="0046466A">
        <w:br/>
      </w:r>
      <w:r w:rsidRPr="0046466A">
        <w:rPr>
          <w:b/>
          <w:bCs/>
        </w:rPr>
        <w:t>Weitere Befunde</w:t>
      </w:r>
      <w:r w:rsidRPr="0046466A">
        <w:t xml:space="preserve"> </w:t>
      </w:r>
    </w:p>
    <w:p w14:paraId="61204292" w14:textId="77777777" w:rsidR="0046466A" w:rsidRPr="0046466A" w:rsidRDefault="00F85DAF" w:rsidP="0046466A">
      <w:r>
        <w:rPr>
          <w:noProof/>
        </w:rPr>
      </w:r>
      <w:r>
        <w:pict w14:anchorId="2323A755">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A6CA75" w14:textId="77777777" w:rsidR="0046466A" w:rsidRPr="0046466A" w:rsidRDefault="0046466A" w:rsidP="0046466A">
      <w:r w:rsidRPr="0046466A">
        <w:rPr>
          <w:b/>
          <w:bCs/>
        </w:rPr>
        <w:t>DAS 28: 3,07</w:t>
      </w:r>
      <w:r w:rsidRPr="0046466A">
        <w:br/>
      </w:r>
      <w:r w:rsidRPr="0046466A">
        <w:br/>
      </w:r>
      <w:r w:rsidRPr="0046466A">
        <w:rPr>
          <w:b/>
          <w:bCs/>
        </w:rPr>
        <w:t>Verlauf und Beurteilung</w:t>
      </w:r>
      <w:r w:rsidRPr="0046466A">
        <w:t xml:space="preserve"> </w:t>
      </w:r>
    </w:p>
    <w:p w14:paraId="72B1C829" w14:textId="77777777" w:rsidR="0046466A" w:rsidRPr="0046466A" w:rsidRDefault="00F85DAF" w:rsidP="0046466A">
      <w:r>
        <w:rPr>
          <w:noProof/>
        </w:rPr>
      </w:r>
      <w:r>
        <w:pict w14:anchorId="77207E15">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58CF0C" w14:textId="77777777" w:rsidR="0046466A" w:rsidRPr="0046466A" w:rsidRDefault="0046466A" w:rsidP="0046466A">
      <w:r w:rsidRPr="0046466A">
        <w:t xml:space="preserve">Vorstellung bei sero-positiver RA und aktuell inadäquater Krankheitskontrolle. </w:t>
      </w:r>
    </w:p>
    <w:p w14:paraId="4F0BC677" w14:textId="77777777" w:rsidR="0046466A" w:rsidRPr="0046466A" w:rsidRDefault="0046466A" w:rsidP="0046466A">
      <w:r w:rsidRPr="0046466A">
        <w:t>Mit Frau Frauenknecht wurden erneut verschieden Therapieoptionen besprochen. Wir entschieden uns zu einer Therapie mit Rituximab im Rahmen einer Studie. TOLERA: Im Rahmen der Studie wird der Einfluss einer sequentiellen B- und T-Zelltherapie auf die Serokonversion bei CCP-pos Rheumatoide Artihirits untersucht. nach 2 Gaben Rituximab 1000mg werden die Probanden 50/50 randomisiert und erhalten entweder Abatacept oder eine Beobachtung. Die erste Gabe von Rtx erfolgte komplikationslos am 29.03.2021. Eine Zusatztherapie mit Mtx wird aktuell bei fehlendem Ansprechen in der Vergangenheit nicht gewünscht.  </w:t>
      </w:r>
    </w:p>
    <w:p w14:paraId="11C9AB89" w14:textId="77777777" w:rsidR="0046466A" w:rsidRPr="0046466A" w:rsidRDefault="0046466A" w:rsidP="0046466A">
      <w:r w:rsidRPr="0046466A">
        <w:br/>
      </w:r>
      <w:r w:rsidRPr="0046466A">
        <w:br/>
      </w:r>
      <w:r w:rsidRPr="0046466A">
        <w:rPr>
          <w:b/>
          <w:bCs/>
        </w:rPr>
        <w:t>Schluss</w:t>
      </w:r>
      <w:r w:rsidRPr="0046466A">
        <w:t xml:space="preserve"> </w:t>
      </w:r>
    </w:p>
    <w:p w14:paraId="00C65441" w14:textId="77777777" w:rsidR="0046466A" w:rsidRPr="0046466A" w:rsidRDefault="00F85DAF" w:rsidP="0046466A">
      <w:r>
        <w:rPr>
          <w:noProof/>
        </w:rPr>
      </w:r>
      <w:r>
        <w:pict w14:anchorId="67708515">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39AFEE7" w14:textId="77777777" w:rsidR="0046466A" w:rsidRPr="0046466A" w:rsidRDefault="0046466A" w:rsidP="0046466A">
      <w:r w:rsidRPr="0046466A">
        <w:t>Mit freundlichen kollegialen Grüßen</w:t>
      </w:r>
    </w:p>
    <w:p w14:paraId="7C31D415" w14:textId="77777777" w:rsidR="0046466A" w:rsidRPr="0046466A" w:rsidRDefault="0046466A" w:rsidP="0046466A">
      <w:r w:rsidRPr="0046466A">
        <w:t> </w:t>
      </w:r>
    </w:p>
    <w:p w14:paraId="1EA23213" w14:textId="77777777" w:rsidR="0046466A" w:rsidRPr="0046466A" w:rsidRDefault="0046466A" w:rsidP="0046466A">
      <w:r w:rsidRPr="0046466A">
        <w:t> </w:t>
      </w:r>
    </w:p>
    <w:p w14:paraId="4F67D3E6" w14:textId="77777777" w:rsidR="0046466A" w:rsidRPr="0046466A" w:rsidRDefault="0046466A" w:rsidP="0046466A">
      <w:r w:rsidRPr="0046466A">
        <w:t> </w:t>
      </w:r>
    </w:p>
    <w:p w14:paraId="5D3905F4" w14:textId="77777777" w:rsidR="0046466A" w:rsidRPr="0046466A" w:rsidRDefault="0046466A" w:rsidP="0046466A">
      <w:r w:rsidRPr="0046466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6466A" w:rsidRPr="0046466A" w14:paraId="0EA5C1B0" w14:textId="77777777" w:rsidTr="0046466A">
        <w:tc>
          <w:tcPr>
            <w:tcW w:w="1700" w:type="pct"/>
            <w:hideMark/>
          </w:tcPr>
          <w:p w14:paraId="6FA654F4" w14:textId="77777777" w:rsidR="0046466A" w:rsidRPr="0046466A" w:rsidRDefault="0046466A" w:rsidP="0046466A">
            <w:r w:rsidRPr="0046466A">
              <w:lastRenderedPageBreak/>
              <w:t>Dr. med. A. Kleyer</w:t>
            </w:r>
          </w:p>
        </w:tc>
        <w:tc>
          <w:tcPr>
            <w:tcW w:w="1650" w:type="pct"/>
            <w:hideMark/>
          </w:tcPr>
          <w:p w14:paraId="5B160362" w14:textId="77777777" w:rsidR="0046466A" w:rsidRPr="0046466A" w:rsidRDefault="0046466A" w:rsidP="0046466A">
            <w:r w:rsidRPr="0046466A">
              <w:t> </w:t>
            </w:r>
          </w:p>
        </w:tc>
        <w:tc>
          <w:tcPr>
            <w:tcW w:w="1650" w:type="pct"/>
            <w:hideMark/>
          </w:tcPr>
          <w:p w14:paraId="768CB26C" w14:textId="77777777" w:rsidR="0046466A" w:rsidRPr="0046466A" w:rsidRDefault="0046466A" w:rsidP="0046466A">
            <w:r w:rsidRPr="0046466A">
              <w:t>Dr. med. D. Bohr</w:t>
            </w:r>
          </w:p>
        </w:tc>
      </w:tr>
      <w:tr w:rsidR="0046466A" w:rsidRPr="0046466A" w14:paraId="07A4D393" w14:textId="77777777" w:rsidTr="0046466A">
        <w:tc>
          <w:tcPr>
            <w:tcW w:w="1700" w:type="pct"/>
            <w:hideMark/>
          </w:tcPr>
          <w:p w14:paraId="08043882" w14:textId="77777777" w:rsidR="0046466A" w:rsidRPr="0046466A" w:rsidRDefault="0046466A" w:rsidP="0046466A">
            <w:r w:rsidRPr="0046466A">
              <w:t>Oberarzt der Klinik</w:t>
            </w:r>
          </w:p>
        </w:tc>
        <w:tc>
          <w:tcPr>
            <w:tcW w:w="0" w:type="auto"/>
            <w:vAlign w:val="center"/>
            <w:hideMark/>
          </w:tcPr>
          <w:p w14:paraId="24F89637" w14:textId="77777777" w:rsidR="0046466A" w:rsidRPr="0046466A" w:rsidRDefault="0046466A" w:rsidP="0046466A"/>
        </w:tc>
        <w:tc>
          <w:tcPr>
            <w:tcW w:w="0" w:type="auto"/>
            <w:vAlign w:val="center"/>
            <w:hideMark/>
          </w:tcPr>
          <w:p w14:paraId="6FA77E4A" w14:textId="77777777" w:rsidR="0046466A" w:rsidRPr="0046466A" w:rsidRDefault="0046466A" w:rsidP="0046466A"/>
        </w:tc>
      </w:tr>
    </w:tbl>
    <w:p w14:paraId="5D3F41D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7E27DF"/>
    <w:multiLevelType w:val="multilevel"/>
    <w:tmpl w:val="92C4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6950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66A"/>
    <w:rsid w:val="00115923"/>
    <w:rsid w:val="00453D1E"/>
    <w:rsid w:val="0046466A"/>
    <w:rsid w:val="006852C5"/>
    <w:rsid w:val="0092470E"/>
    <w:rsid w:val="00B761FA"/>
    <w:rsid w:val="00D93C9C"/>
    <w:rsid w:val="00F85D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090742"/>
  <w15:chartTrackingRefBased/>
  <w15:docId w15:val="{BFAC033D-546F-4B26-9ED9-5922A89F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4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64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646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646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646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646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46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46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46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46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646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646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646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646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646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646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646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6466A"/>
    <w:rPr>
      <w:rFonts w:eastAsiaTheme="majorEastAsia" w:cstheme="majorBidi"/>
      <w:color w:val="272727" w:themeColor="text1" w:themeTint="D8"/>
    </w:rPr>
  </w:style>
  <w:style w:type="paragraph" w:styleId="Titel">
    <w:name w:val="Title"/>
    <w:basedOn w:val="Standard"/>
    <w:next w:val="Standard"/>
    <w:link w:val="TitelZchn"/>
    <w:uiPriority w:val="10"/>
    <w:qFormat/>
    <w:rsid w:val="0046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46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46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46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46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466A"/>
    <w:rPr>
      <w:i/>
      <w:iCs/>
      <w:color w:val="404040" w:themeColor="text1" w:themeTint="BF"/>
    </w:rPr>
  </w:style>
  <w:style w:type="paragraph" w:styleId="Listenabsatz">
    <w:name w:val="List Paragraph"/>
    <w:basedOn w:val="Standard"/>
    <w:uiPriority w:val="34"/>
    <w:qFormat/>
    <w:rsid w:val="0046466A"/>
    <w:pPr>
      <w:ind w:left="720"/>
      <w:contextualSpacing/>
    </w:pPr>
  </w:style>
  <w:style w:type="character" w:styleId="IntensiveHervorhebung">
    <w:name w:val="Intense Emphasis"/>
    <w:basedOn w:val="Absatz-Standardschriftart"/>
    <w:uiPriority w:val="21"/>
    <w:qFormat/>
    <w:rsid w:val="0046466A"/>
    <w:rPr>
      <w:i/>
      <w:iCs/>
      <w:color w:val="0F4761" w:themeColor="accent1" w:themeShade="BF"/>
    </w:rPr>
  </w:style>
  <w:style w:type="paragraph" w:styleId="IntensivesZitat">
    <w:name w:val="Intense Quote"/>
    <w:basedOn w:val="Standard"/>
    <w:next w:val="Standard"/>
    <w:link w:val="IntensivesZitatZchn"/>
    <w:uiPriority w:val="30"/>
    <w:qFormat/>
    <w:rsid w:val="00464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6466A"/>
    <w:rPr>
      <w:i/>
      <w:iCs/>
      <w:color w:val="0F4761" w:themeColor="accent1" w:themeShade="BF"/>
    </w:rPr>
  </w:style>
  <w:style w:type="character" w:styleId="IntensiverVerweis">
    <w:name w:val="Intense Reference"/>
    <w:basedOn w:val="Absatz-Standardschriftart"/>
    <w:uiPriority w:val="32"/>
    <w:qFormat/>
    <w:rsid w:val="00464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3643104">
      <w:bodyDiv w:val="1"/>
      <w:marLeft w:val="0"/>
      <w:marRight w:val="0"/>
      <w:marTop w:val="0"/>
      <w:marBottom w:val="0"/>
      <w:divBdr>
        <w:top w:val="none" w:sz="0" w:space="0" w:color="auto"/>
        <w:left w:val="none" w:sz="0" w:space="0" w:color="auto"/>
        <w:bottom w:val="none" w:sz="0" w:space="0" w:color="auto"/>
        <w:right w:val="none" w:sz="0" w:space="0" w:color="auto"/>
      </w:divBdr>
      <w:divsChild>
        <w:div w:id="318728386">
          <w:marLeft w:val="0"/>
          <w:marRight w:val="0"/>
          <w:marTop w:val="0"/>
          <w:marBottom w:val="0"/>
          <w:divBdr>
            <w:top w:val="none" w:sz="0" w:space="0" w:color="auto"/>
            <w:left w:val="none" w:sz="0" w:space="0" w:color="auto"/>
            <w:bottom w:val="none" w:sz="0" w:space="0" w:color="auto"/>
            <w:right w:val="none" w:sz="0" w:space="0" w:color="auto"/>
          </w:divBdr>
        </w:div>
      </w:divsChild>
    </w:div>
    <w:div w:id="955210338">
      <w:bodyDiv w:val="1"/>
      <w:marLeft w:val="0"/>
      <w:marRight w:val="0"/>
      <w:marTop w:val="0"/>
      <w:marBottom w:val="0"/>
      <w:divBdr>
        <w:top w:val="none" w:sz="0" w:space="0" w:color="auto"/>
        <w:left w:val="none" w:sz="0" w:space="0" w:color="auto"/>
        <w:bottom w:val="none" w:sz="0" w:space="0" w:color="auto"/>
        <w:right w:val="none" w:sz="0" w:space="0" w:color="auto"/>
      </w:divBdr>
      <w:divsChild>
        <w:div w:id="560604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1143</Words>
  <Characters>7207</Characters>
  <Application>Microsoft Office Word</Application>
  <DocSecurity>0</DocSecurity>
  <Lines>60</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2026-09-24T18:19:00Z</dcterms:created>
  <dcterms:modified xsi:type="dcterms:W3CDTF">2026-09-25T22:42:00Z</dcterms:modified>
</cp:coreProperties>
</file>