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382643" w14:textId="77777777" w:rsidR="00567F4E" w:rsidRPr="00567F4E" w:rsidRDefault="00567F4E" w:rsidP="00567F4E">
      <w:r w:rsidRPr="00567F4E">
        <w:rPr>
          <w:b/>
          <w:bCs/>
        </w:rPr>
        <w:t>Anrede</w:t>
      </w:r>
      <w:r w:rsidRPr="00567F4E">
        <w:t xml:space="preserve"> </w:t>
      </w:r>
    </w:p>
    <w:p w14:paraId="5120A67D" w14:textId="77777777" w:rsidR="00567F4E" w:rsidRPr="00567F4E" w:rsidRDefault="00EB5231" w:rsidP="00567F4E">
      <w:r>
        <w:rPr>
          <w:noProof/>
        </w:rPr>
      </w:r>
      <w:r>
        <w:pict w14:anchorId="2FFC12AB">
          <v:rect id="Horizontal Line 1"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C9FF48E" w14:textId="77777777" w:rsidR="00567F4E" w:rsidRPr="00567F4E" w:rsidRDefault="00567F4E" w:rsidP="00567F4E">
      <w:r w:rsidRPr="00567F4E">
        <w:t xml:space="preserve">Sehr geehrter Herr Kollege, </w:t>
      </w:r>
    </w:p>
    <w:p w14:paraId="4F75E20C" w14:textId="77777777" w:rsidR="00567F4E" w:rsidRPr="00567F4E" w:rsidRDefault="00567F4E" w:rsidP="00567F4E">
      <w:r w:rsidRPr="00567F4E">
        <w:t> </w:t>
      </w:r>
    </w:p>
    <w:p w14:paraId="786DC6F0" w14:textId="753026CF" w:rsidR="00567F4E" w:rsidRPr="00567F4E" w:rsidRDefault="00567F4E" w:rsidP="00567F4E">
      <w:r w:rsidRPr="00567F4E">
        <w:t xml:space="preserve">wir berichten über unsere gemeinsame Patientin, </w:t>
      </w:r>
      <w:r w:rsidR="00942DC1">
        <w:t>27</w:t>
      </w:r>
      <w:r w:rsidRPr="00567F4E">
        <w:t>, die sich am 04.04.2022 ambulant vorstellte.</w:t>
      </w:r>
    </w:p>
    <w:p w14:paraId="2675EA90" w14:textId="77777777" w:rsidR="00567F4E" w:rsidRPr="00567F4E" w:rsidRDefault="00567F4E" w:rsidP="00567F4E">
      <w:r w:rsidRPr="00567F4E">
        <w:br/>
      </w:r>
      <w:r w:rsidRPr="00567F4E">
        <w:br/>
      </w:r>
      <w:r w:rsidRPr="00567F4E">
        <w:rPr>
          <w:b/>
          <w:bCs/>
        </w:rPr>
        <w:t>Diagnosen</w:t>
      </w:r>
      <w:r w:rsidRPr="00567F4E">
        <w:t xml:space="preserve"> </w:t>
      </w:r>
    </w:p>
    <w:p w14:paraId="14B45614" w14:textId="77777777" w:rsidR="00567F4E" w:rsidRPr="00567F4E" w:rsidRDefault="00EB5231" w:rsidP="00567F4E">
      <w:r>
        <w:rPr>
          <w:noProof/>
        </w:rPr>
      </w:r>
      <w:r>
        <w:pict w14:anchorId="46777318">
          <v:rect id="Horizontal Line 2"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55706D8" w14:textId="77777777" w:rsidR="00567F4E" w:rsidRPr="00567F4E" w:rsidRDefault="00567F4E" w:rsidP="00567F4E">
      <w:r w:rsidRPr="00567F4E">
        <w:rPr>
          <w:b/>
          <w:bCs/>
        </w:rPr>
        <w:t xml:space="preserve">Seropositive rheumatoide Arthritis, ED 2009 (RF/ CCP positiv) </w:t>
      </w:r>
    </w:p>
    <w:p w14:paraId="56AE748B" w14:textId="77777777" w:rsidR="00567F4E" w:rsidRPr="00567F4E" w:rsidRDefault="00567F4E" w:rsidP="00567F4E">
      <w:r w:rsidRPr="00567F4E">
        <w:t> </w:t>
      </w:r>
    </w:p>
    <w:p w14:paraId="7DB9DDCC" w14:textId="77777777" w:rsidR="00567F4E" w:rsidRPr="00567F4E" w:rsidRDefault="00567F4E" w:rsidP="00567F4E">
      <w:r w:rsidRPr="00567F4E">
        <w:rPr>
          <w:b/>
          <w:bCs/>
        </w:rPr>
        <w:t>Aktuelle Therapie:</w:t>
      </w:r>
      <w:r w:rsidRPr="00567F4E">
        <w:t xml:space="preserve"> Rituximab ; initial im Rahmen einer Studie </w:t>
      </w:r>
    </w:p>
    <w:p w14:paraId="5E7ECB20" w14:textId="77777777" w:rsidR="00567F4E" w:rsidRPr="00567F4E" w:rsidRDefault="00567F4E" w:rsidP="00567F4E">
      <w:r w:rsidRPr="00567F4E">
        <w:t>TOLERA Studie / EUDRACT:2018-003877-91. Sequential B cell/T cell therapy to re-induce humoral immune TOLErance in ACPA- positive Rheumatoid Arthritis. A prospective, randomized controlled open label single-centre clinical trial in adult subjects with active ACPA-positive Rheumatoid Arthritis failing Methotrexate.  Sequentielle B-Zell/T-Zell-Therapie zur Re-Induktion der humoralen Immun-TOLErance bei ACPA-positiver rheumatoider Arthritis. Eine prospektive, randomisierte, kontrollierte, offene klinische Studie in einem Zentrum an erwachsenen Patienten mit aktiver ACPA-positiver rheumatoider Arthritis mit unzureichendem Ansprechen auf MTX.</w:t>
      </w:r>
    </w:p>
    <w:p w14:paraId="414379BE" w14:textId="77777777" w:rsidR="00567F4E" w:rsidRPr="00567F4E" w:rsidRDefault="00567F4E" w:rsidP="00567F4E">
      <w:r w:rsidRPr="00567F4E">
        <w:t> </w:t>
      </w:r>
    </w:p>
    <w:p w14:paraId="54A2562C" w14:textId="77777777" w:rsidR="00567F4E" w:rsidRPr="00567F4E" w:rsidRDefault="00567F4E" w:rsidP="00567F4E">
      <w:r w:rsidRPr="00567F4E">
        <w:rPr>
          <w:b/>
          <w:bCs/>
        </w:rPr>
        <w:t xml:space="preserve">Bisherige Therapie: </w:t>
      </w:r>
      <w:r w:rsidRPr="00567F4E">
        <w:t>MTX (2009-2010, abgesetzt bei fehlendem Therapieansprechen), Prednisolon (2010-2012), Hydroxychloroquin und Sulfasalazin (11/2020-18.03.2021, abgesetzt bei fehlendem Therapieansprechen)</w:t>
      </w:r>
    </w:p>
    <w:p w14:paraId="72D0C241" w14:textId="77777777" w:rsidR="00567F4E" w:rsidRPr="00567F4E" w:rsidRDefault="00567F4E" w:rsidP="00567F4E">
      <w:r w:rsidRPr="00567F4E">
        <w:t> </w:t>
      </w:r>
    </w:p>
    <w:p w14:paraId="4DB92382" w14:textId="77777777" w:rsidR="00567F4E" w:rsidRPr="00567F4E" w:rsidRDefault="00567F4E" w:rsidP="00567F4E">
      <w:r w:rsidRPr="00567F4E">
        <w:rPr>
          <w:b/>
          <w:bCs/>
        </w:rPr>
        <w:t xml:space="preserve">Weitere Diagnosen: </w:t>
      </w:r>
    </w:p>
    <w:p w14:paraId="529421A5" w14:textId="77777777" w:rsidR="00567F4E" w:rsidRPr="00567F4E" w:rsidRDefault="00567F4E" w:rsidP="00567F4E">
      <w:r w:rsidRPr="00567F4E">
        <w:t>Z.n. Gehirnerschütterung 1/20 nach Ski-Unfall</w:t>
      </w:r>
    </w:p>
    <w:p w14:paraId="17DB949B" w14:textId="77777777" w:rsidR="00567F4E" w:rsidRPr="00567F4E" w:rsidRDefault="00567F4E" w:rsidP="00567F4E">
      <w:r w:rsidRPr="00567F4E">
        <w:t>V.a. Hypothyreose</w:t>
      </w:r>
    </w:p>
    <w:p w14:paraId="5DE0B3BB" w14:textId="77777777" w:rsidR="00567F4E" w:rsidRPr="00567F4E" w:rsidRDefault="00567F4E" w:rsidP="00567F4E">
      <w:r w:rsidRPr="00567F4E">
        <w:t>Metakarpale Fraktur rechts Mai 2021</w:t>
      </w:r>
    </w:p>
    <w:p w14:paraId="105BFA55" w14:textId="77777777" w:rsidR="00567F4E" w:rsidRPr="00567F4E" w:rsidRDefault="00567F4E" w:rsidP="00567F4E">
      <w:r w:rsidRPr="00567F4E">
        <w:lastRenderedPageBreak/>
        <w:br/>
      </w:r>
      <w:r w:rsidRPr="00567F4E">
        <w:br/>
      </w:r>
      <w:r w:rsidRPr="00567F4E">
        <w:rPr>
          <w:b/>
          <w:bCs/>
        </w:rPr>
        <w:t>Therapiehistorie</w:t>
      </w:r>
      <w:r w:rsidRPr="00567F4E">
        <w:t xml:space="preserve"> </w:t>
      </w:r>
    </w:p>
    <w:p w14:paraId="339F49D9" w14:textId="77777777" w:rsidR="00567F4E" w:rsidRPr="00567F4E" w:rsidRDefault="00EB5231" w:rsidP="00567F4E">
      <w:r>
        <w:rPr>
          <w:noProof/>
        </w:rPr>
      </w:r>
      <w:r>
        <w:pict w14:anchorId="53BBC69A">
          <v:rect id="Horizontal Line 3"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0E0E1CD" w14:textId="77777777" w:rsidR="00567F4E" w:rsidRPr="00567F4E" w:rsidRDefault="00567F4E" w:rsidP="00567F4E">
      <w:r w:rsidRPr="00567F4E">
        <w:rPr>
          <w:b/>
          <w:bCs/>
        </w:rPr>
        <w:t>Dauermedikation:</w:t>
      </w:r>
    </w:p>
    <w:p w14:paraId="4E433264" w14:textId="77777777" w:rsidR="00567F4E" w:rsidRPr="00567F4E" w:rsidRDefault="00567F4E" w:rsidP="00567F4E">
      <w:r w:rsidRPr="00567F4E">
        <w:t>Pille 0-0-1</w:t>
      </w:r>
    </w:p>
    <w:p w14:paraId="02F0F3A9" w14:textId="77777777" w:rsidR="00567F4E" w:rsidRPr="00567F4E" w:rsidRDefault="00567F4E" w:rsidP="00567F4E">
      <w:r w:rsidRPr="00567F4E">
        <w:t>Etoricoxib 60 mg bei Bedarf</w:t>
      </w:r>
    </w:p>
    <w:p w14:paraId="70C0445A" w14:textId="77777777" w:rsidR="00567F4E" w:rsidRPr="00567F4E" w:rsidRDefault="00567F4E" w:rsidP="00567F4E">
      <w:r w:rsidRPr="00567F4E">
        <w:br/>
      </w:r>
      <w:r w:rsidRPr="00567F4E">
        <w:br/>
      </w:r>
      <w:r w:rsidRPr="00567F4E">
        <w:rPr>
          <w:b/>
          <w:bCs/>
        </w:rPr>
        <w:t>Anamnese</w:t>
      </w:r>
      <w:r w:rsidRPr="00567F4E">
        <w:t xml:space="preserve"> </w:t>
      </w:r>
    </w:p>
    <w:p w14:paraId="1B0B261D" w14:textId="77777777" w:rsidR="00567F4E" w:rsidRPr="00567F4E" w:rsidRDefault="00EB5231" w:rsidP="00567F4E">
      <w:r>
        <w:rPr>
          <w:noProof/>
        </w:rPr>
      </w:r>
      <w:r>
        <w:pict w14:anchorId="4F9F0A0F">
          <v:rect id="Horizontal Line 4"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5C1E2DB" w14:textId="77777777" w:rsidR="00567F4E" w:rsidRPr="00567F4E" w:rsidRDefault="00567F4E" w:rsidP="00567F4E">
      <w:r w:rsidRPr="00567F4E">
        <w:t xml:space="preserve">Heute letzte Vorstellung im Rahmen der TOLERA Studie, zur RTX Therapie, zwei Gaben im April 2021 zum Beginn der Studie, gut vertragen, wirksam. Aktuell berichtet Frau Frauenknecht über Gelenkschmerzen der Hände, Füße, Knie, Ellenbogen und Schulter bds. teilweise mit Schwellungen. MS ca. 60 Minuten. Predisolondosis stabil bei 5mg/d. Unter RTX sehr gute Krankheitskontrolle. VA: Gewicht stabil, kein Fieber oder NS, kein Hautausschlag, kein Husten oder Atemnot, Urin und Stuhl unauffällig. </w:t>
      </w:r>
    </w:p>
    <w:p w14:paraId="4A28A780" w14:textId="77777777" w:rsidR="00567F4E" w:rsidRPr="00567F4E" w:rsidRDefault="00567F4E" w:rsidP="00567F4E">
      <w:r w:rsidRPr="00567F4E">
        <w:br/>
      </w:r>
      <w:r w:rsidRPr="00567F4E">
        <w:br/>
      </w:r>
      <w:r w:rsidRPr="00567F4E">
        <w:rPr>
          <w:b/>
          <w:bCs/>
        </w:rPr>
        <w:t>Untersuchungsbefund</w:t>
      </w:r>
      <w:r w:rsidRPr="00567F4E">
        <w:t xml:space="preserve"> </w:t>
      </w:r>
    </w:p>
    <w:p w14:paraId="14AEBF55" w14:textId="77777777" w:rsidR="00567F4E" w:rsidRPr="00567F4E" w:rsidRDefault="00EB5231" w:rsidP="00567F4E">
      <w:r>
        <w:rPr>
          <w:noProof/>
        </w:rPr>
      </w:r>
      <w:r>
        <w:pict w14:anchorId="043C6129">
          <v:rect id="Horizontal Line 5"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EEECD97" w14:textId="77777777" w:rsidR="00567F4E" w:rsidRPr="00567F4E" w:rsidRDefault="00567F4E" w:rsidP="00567F4E">
      <w:r w:rsidRPr="00567F4E">
        <w:t>Schlanker AEZ</w:t>
      </w:r>
    </w:p>
    <w:p w14:paraId="7A51C5AF" w14:textId="77777777" w:rsidR="00567F4E" w:rsidRPr="00567F4E" w:rsidRDefault="00567F4E" w:rsidP="00567F4E">
      <w:r w:rsidRPr="00567F4E">
        <w:t>Gelenkstatus: 6DS/ 2 Geschwollenen Gelenke. postarthrit. Veränderungen MCPs rechts</w:t>
      </w:r>
    </w:p>
    <w:p w14:paraId="2E19D4BE" w14:textId="77777777" w:rsidR="00567F4E" w:rsidRPr="00567F4E" w:rsidRDefault="00567F4E" w:rsidP="00567F4E">
      <w:r w:rsidRPr="00567F4E">
        <w:t>Cor/Pulmo: unauffällig</w:t>
      </w:r>
    </w:p>
    <w:p w14:paraId="300354C4" w14:textId="77777777" w:rsidR="00567F4E" w:rsidRPr="00567F4E" w:rsidRDefault="00567F4E" w:rsidP="00567F4E">
      <w:r w:rsidRPr="00567F4E">
        <w:t>Restliche Untersuchung unauffällig</w:t>
      </w:r>
    </w:p>
    <w:p w14:paraId="0AD7B195" w14:textId="77777777" w:rsidR="00567F4E" w:rsidRPr="00567F4E" w:rsidRDefault="00567F4E" w:rsidP="00567F4E">
      <w:r w:rsidRPr="00567F4E">
        <w:br/>
      </w:r>
      <w:r w:rsidRPr="00567F4E">
        <w:br/>
      </w:r>
      <w:r w:rsidRPr="00567F4E">
        <w:rPr>
          <w:b/>
          <w:bCs/>
        </w:rPr>
        <w:t>Laborwerte</w:t>
      </w:r>
      <w:r w:rsidRPr="00567F4E">
        <w:t xml:space="preserve"> </w:t>
      </w:r>
    </w:p>
    <w:p w14:paraId="0FC45475" w14:textId="77777777" w:rsidR="00567F4E" w:rsidRPr="00567F4E" w:rsidRDefault="00EB5231" w:rsidP="00567F4E">
      <w:r>
        <w:rPr>
          <w:noProof/>
        </w:rPr>
      </w:r>
      <w:r>
        <w:pict w14:anchorId="6F7BC3B1">
          <v:rect id="Horizontal Line 6"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9E8D03C" w14:textId="77777777" w:rsidR="00567F4E" w:rsidRPr="00567F4E" w:rsidRDefault="00567F4E" w:rsidP="00567F4E">
      <w:r w:rsidRPr="00567F4E">
        <w:rPr>
          <w:b/>
          <w:bCs/>
          <w:i/>
          <w:iCs/>
        </w:rPr>
        <w:t>Laborwerte vom 04.04.2022:</w:t>
      </w:r>
      <w:r w:rsidRPr="00567F4E">
        <w:t> </w:t>
      </w:r>
    </w:p>
    <w:p w14:paraId="738995CA" w14:textId="77777777" w:rsidR="00567F4E" w:rsidRPr="00567F4E" w:rsidRDefault="00567F4E" w:rsidP="00567F4E">
      <w:r w:rsidRPr="00567F4E">
        <w:rPr>
          <w:b/>
          <w:bCs/>
          <w:u w:val="single"/>
        </w:rPr>
        <w:t>Kleines BB</w:t>
      </w:r>
      <w:r w:rsidRPr="00567F4E">
        <w:t>: Hämoglobin 12,3 g/dl (11,8 - 15,5 g/dl), Hämatokrit 37,1 % (35 - 46 %), Erythrozyten 4,29 x 10</w:t>
      </w:r>
      <w:r w:rsidRPr="00567F4E">
        <w:rPr>
          <w:vertAlign w:val="superscript"/>
        </w:rPr>
        <w:t>6</w:t>
      </w:r>
      <w:r w:rsidRPr="00567F4E">
        <w:t>/µl (3,9 - 5,2 x 10</w:t>
      </w:r>
      <w:r w:rsidRPr="00567F4E">
        <w:rPr>
          <w:vertAlign w:val="superscript"/>
        </w:rPr>
        <w:t>6</w:t>
      </w:r>
      <w:r w:rsidRPr="00567F4E">
        <w:t>/µl), Leukozyten 7,01 x 10</w:t>
      </w:r>
      <w:r w:rsidRPr="00567F4E">
        <w:rPr>
          <w:vertAlign w:val="superscript"/>
        </w:rPr>
        <w:t>3</w:t>
      </w:r>
      <w:r w:rsidRPr="00567F4E">
        <w:t>/µl (4 - 11 x 10</w:t>
      </w:r>
      <w:r w:rsidRPr="00567F4E">
        <w:rPr>
          <w:vertAlign w:val="superscript"/>
        </w:rPr>
        <w:t>3</w:t>
      </w:r>
      <w:r w:rsidRPr="00567F4E">
        <w:t>/µl), Thrombozyten 327 x 10</w:t>
      </w:r>
      <w:r w:rsidRPr="00567F4E">
        <w:rPr>
          <w:vertAlign w:val="superscript"/>
        </w:rPr>
        <w:t>3</w:t>
      </w:r>
      <w:r w:rsidRPr="00567F4E">
        <w:t>/µl (160 - 400 x 10</w:t>
      </w:r>
      <w:r w:rsidRPr="00567F4E">
        <w:rPr>
          <w:vertAlign w:val="superscript"/>
        </w:rPr>
        <w:t>3</w:t>
      </w:r>
      <w:r w:rsidRPr="00567F4E">
        <w:t xml:space="preserve">/µl), MCH 28,7 pg (26 - 33 pg), MCHC 33,1 g </w:t>
      </w:r>
      <w:r w:rsidRPr="00567F4E">
        <w:lastRenderedPageBreak/>
        <w:t xml:space="preserve">Hb/dl (32 - 36 g Hb/dl), MCV 86,6 fl (81 - 98 fl), MPV 9,0 fl (7,8 - 11 fl), RDW 13,4 % (11,6 - 16,2 %). </w:t>
      </w:r>
    </w:p>
    <w:p w14:paraId="00445A4D" w14:textId="77777777" w:rsidR="00567F4E" w:rsidRPr="00567F4E" w:rsidRDefault="00567F4E" w:rsidP="00567F4E">
      <w:r w:rsidRPr="00567F4E">
        <w:rPr>
          <w:b/>
          <w:bCs/>
          <w:u w:val="single"/>
        </w:rPr>
        <w:t>Diff. BB</w:t>
      </w:r>
      <w:r w:rsidRPr="00567F4E">
        <w:t xml:space="preserve">: Leukozyten 7,01 * 1000/µl, Lymphozyten 1296,85 /µl, Lymphozyten % 18,5 %. </w:t>
      </w:r>
    </w:p>
    <w:p w14:paraId="5948EF72" w14:textId="77777777" w:rsidR="00567F4E" w:rsidRPr="00567F4E" w:rsidRDefault="00567F4E" w:rsidP="00567F4E">
      <w:r w:rsidRPr="00567F4E">
        <w:rPr>
          <w:b/>
          <w:bCs/>
          <w:u w:val="single"/>
        </w:rPr>
        <w:t>Serumchemie</w:t>
      </w:r>
      <w:r w:rsidRPr="00567F4E">
        <w:t xml:space="preserve">: Kalium 4,6 mmol/l (3,6 - 4,8 mmol/l), Natrium 144 mmol/l (135 - 145 mmol/l), Calcium 2,48 mmol/l (2,20 - 2,65 mmol/l), Glucose 88 mg/dl (70 - 110 mg/dl), Kreatinin 0,65 mg/dl (0,51 - 0,95 mg/dl), eGFR (Berechnung nach CKD-EPI) 123 ml/min/1,73m², Harnsäure 4,9 mg/dl (2,4 - 5,7 mg/dl), </w:t>
      </w:r>
      <w:r w:rsidRPr="00567F4E">
        <w:rPr>
          <w:b/>
          <w:bCs/>
        </w:rPr>
        <w:t>C-Reaktives Protein 12,6 mg/l</w:t>
      </w:r>
      <w:r w:rsidRPr="00567F4E">
        <w:t xml:space="preserve"> (-&lt;5 mg/l), Bilirubin gesamt 0,6 mg/dl (&lt; 1,1 mg/dl), alk. Phosphatase 72 U/l (35 - 105 U/l), AST / GOT 24 U/l (&lt; 35 U/l), ALT / GPT 16 U/l (&lt; 35 U/l), Gamma-GT 14 U/l (&lt; 40 U/l). </w:t>
      </w:r>
    </w:p>
    <w:p w14:paraId="5E16E073" w14:textId="77777777" w:rsidR="00567F4E" w:rsidRPr="00567F4E" w:rsidRDefault="00567F4E" w:rsidP="00567F4E">
      <w:r w:rsidRPr="00567F4E">
        <w:rPr>
          <w:b/>
          <w:bCs/>
          <w:u w:val="single"/>
        </w:rPr>
        <w:t>Gerinnung</w:t>
      </w:r>
      <w:r w:rsidRPr="00567F4E">
        <w:t xml:space="preserve">: Thromboplastinzeit als INR 1,00 (0,85 - 1,15), Thromboplastinzeit als Quickwert 100 % (&gt; 70 %), aPTT 29,6 s (23,6 - 34,8 s). </w:t>
      </w:r>
    </w:p>
    <w:p w14:paraId="2EAD838E" w14:textId="77777777" w:rsidR="00567F4E" w:rsidRPr="00567F4E" w:rsidRDefault="00567F4E" w:rsidP="00567F4E">
      <w:r w:rsidRPr="00567F4E">
        <w:rPr>
          <w:b/>
          <w:bCs/>
          <w:u w:val="single"/>
        </w:rPr>
        <w:t>Urin</w:t>
      </w:r>
      <w:r w:rsidRPr="00567F4E">
        <w:t xml:space="preserve">: U-spezifisches Gewicht 1,004 g/ml (1,002 - 1,040 g/ml), U-PH-Wert 5,0 (4,8 - 7,4), U-Eiweiß qual. - (neg), U-Nitrit qual. - (neg), U-Leukozyten qual. + (neg), U-Glucose qual. - (neg), U-Ketone qual. - (neg), U-Bilirubin qual. - (neg), U-Blut qual. + (neg), Urin-Urobilinogen -. U-Leukozyten quant. 1-4 pro Feld (&lt; 5 pro Feld), U-Erythrozyten negativ pro Feld (&lt; 2 pro Feld), Bakterien (+) pro Feld, Plattenepithelien 1-4 pro Feld, </w:t>
      </w:r>
    </w:p>
    <w:p w14:paraId="519CA804" w14:textId="77777777" w:rsidR="00567F4E" w:rsidRPr="00567F4E" w:rsidRDefault="00567F4E" w:rsidP="00567F4E">
      <w:r w:rsidRPr="00567F4E">
        <w:rPr>
          <w:b/>
          <w:bCs/>
          <w:u w:val="single"/>
        </w:rPr>
        <w:t>Immunologie</w:t>
      </w:r>
      <w:r w:rsidRPr="00567F4E">
        <w:t xml:space="preserve">: </w:t>
      </w:r>
      <w:r w:rsidRPr="00567F4E">
        <w:rPr>
          <w:b/>
          <w:bCs/>
        </w:rPr>
        <w:t>Rheumafaktor IgG 42,93 IE/ml</w:t>
      </w:r>
      <w:r w:rsidRPr="00567F4E">
        <w:t xml:space="preserve"> (0 - &lt;15 IE/ml), </w:t>
      </w:r>
      <w:r w:rsidRPr="00567F4E">
        <w:rPr>
          <w:b/>
          <w:bCs/>
        </w:rPr>
        <w:t>CCP zykl. zitrul. Peptide 11,78 RE/ml</w:t>
      </w:r>
      <w:r w:rsidRPr="00567F4E">
        <w:t xml:space="preserve"> (&lt; 5 RE/ml), Anti-MCV 5,4 U/ml (&lt; 20 U/ml), IgA 102,7 mg/dl (84,5 - 499 mg/dl), IgG 869,8 mg/dl (610 - 1616 mg/dl), IgG2 201,0 mg/dl (115 - 570 mg/dl), IgG3 32,9 mg/dl (24 - 125 mg/dl), IgG4 53,3 mg/dl (5,2 - 125 mg/dl), IgG1 572 mg/dl (280 - 800 mg/dl), IgM 103,3 mg/dl (35 - 242 mg/dl), </w:t>
      </w:r>
    </w:p>
    <w:p w14:paraId="01E67B99" w14:textId="77777777" w:rsidR="00567F4E" w:rsidRPr="00567F4E" w:rsidRDefault="00567F4E" w:rsidP="00567F4E">
      <w:r w:rsidRPr="00567F4E">
        <w:rPr>
          <w:b/>
          <w:bCs/>
          <w:u w:val="single"/>
        </w:rPr>
        <w:t>Immunzytologie</w:t>
      </w:r>
      <w:r w:rsidRPr="00567F4E">
        <w:t xml:space="preserve">: CD3 + reife T-Zellen % 78 % (60 - 80 %), CD3 + reife T-Zellen 1012 Zellen/µl (600 - 2000 Zellen/µl), </w:t>
      </w:r>
      <w:r w:rsidRPr="00567F4E">
        <w:rPr>
          <w:b/>
          <w:bCs/>
        </w:rPr>
        <w:t>CD4 + T-Helferzellen % 61 %</w:t>
      </w:r>
      <w:r w:rsidRPr="00567F4E">
        <w:t xml:space="preserve"> (35 - 55 %), CD4 + T-Helferzellen 791 Zellen/µl (430 - 1400 Zellen/µl), CD8 + T-Zellen % 17 % (15 - 35 %), CD8 + T-Zellen 220 Zellen/µl (200 - 700 Zellen/µl), </w:t>
      </w:r>
      <w:r w:rsidRPr="00567F4E">
        <w:rPr>
          <w:b/>
          <w:bCs/>
        </w:rPr>
        <w:t>CD4/CD8-Verhältnis 3,6</w:t>
      </w:r>
      <w:r w:rsidRPr="00567F4E">
        <w:t xml:space="preserve"> (1,2 - 3,2), CD19 + B-Zellen % 13 % (5 - 15 %), CD19 + B-Zellen 169 Zellen/µl (60 - 300 Zellen/µl), CD56+ NK-Zellen % 8 % (7 - 20 %), </w:t>
      </w:r>
      <w:r w:rsidRPr="00567F4E">
        <w:rPr>
          <w:b/>
          <w:bCs/>
        </w:rPr>
        <w:t>CD56+ NK-Zellen 104 Zellen/µl</w:t>
      </w:r>
      <w:r w:rsidRPr="00567F4E">
        <w:t xml:space="preserve"> (120 - 350 Zellen/µl), CD16 + NK-Zellen % 8 % (7 - 20 %), </w:t>
      </w:r>
      <w:r w:rsidRPr="00567F4E">
        <w:rPr>
          <w:b/>
          <w:bCs/>
        </w:rPr>
        <w:t>CD16 + NK-Zellen 104 Zellen/µl</w:t>
      </w:r>
      <w:r w:rsidRPr="00567F4E">
        <w:t xml:space="preserve"> (120 - 350 Zellen/µl). </w:t>
      </w:r>
    </w:p>
    <w:p w14:paraId="02203D68" w14:textId="77777777" w:rsidR="00567F4E" w:rsidRPr="00567F4E" w:rsidRDefault="00567F4E" w:rsidP="00567F4E">
      <w:r w:rsidRPr="00567F4E">
        <w:br/>
      </w:r>
      <w:r w:rsidRPr="00567F4E">
        <w:br/>
      </w:r>
      <w:r w:rsidRPr="00567F4E">
        <w:rPr>
          <w:b/>
          <w:bCs/>
        </w:rPr>
        <w:t>Befunde</w:t>
      </w:r>
      <w:r w:rsidRPr="00567F4E">
        <w:t xml:space="preserve"> </w:t>
      </w:r>
    </w:p>
    <w:p w14:paraId="29E06154" w14:textId="77777777" w:rsidR="00567F4E" w:rsidRPr="00567F4E" w:rsidRDefault="00EB5231" w:rsidP="00567F4E">
      <w:r>
        <w:rPr>
          <w:noProof/>
        </w:rPr>
      </w:r>
      <w:r>
        <w:pict w14:anchorId="2BD93C3C">
          <v:rect id="Horizontal Line 7"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00293E0" w14:textId="77777777" w:rsidR="00567F4E" w:rsidRPr="00567F4E" w:rsidRDefault="00567F4E" w:rsidP="00567F4E">
      <w:r w:rsidRPr="00567F4E">
        <w:t>BSG: 24 mm/h</w:t>
      </w:r>
    </w:p>
    <w:p w14:paraId="1DEFCBB3" w14:textId="77777777" w:rsidR="00567F4E" w:rsidRPr="00567F4E" w:rsidRDefault="00567F4E" w:rsidP="00567F4E">
      <w:r w:rsidRPr="00567F4E">
        <w:t>DAS28: 4,3</w:t>
      </w:r>
    </w:p>
    <w:p w14:paraId="136644E8" w14:textId="77777777" w:rsidR="00567F4E" w:rsidRPr="00567F4E" w:rsidRDefault="00567F4E" w:rsidP="00567F4E">
      <w:r w:rsidRPr="00567F4E">
        <w:lastRenderedPageBreak/>
        <w:br/>
      </w:r>
      <w:r w:rsidRPr="00567F4E">
        <w:br/>
      </w:r>
      <w:r w:rsidRPr="00567F4E">
        <w:rPr>
          <w:b/>
          <w:bCs/>
        </w:rPr>
        <w:t>Verlauf und Beurteilung</w:t>
      </w:r>
      <w:r w:rsidRPr="00567F4E">
        <w:t xml:space="preserve"> </w:t>
      </w:r>
    </w:p>
    <w:p w14:paraId="556E3892" w14:textId="77777777" w:rsidR="00567F4E" w:rsidRPr="00567F4E" w:rsidRDefault="00EB5231" w:rsidP="00567F4E">
      <w:r>
        <w:rPr>
          <w:noProof/>
        </w:rPr>
      </w:r>
      <w:r>
        <w:pict w14:anchorId="3FA0D7E6">
          <v:rect id="Horizontal Line 8"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07D0D0A" w14:textId="77777777" w:rsidR="00567F4E" w:rsidRPr="00567F4E" w:rsidRDefault="00567F4E" w:rsidP="00567F4E">
      <w:r w:rsidRPr="00567F4E">
        <w:t>In der klinischen Untersuchung zeigte sich der o.g. Befund, mit synovitischen Gelenken. In der Laborkontrolle fanden sich erhöhte Entzündungsparameter. In Zusammenschau der Befunde zeigt sich die Grunderkrankung aktiv. Nach klinischem Infektausschluss konnte RTX komplikationslos appliziert werden. Wir empfahlen die Fortführung der RTX Therapie, bei guter Wirksamkeit  und eine Wiedervorstellung in 3 Monaten.</w:t>
      </w:r>
    </w:p>
    <w:p w14:paraId="5869DD7F" w14:textId="77777777" w:rsidR="00567F4E" w:rsidRPr="00567F4E" w:rsidRDefault="00567F4E" w:rsidP="00567F4E">
      <w:r w:rsidRPr="00567F4E">
        <w:t> </w:t>
      </w:r>
    </w:p>
    <w:p w14:paraId="70633910" w14:textId="77777777" w:rsidR="00567F4E" w:rsidRPr="00567F4E" w:rsidRDefault="00567F4E" w:rsidP="00567F4E">
      <w:r w:rsidRPr="00567F4E">
        <w:t>Bei Befundverschlechterung oder Auftreten neuer Symptome kann sich die Patientin gerne kurzfristig in unserer Ambulanz vorstellen.</w:t>
      </w:r>
    </w:p>
    <w:p w14:paraId="2990FDA5" w14:textId="77777777" w:rsidR="00567F4E" w:rsidRPr="00567F4E" w:rsidRDefault="00567F4E" w:rsidP="00567F4E">
      <w:r w:rsidRPr="00567F4E">
        <w:br/>
      </w:r>
      <w:r w:rsidRPr="00567F4E">
        <w:br/>
      </w:r>
      <w:r w:rsidRPr="00567F4E">
        <w:rPr>
          <w:b/>
          <w:bCs/>
        </w:rPr>
        <w:t>Schluss</w:t>
      </w:r>
      <w:r w:rsidRPr="00567F4E">
        <w:t xml:space="preserve"> </w:t>
      </w:r>
    </w:p>
    <w:p w14:paraId="3A5F6CE5" w14:textId="77777777" w:rsidR="00567F4E" w:rsidRPr="00567F4E" w:rsidRDefault="00EB5231" w:rsidP="00567F4E">
      <w:r>
        <w:rPr>
          <w:noProof/>
        </w:rPr>
      </w:r>
      <w:r>
        <w:pict w14:anchorId="409D9D30">
          <v:rect id="Horizontal Line 9"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9E171BE" w14:textId="77777777" w:rsidR="00567F4E" w:rsidRPr="00567F4E" w:rsidRDefault="00567F4E" w:rsidP="00567F4E">
      <w:r w:rsidRPr="00567F4E">
        <w:t>Mit freundlichen kollegialen Grüßen</w:t>
      </w:r>
    </w:p>
    <w:p w14:paraId="58D57D15" w14:textId="77777777" w:rsidR="00567F4E" w:rsidRPr="00567F4E" w:rsidRDefault="00567F4E" w:rsidP="00567F4E">
      <w:r w:rsidRPr="00567F4E">
        <w:t> </w:t>
      </w:r>
    </w:p>
    <w:p w14:paraId="112C8099" w14:textId="77777777" w:rsidR="00567F4E" w:rsidRPr="00567F4E" w:rsidRDefault="00567F4E" w:rsidP="00567F4E">
      <w:r w:rsidRPr="00567F4E">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567F4E" w:rsidRPr="00567F4E" w14:paraId="64EFA55A" w14:textId="77777777" w:rsidTr="00567F4E">
        <w:tc>
          <w:tcPr>
            <w:tcW w:w="1700" w:type="pct"/>
            <w:hideMark/>
          </w:tcPr>
          <w:p w14:paraId="734E2B9F" w14:textId="77777777" w:rsidR="00567F4E" w:rsidRPr="00567F4E" w:rsidRDefault="00567F4E" w:rsidP="00567F4E">
            <w:r w:rsidRPr="00567F4E">
              <w:t>Dr. med. A. Kleyer</w:t>
            </w:r>
          </w:p>
        </w:tc>
        <w:tc>
          <w:tcPr>
            <w:tcW w:w="1650" w:type="pct"/>
            <w:hideMark/>
          </w:tcPr>
          <w:p w14:paraId="18EC5BE4" w14:textId="77777777" w:rsidR="00567F4E" w:rsidRPr="00567F4E" w:rsidRDefault="00567F4E" w:rsidP="00567F4E">
            <w:r w:rsidRPr="00567F4E">
              <w:t> </w:t>
            </w:r>
          </w:p>
        </w:tc>
        <w:tc>
          <w:tcPr>
            <w:tcW w:w="1650" w:type="pct"/>
            <w:hideMark/>
          </w:tcPr>
          <w:p w14:paraId="3E8DE74F" w14:textId="77777777" w:rsidR="00567F4E" w:rsidRPr="00567F4E" w:rsidRDefault="00567F4E" w:rsidP="00567F4E">
            <w:r w:rsidRPr="00567F4E">
              <w:t>Dr. med. L. Valor-M.  </w:t>
            </w:r>
          </w:p>
        </w:tc>
      </w:tr>
      <w:tr w:rsidR="00567F4E" w:rsidRPr="00567F4E" w14:paraId="7A1505B2" w14:textId="77777777" w:rsidTr="00567F4E">
        <w:tc>
          <w:tcPr>
            <w:tcW w:w="1700" w:type="pct"/>
            <w:hideMark/>
          </w:tcPr>
          <w:p w14:paraId="58A75DDD" w14:textId="77777777" w:rsidR="00567F4E" w:rsidRPr="00567F4E" w:rsidRDefault="00567F4E" w:rsidP="00567F4E">
            <w:r w:rsidRPr="00567F4E">
              <w:t>Oberarzt der Klinik</w:t>
            </w:r>
          </w:p>
        </w:tc>
        <w:tc>
          <w:tcPr>
            <w:tcW w:w="0" w:type="auto"/>
            <w:vAlign w:val="center"/>
            <w:hideMark/>
          </w:tcPr>
          <w:p w14:paraId="27C8BDE7" w14:textId="77777777" w:rsidR="00567F4E" w:rsidRPr="00567F4E" w:rsidRDefault="00567F4E" w:rsidP="00567F4E"/>
        </w:tc>
        <w:tc>
          <w:tcPr>
            <w:tcW w:w="0" w:type="auto"/>
            <w:vAlign w:val="center"/>
            <w:hideMark/>
          </w:tcPr>
          <w:p w14:paraId="5B2A1FDB" w14:textId="77777777" w:rsidR="00567F4E" w:rsidRPr="00567F4E" w:rsidRDefault="00567F4E" w:rsidP="00567F4E"/>
        </w:tc>
      </w:tr>
    </w:tbl>
    <w:p w14:paraId="280918A0" w14:textId="77777777" w:rsidR="00453D1E" w:rsidRDefault="00453D1E"/>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F4E"/>
    <w:rsid w:val="00453D1E"/>
    <w:rsid w:val="00567F4E"/>
    <w:rsid w:val="006852C5"/>
    <w:rsid w:val="0092470E"/>
    <w:rsid w:val="00942DC1"/>
    <w:rsid w:val="00B761FA"/>
    <w:rsid w:val="00D93C9C"/>
    <w:rsid w:val="00EB523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389E77E2"/>
  <w15:chartTrackingRefBased/>
  <w15:docId w15:val="{93DDDA17-ACBA-453E-9619-DE6235D8E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67F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67F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67F4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67F4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67F4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67F4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67F4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67F4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67F4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67F4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67F4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67F4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67F4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67F4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67F4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67F4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67F4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67F4E"/>
    <w:rPr>
      <w:rFonts w:eastAsiaTheme="majorEastAsia" w:cstheme="majorBidi"/>
      <w:color w:val="272727" w:themeColor="text1" w:themeTint="D8"/>
    </w:rPr>
  </w:style>
  <w:style w:type="paragraph" w:styleId="Titel">
    <w:name w:val="Title"/>
    <w:basedOn w:val="Standard"/>
    <w:next w:val="Standard"/>
    <w:link w:val="TitelZchn"/>
    <w:uiPriority w:val="10"/>
    <w:qFormat/>
    <w:rsid w:val="00567F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67F4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67F4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67F4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67F4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67F4E"/>
    <w:rPr>
      <w:i/>
      <w:iCs/>
      <w:color w:val="404040" w:themeColor="text1" w:themeTint="BF"/>
    </w:rPr>
  </w:style>
  <w:style w:type="paragraph" w:styleId="Listenabsatz">
    <w:name w:val="List Paragraph"/>
    <w:basedOn w:val="Standard"/>
    <w:uiPriority w:val="34"/>
    <w:qFormat/>
    <w:rsid w:val="00567F4E"/>
    <w:pPr>
      <w:ind w:left="720"/>
      <w:contextualSpacing/>
    </w:pPr>
  </w:style>
  <w:style w:type="character" w:styleId="IntensiveHervorhebung">
    <w:name w:val="Intense Emphasis"/>
    <w:basedOn w:val="Absatz-Standardschriftart"/>
    <w:uiPriority w:val="21"/>
    <w:qFormat/>
    <w:rsid w:val="00567F4E"/>
    <w:rPr>
      <w:i/>
      <w:iCs/>
      <w:color w:val="0F4761" w:themeColor="accent1" w:themeShade="BF"/>
    </w:rPr>
  </w:style>
  <w:style w:type="paragraph" w:styleId="IntensivesZitat">
    <w:name w:val="Intense Quote"/>
    <w:basedOn w:val="Standard"/>
    <w:next w:val="Standard"/>
    <w:link w:val="IntensivesZitatZchn"/>
    <w:uiPriority w:val="30"/>
    <w:qFormat/>
    <w:rsid w:val="00567F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67F4E"/>
    <w:rPr>
      <w:i/>
      <w:iCs/>
      <w:color w:val="0F4761" w:themeColor="accent1" w:themeShade="BF"/>
    </w:rPr>
  </w:style>
  <w:style w:type="character" w:styleId="IntensiverVerweis">
    <w:name w:val="Intense Reference"/>
    <w:basedOn w:val="Absatz-Standardschriftart"/>
    <w:uiPriority w:val="32"/>
    <w:qFormat/>
    <w:rsid w:val="00567F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65909744">
      <w:bodyDiv w:val="1"/>
      <w:marLeft w:val="0"/>
      <w:marRight w:val="0"/>
      <w:marTop w:val="0"/>
      <w:marBottom w:val="0"/>
      <w:divBdr>
        <w:top w:val="none" w:sz="0" w:space="0" w:color="auto"/>
        <w:left w:val="none" w:sz="0" w:space="0" w:color="auto"/>
        <w:bottom w:val="none" w:sz="0" w:space="0" w:color="auto"/>
        <w:right w:val="none" w:sz="0" w:space="0" w:color="auto"/>
      </w:divBdr>
      <w:divsChild>
        <w:div w:id="681401290">
          <w:marLeft w:val="0"/>
          <w:marRight w:val="0"/>
          <w:marTop w:val="0"/>
          <w:marBottom w:val="0"/>
          <w:divBdr>
            <w:top w:val="none" w:sz="0" w:space="0" w:color="auto"/>
            <w:left w:val="none" w:sz="0" w:space="0" w:color="auto"/>
            <w:bottom w:val="none" w:sz="0" w:space="0" w:color="auto"/>
            <w:right w:val="none" w:sz="0" w:space="0" w:color="auto"/>
          </w:divBdr>
        </w:div>
      </w:divsChild>
    </w:div>
    <w:div w:id="2095858963">
      <w:bodyDiv w:val="1"/>
      <w:marLeft w:val="0"/>
      <w:marRight w:val="0"/>
      <w:marTop w:val="0"/>
      <w:marBottom w:val="0"/>
      <w:divBdr>
        <w:top w:val="none" w:sz="0" w:space="0" w:color="auto"/>
        <w:left w:val="none" w:sz="0" w:space="0" w:color="auto"/>
        <w:bottom w:val="none" w:sz="0" w:space="0" w:color="auto"/>
        <w:right w:val="none" w:sz="0" w:space="0" w:color="auto"/>
      </w:divBdr>
      <w:divsChild>
        <w:div w:id="10645695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762</Words>
  <Characters>4805</Characters>
  <Application>Microsoft Office Word</Application>
  <DocSecurity>0</DocSecurity>
  <Lines>40</Lines>
  <Paragraphs>11</Paragraphs>
  <ScaleCrop>false</ScaleCrop>
  <Company/>
  <LinksUpToDate>false</LinksUpToDate>
  <CharactersWithSpaces>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2026-09-24T18:22:00Z</dcterms:created>
  <dcterms:modified xsi:type="dcterms:W3CDTF">2026-09-25T22:43:00Z</dcterms:modified>
</cp:coreProperties>
</file>