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6213E4" w14:textId="77777777" w:rsidR="003E202E" w:rsidRPr="003E202E" w:rsidRDefault="003E202E" w:rsidP="003E202E">
      <w:r w:rsidRPr="003E202E">
        <w:rPr>
          <w:b/>
          <w:bCs/>
        </w:rPr>
        <w:t>Anrede</w:t>
      </w:r>
      <w:r w:rsidRPr="003E202E">
        <w:t xml:space="preserve"> </w:t>
      </w:r>
    </w:p>
    <w:p w14:paraId="53A1E333" w14:textId="77777777" w:rsidR="003E202E" w:rsidRPr="003E202E" w:rsidRDefault="001247BC" w:rsidP="003E202E">
      <w:r>
        <w:rPr>
          <w:noProof/>
        </w:rPr>
      </w:r>
      <w:r>
        <w:pict w14:anchorId="51437EEB">
          <v:rect id="Horizontal Line 1"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495FF69" w14:textId="77777777" w:rsidR="003E202E" w:rsidRPr="003E202E" w:rsidRDefault="003E202E" w:rsidP="003E202E">
      <w:r w:rsidRPr="003E202E">
        <w:t xml:space="preserve">Sehr geehrte Frau Kollegin, sehr geehrter Herr Kollege, </w:t>
      </w:r>
    </w:p>
    <w:p w14:paraId="0974177F" w14:textId="77777777" w:rsidR="003E202E" w:rsidRPr="003E202E" w:rsidRDefault="003E202E" w:rsidP="003E202E">
      <w:r w:rsidRPr="003E202E">
        <w:t> </w:t>
      </w:r>
    </w:p>
    <w:p w14:paraId="45B60707" w14:textId="06D58310" w:rsidR="003E202E" w:rsidRPr="003E202E" w:rsidRDefault="003E202E" w:rsidP="003E202E">
      <w:r w:rsidRPr="003E202E">
        <w:t xml:space="preserve">wir berichten über unsere gemeinsame Patientin, </w:t>
      </w:r>
      <w:r w:rsidR="00BD20E2">
        <w:t>28</w:t>
      </w:r>
      <w:r w:rsidRPr="003E202E">
        <w:t>, die sich am 15.02.2021 ambulant vorstellte.</w:t>
      </w:r>
    </w:p>
    <w:p w14:paraId="7338719B" w14:textId="77777777" w:rsidR="003E202E" w:rsidRPr="003E202E" w:rsidRDefault="003E202E" w:rsidP="003E202E">
      <w:r w:rsidRPr="003E202E">
        <w:br/>
      </w:r>
      <w:r w:rsidRPr="003E202E">
        <w:br/>
      </w:r>
      <w:r w:rsidRPr="003E202E">
        <w:rPr>
          <w:b/>
          <w:bCs/>
        </w:rPr>
        <w:t>Diagnosen</w:t>
      </w:r>
      <w:r w:rsidRPr="003E202E">
        <w:t xml:space="preserve"> </w:t>
      </w:r>
    </w:p>
    <w:p w14:paraId="576B2DE2" w14:textId="77777777" w:rsidR="003E202E" w:rsidRPr="003E202E" w:rsidRDefault="001247BC" w:rsidP="003E202E">
      <w:r>
        <w:rPr>
          <w:noProof/>
        </w:rPr>
      </w:r>
      <w:r>
        <w:pict w14:anchorId="759BB79B">
          <v:rect id="Horizontal Line 2"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5CC2A91" w14:textId="77777777" w:rsidR="003E202E" w:rsidRPr="003E202E" w:rsidRDefault="003E202E" w:rsidP="003E202E">
      <w:r w:rsidRPr="003E202E">
        <w:t xml:space="preserve">Seropositive Rheumatoide Arthritis, ACPA hoch-positiv, RF+, anti-MCV+ </w:t>
      </w:r>
    </w:p>
    <w:p w14:paraId="4489D2FE" w14:textId="77777777" w:rsidR="003E202E" w:rsidRPr="003E202E" w:rsidRDefault="003E202E" w:rsidP="003E202E">
      <w:r w:rsidRPr="003E202E">
        <w:t>ED 2020, erosiv</w:t>
      </w:r>
    </w:p>
    <w:p w14:paraId="76703DB3" w14:textId="77777777" w:rsidR="003E202E" w:rsidRPr="003E202E" w:rsidRDefault="003E202E" w:rsidP="003E202E">
      <w:r w:rsidRPr="003E202E">
        <w:t>aktuelle Therapie: Methotrexat seit 1/2021</w:t>
      </w:r>
    </w:p>
    <w:p w14:paraId="4AFBFDA7" w14:textId="77777777" w:rsidR="003E202E" w:rsidRPr="003E202E" w:rsidRDefault="003E202E" w:rsidP="003E202E">
      <w:r w:rsidRPr="003E202E">
        <w:t> </w:t>
      </w:r>
    </w:p>
    <w:p w14:paraId="403ED2CC" w14:textId="77777777" w:rsidR="003E202E" w:rsidRPr="003E202E" w:rsidRDefault="003E202E" w:rsidP="003E202E">
      <w:r w:rsidRPr="003E202E">
        <w:t xml:space="preserve">Osteochondrose, deutl. Spinalkanalstenose L5/S1, leichte Spinalkanalstenose L4/5 </w:t>
      </w:r>
    </w:p>
    <w:p w14:paraId="4529C1DD" w14:textId="77777777" w:rsidR="003E202E" w:rsidRPr="003E202E" w:rsidRDefault="003E202E" w:rsidP="003E202E">
      <w:r w:rsidRPr="003E202E">
        <w:br/>
      </w:r>
      <w:r w:rsidRPr="003E202E">
        <w:br/>
      </w:r>
      <w:r w:rsidRPr="003E202E">
        <w:rPr>
          <w:b/>
          <w:bCs/>
        </w:rPr>
        <w:t>Therapiehistorie</w:t>
      </w:r>
      <w:r w:rsidRPr="003E202E">
        <w:t xml:space="preserve"> </w:t>
      </w:r>
    </w:p>
    <w:p w14:paraId="6DFF0862" w14:textId="77777777" w:rsidR="003E202E" w:rsidRPr="003E202E" w:rsidRDefault="001247BC" w:rsidP="003E202E">
      <w:r>
        <w:rPr>
          <w:noProof/>
        </w:rPr>
      </w:r>
      <w:r>
        <w:pict w14:anchorId="285576D6">
          <v:rect id="Horizontal Line 3"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BF19448" w14:textId="77777777" w:rsidR="003E202E" w:rsidRPr="003E202E" w:rsidRDefault="003E202E" w:rsidP="003E202E">
      <w:r w:rsidRPr="003E202E">
        <w:br/>
      </w:r>
      <w:r w:rsidRPr="003E202E">
        <w:br/>
      </w:r>
      <w:r w:rsidRPr="003E202E">
        <w:rPr>
          <w:b/>
          <w:bCs/>
        </w:rPr>
        <w:t>Anamnese</w:t>
      </w:r>
      <w:r w:rsidRPr="003E202E">
        <w:t xml:space="preserve"> </w:t>
      </w:r>
    </w:p>
    <w:p w14:paraId="2DD27196" w14:textId="77777777" w:rsidR="003E202E" w:rsidRPr="003E202E" w:rsidRDefault="001247BC" w:rsidP="003E202E">
      <w:r>
        <w:rPr>
          <w:noProof/>
        </w:rPr>
      </w:r>
      <w:r>
        <w:pict w14:anchorId="57384ACB">
          <v:rect id="Horizontal Line 4"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D5C62D4" w14:textId="77777777" w:rsidR="003E202E" w:rsidRPr="003E202E" w:rsidRDefault="003E202E" w:rsidP="003E202E">
      <w:r w:rsidRPr="003E202E">
        <w:t>Frau Reul ist aufgrund ihrer rheumatoiden Arthritis in unserer regelmäßigen Behandlung. Vor 6 Wochen erfolgte die Einleitung einer Basismedikation mit Methotrexat. Dieses wurde regelmäßig eingenommen und gut vertragen. Prednisolon konnte reduziert werden. Schmermittel werden intermittierend benötigt. Insgesamt sei die Schubhäufigkeit bereits etwas reduziert. Zudem seien die Gelenke nicht mehr so stark schmerzhaft und geschwollen.Laborkontrollen beim Hausarzt waren unauffällig.</w:t>
      </w:r>
    </w:p>
    <w:p w14:paraId="5C4848F6" w14:textId="77777777" w:rsidR="003E202E" w:rsidRPr="003E202E" w:rsidRDefault="003E202E" w:rsidP="003E202E">
      <w:r w:rsidRPr="003E202E">
        <w:t xml:space="preserve">Ebenfalls keine Wundheilungsstörungen nach Durchführung der Biopsie am MCP 2 links. </w:t>
      </w:r>
    </w:p>
    <w:p w14:paraId="5C23FF93" w14:textId="77777777" w:rsidR="003E202E" w:rsidRPr="003E202E" w:rsidRDefault="003E202E" w:rsidP="003E202E">
      <w:r w:rsidRPr="003E202E">
        <w:t>Zwischenzeitlich war eine PET Untersuchung durchgeführt worden zur Beurteilung des Ausmaßes der entzündlichen Gewebsaktivierung.</w:t>
      </w:r>
    </w:p>
    <w:p w14:paraId="6C108E0E" w14:textId="77777777" w:rsidR="003E202E" w:rsidRPr="003E202E" w:rsidRDefault="003E202E" w:rsidP="003E202E">
      <w:r w:rsidRPr="003E202E">
        <w:lastRenderedPageBreak/>
        <w:br/>
      </w:r>
      <w:r w:rsidRPr="003E202E">
        <w:br/>
      </w:r>
      <w:r w:rsidRPr="003E202E">
        <w:rPr>
          <w:b/>
          <w:bCs/>
        </w:rPr>
        <w:t>Untersuchungsbefund</w:t>
      </w:r>
      <w:r w:rsidRPr="003E202E">
        <w:t xml:space="preserve"> </w:t>
      </w:r>
    </w:p>
    <w:p w14:paraId="52269F41" w14:textId="77777777" w:rsidR="003E202E" w:rsidRPr="003E202E" w:rsidRDefault="001247BC" w:rsidP="003E202E">
      <w:r>
        <w:rPr>
          <w:noProof/>
        </w:rPr>
      </w:r>
      <w:r>
        <w:pict w14:anchorId="2F660097">
          <v:rect id="Horizontal Line 5"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EB8574F" w14:textId="77777777" w:rsidR="003E202E" w:rsidRPr="003E202E" w:rsidRDefault="003E202E" w:rsidP="003E202E">
      <w:r w:rsidRPr="003E202E">
        <w:t xml:space="preserve">Cor/Pulmo: o.p.B. </w:t>
      </w:r>
    </w:p>
    <w:p w14:paraId="70FA2B3E" w14:textId="77777777" w:rsidR="003E202E" w:rsidRPr="003E202E" w:rsidRDefault="003E202E" w:rsidP="003E202E">
      <w:r w:rsidRPr="003E202E">
        <w:t>Keine geschwollenen Lymphknoten</w:t>
      </w:r>
    </w:p>
    <w:p w14:paraId="4859D68B" w14:textId="77777777" w:rsidR="003E202E" w:rsidRPr="003E202E" w:rsidRDefault="003E202E" w:rsidP="003E202E">
      <w:r w:rsidRPr="003E202E">
        <w:t>Gelenke: Schwellungen: MCP 2/3, PIP/2/3,   Daumensattelgelenke beidseits DS</w:t>
      </w:r>
    </w:p>
    <w:p w14:paraId="3988776D" w14:textId="77777777" w:rsidR="003E202E" w:rsidRPr="003E202E" w:rsidRDefault="003E202E" w:rsidP="003E202E">
      <w:r w:rsidRPr="003E202E">
        <w:t>Sprunggelenk links geschwollen und schmerzhaft </w:t>
      </w:r>
    </w:p>
    <w:p w14:paraId="435A5DC6" w14:textId="77777777" w:rsidR="003E202E" w:rsidRPr="003E202E" w:rsidRDefault="003E202E" w:rsidP="003E202E">
      <w:r w:rsidRPr="003E202E">
        <w:br/>
      </w:r>
      <w:r w:rsidRPr="003E202E">
        <w:br/>
      </w:r>
      <w:r w:rsidRPr="003E202E">
        <w:rPr>
          <w:b/>
          <w:bCs/>
        </w:rPr>
        <w:t>Laborwerte</w:t>
      </w:r>
      <w:r w:rsidRPr="003E202E">
        <w:t xml:space="preserve"> </w:t>
      </w:r>
    </w:p>
    <w:p w14:paraId="7CCC5236" w14:textId="77777777" w:rsidR="003E202E" w:rsidRPr="003E202E" w:rsidRDefault="001247BC" w:rsidP="003E202E">
      <w:r>
        <w:rPr>
          <w:noProof/>
        </w:rPr>
      </w:r>
      <w:r>
        <w:pict w14:anchorId="7360D570">
          <v:rect id="Horizontal Line 6"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57AE74A" w14:textId="77777777" w:rsidR="003E202E" w:rsidRPr="003E202E" w:rsidRDefault="003E202E" w:rsidP="003E202E">
      <w:r w:rsidRPr="003E202E">
        <w:rPr>
          <w:b/>
          <w:bCs/>
          <w:u w:val="single"/>
        </w:rPr>
        <w:t>Kleines BB</w:t>
      </w:r>
      <w:r w:rsidRPr="003E202E">
        <w:t>: Hämoglobin 12,9 g/dl (11,8 - 15,5 g/dl), Hämatokrit 40,1 % (35 - 46 %), Erythrozyten 4,69 x 10</w:t>
      </w:r>
      <w:r w:rsidRPr="003E202E">
        <w:rPr>
          <w:vertAlign w:val="superscript"/>
        </w:rPr>
        <w:t>6</w:t>
      </w:r>
      <w:r w:rsidRPr="003E202E">
        <w:t>/µl (3,9 - 5,2 x 10</w:t>
      </w:r>
      <w:r w:rsidRPr="003E202E">
        <w:rPr>
          <w:vertAlign w:val="superscript"/>
        </w:rPr>
        <w:t>6</w:t>
      </w:r>
      <w:r w:rsidRPr="003E202E">
        <w:t>/µl), Leukozyten 9,39 x 10</w:t>
      </w:r>
      <w:r w:rsidRPr="003E202E">
        <w:rPr>
          <w:vertAlign w:val="superscript"/>
        </w:rPr>
        <w:t>3</w:t>
      </w:r>
      <w:r w:rsidRPr="003E202E">
        <w:t>/µl (4 - 11 x 10</w:t>
      </w:r>
      <w:r w:rsidRPr="003E202E">
        <w:rPr>
          <w:vertAlign w:val="superscript"/>
        </w:rPr>
        <w:t>3</w:t>
      </w:r>
      <w:r w:rsidRPr="003E202E">
        <w:t xml:space="preserve">/µl), </w:t>
      </w:r>
      <w:r w:rsidRPr="003E202E">
        <w:rPr>
          <w:b/>
          <w:bCs/>
        </w:rPr>
        <w:t>Thrombozyten 446 x 10</w:t>
      </w:r>
      <w:r w:rsidRPr="003E202E">
        <w:rPr>
          <w:b/>
          <w:bCs/>
          <w:vertAlign w:val="superscript"/>
        </w:rPr>
        <w:t>3</w:t>
      </w:r>
      <w:r w:rsidRPr="003E202E">
        <w:rPr>
          <w:b/>
          <w:bCs/>
        </w:rPr>
        <w:t>/µl</w:t>
      </w:r>
      <w:r w:rsidRPr="003E202E">
        <w:t xml:space="preserve"> (160 - 400 x 10</w:t>
      </w:r>
      <w:r w:rsidRPr="003E202E">
        <w:rPr>
          <w:vertAlign w:val="superscript"/>
        </w:rPr>
        <w:t>3</w:t>
      </w:r>
      <w:r w:rsidRPr="003E202E">
        <w:t xml:space="preserve">/µl), MCH 27,5 pg (26 - 33 pg), MCHC 32,2 g Hb/dl (32 - 36 g Hb/dl), MCV 85,5 fl (81 - 98 fl), MPV 10,4 fl (7,8 - 11 fl), RDW 16,2 % (11,6 - 16,2 %). </w:t>
      </w:r>
    </w:p>
    <w:p w14:paraId="1707DD86" w14:textId="77777777" w:rsidR="003E202E" w:rsidRPr="003E202E" w:rsidRDefault="003E202E" w:rsidP="003E202E">
      <w:r w:rsidRPr="003E202E">
        <w:rPr>
          <w:b/>
          <w:bCs/>
          <w:u w:val="single"/>
        </w:rPr>
        <w:t>Diff. BB</w:t>
      </w:r>
      <w:r w:rsidRPr="003E202E">
        <w:t>: Neutrophile (maschinell) 64,5 %, Eosinophile (maschinell) 4,5 %, Basophile (maschinell) 1,1 %, Lymphozyten (maschinell) 24,4 %, Monozyten (maschinell) 5,5 %, Neutrophile (maschinell) Absolut 6,1 x 10</w:t>
      </w:r>
      <w:r w:rsidRPr="003E202E">
        <w:rPr>
          <w:vertAlign w:val="superscript"/>
        </w:rPr>
        <w:t>3</w:t>
      </w:r>
      <w:r w:rsidRPr="003E202E">
        <w:t>/µl (1,6 - 7,8 x 10</w:t>
      </w:r>
      <w:r w:rsidRPr="003E202E">
        <w:rPr>
          <w:vertAlign w:val="superscript"/>
        </w:rPr>
        <w:t>3</w:t>
      </w:r>
      <w:r w:rsidRPr="003E202E">
        <w:t>/µl), Eosinophile (maschinell) Absolut 0,4 x 10</w:t>
      </w:r>
      <w:r w:rsidRPr="003E202E">
        <w:rPr>
          <w:vertAlign w:val="superscript"/>
        </w:rPr>
        <w:t>3</w:t>
      </w:r>
      <w:r w:rsidRPr="003E202E">
        <w:t>/µl (0 - 0,5 x 10</w:t>
      </w:r>
      <w:r w:rsidRPr="003E202E">
        <w:rPr>
          <w:vertAlign w:val="superscript"/>
        </w:rPr>
        <w:t>3</w:t>
      </w:r>
      <w:r w:rsidRPr="003E202E">
        <w:t>/µl), Basophile (maschinell) Absolut 0,1 x 10</w:t>
      </w:r>
      <w:r w:rsidRPr="003E202E">
        <w:rPr>
          <w:vertAlign w:val="superscript"/>
        </w:rPr>
        <w:t>3</w:t>
      </w:r>
      <w:r w:rsidRPr="003E202E">
        <w:t>/µl (0 - 0,1 x 10</w:t>
      </w:r>
      <w:r w:rsidRPr="003E202E">
        <w:rPr>
          <w:vertAlign w:val="superscript"/>
        </w:rPr>
        <w:t>3</w:t>
      </w:r>
      <w:r w:rsidRPr="003E202E">
        <w:t>/µl), Lymphozyten (maschinell) Absolut 2,3 x 10</w:t>
      </w:r>
      <w:r w:rsidRPr="003E202E">
        <w:rPr>
          <w:vertAlign w:val="superscript"/>
        </w:rPr>
        <w:t>3</w:t>
      </w:r>
      <w:r w:rsidRPr="003E202E">
        <w:t>/µl (1 - 3,5 x 10</w:t>
      </w:r>
      <w:r w:rsidRPr="003E202E">
        <w:rPr>
          <w:vertAlign w:val="superscript"/>
        </w:rPr>
        <w:t>3</w:t>
      </w:r>
      <w:r w:rsidRPr="003E202E">
        <w:t>/µl), Monozyten (maschinell) Absolut 0,5 x 10</w:t>
      </w:r>
      <w:r w:rsidRPr="003E202E">
        <w:rPr>
          <w:vertAlign w:val="superscript"/>
        </w:rPr>
        <w:t>3</w:t>
      </w:r>
      <w:r w:rsidRPr="003E202E">
        <w:t>/µl (0,1 - 0,9 x 10</w:t>
      </w:r>
      <w:r w:rsidRPr="003E202E">
        <w:rPr>
          <w:vertAlign w:val="superscript"/>
        </w:rPr>
        <w:t>3</w:t>
      </w:r>
      <w:r w:rsidRPr="003E202E">
        <w:t xml:space="preserve">/µl), </w:t>
      </w:r>
    </w:p>
    <w:p w14:paraId="23CA16C7" w14:textId="77777777" w:rsidR="003E202E" w:rsidRPr="003E202E" w:rsidRDefault="003E202E" w:rsidP="003E202E">
      <w:r w:rsidRPr="003E202E">
        <w:rPr>
          <w:b/>
          <w:bCs/>
          <w:u w:val="single"/>
        </w:rPr>
        <w:t>Serumchemie</w:t>
      </w:r>
      <w:r w:rsidRPr="003E202E">
        <w:t xml:space="preserve">: Kalium 4,5 mmol/l (3,6 - 4,8 mmol/l), Natrium 141 mmol/l (135 - 145 mmol/l), Kreatinin 0,67 mg/dl (0,51 - 0,95 mg/dl), eGFR (Berechnung nach CKD-EPI) 94 ml/min/1,73m², Harnsäure 4,1 mg/dl (2,4 - 5,7 mg/dl), </w:t>
      </w:r>
      <w:r w:rsidRPr="003E202E">
        <w:rPr>
          <w:b/>
          <w:bCs/>
        </w:rPr>
        <w:t>alk. Phosphatase 120 U/l</w:t>
      </w:r>
      <w:r w:rsidRPr="003E202E">
        <w:t xml:space="preserve"> (35 - 105 U/l), AST / GOT 26 U/l (&lt; 35 U/l), ALT / GPT 22 U/l (&lt; 35 U/l), Gamma-GT 20 U/l (&lt; 40 U/l), LDH 245 U/l (&lt; 250 U/l). </w:t>
      </w:r>
    </w:p>
    <w:p w14:paraId="1AD89382" w14:textId="77777777" w:rsidR="003E202E" w:rsidRPr="003E202E" w:rsidRDefault="003E202E" w:rsidP="003E202E">
      <w:r w:rsidRPr="003E202E">
        <w:rPr>
          <w:b/>
          <w:bCs/>
          <w:u w:val="single"/>
        </w:rPr>
        <w:t>Sonstige Serumchemie</w:t>
      </w:r>
      <w:r w:rsidRPr="003E202E">
        <w:t xml:space="preserve">: Creatin-Kinase (MB) i. P. nicht möglich, Creatin-Kinase 122 U/l (&lt; 170 U/l). eGFR (Berechnung nach CKD-EPI) 94 ml/min/1,73m², </w:t>
      </w:r>
    </w:p>
    <w:p w14:paraId="019F9315" w14:textId="77777777" w:rsidR="003E202E" w:rsidRPr="003E202E" w:rsidRDefault="003E202E" w:rsidP="003E202E">
      <w:r w:rsidRPr="003E202E">
        <w:rPr>
          <w:b/>
          <w:bCs/>
          <w:u w:val="single"/>
        </w:rPr>
        <w:t>Immunologie</w:t>
      </w:r>
      <w:r w:rsidRPr="003E202E">
        <w:t xml:space="preserve">: </w:t>
      </w:r>
      <w:r w:rsidRPr="003E202E">
        <w:rPr>
          <w:b/>
          <w:bCs/>
        </w:rPr>
        <w:t>Rheumafaktor IgG 18,68 IE/ml</w:t>
      </w:r>
      <w:r w:rsidRPr="003E202E">
        <w:t xml:space="preserve"> (0 - &lt;15 IE/ml), </w:t>
      </w:r>
      <w:r w:rsidRPr="003E202E">
        <w:rPr>
          <w:b/>
          <w:bCs/>
        </w:rPr>
        <w:t>CCP zykl. zitrul. Peptide 124,83 RE/ml</w:t>
      </w:r>
      <w:r w:rsidRPr="003E202E">
        <w:t xml:space="preserve"> (&lt; 5 RE/ml), C-reaktives Protein &lt;5,1 mg/l (-&lt;5,2 mg/l), Hoch sensitives CRP 0,95 mg/l (&lt; 5 mg/l), </w:t>
      </w:r>
    </w:p>
    <w:p w14:paraId="61DA5096" w14:textId="77777777" w:rsidR="003E202E" w:rsidRPr="003E202E" w:rsidRDefault="003E202E" w:rsidP="003E202E">
      <w:r w:rsidRPr="003E202E">
        <w:br/>
      </w:r>
      <w:r w:rsidRPr="003E202E">
        <w:br/>
      </w:r>
      <w:r w:rsidRPr="003E202E">
        <w:rPr>
          <w:b/>
          <w:bCs/>
        </w:rPr>
        <w:t>Befunde</w:t>
      </w:r>
      <w:r w:rsidRPr="003E202E">
        <w:t xml:space="preserve"> </w:t>
      </w:r>
    </w:p>
    <w:p w14:paraId="0F528109" w14:textId="77777777" w:rsidR="003E202E" w:rsidRPr="003E202E" w:rsidRDefault="001247BC" w:rsidP="003E202E">
      <w:r>
        <w:rPr>
          <w:noProof/>
        </w:rPr>
      </w:r>
      <w:r>
        <w:pict w14:anchorId="0E684EA8">
          <v:rect id="Horizontal Line 7"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B2CDC7B" w14:textId="77777777" w:rsidR="003E202E" w:rsidRPr="003E202E" w:rsidRDefault="003E202E" w:rsidP="003E202E">
      <w:r w:rsidRPr="003E202E">
        <w:rPr>
          <w:b/>
          <w:bCs/>
          <w:u w:val="single"/>
        </w:rPr>
        <w:t>Hauptbefund vom 12.01.2021:</w:t>
      </w:r>
      <w:r w:rsidRPr="003E202E">
        <w:t> </w:t>
      </w:r>
    </w:p>
    <w:p w14:paraId="33134CF3" w14:textId="77777777" w:rsidR="003E202E" w:rsidRPr="003E202E" w:rsidRDefault="003E202E" w:rsidP="003E202E">
      <w:r w:rsidRPr="003E202E">
        <w:t>Winzigstes Gewebsfragment mit fibrosiertem Gewebe sowie zahlreichen kleineren Gefäßelementen und insgesamt ohne signifikantes Entzündungsinfiltrat. In der Berliner-Blau-Reaktion kein Nachweis älterer Einblutungen. Mit EvG und Alcianblau die bereits beschriebene Fibrose. Der Befund deutet aufgrund der zahlreichen kleinen Gefäße wie auch der Fibrose auf ein reaktives Geschehen hin. Vorbehaltlich der Spärlichkeit könnte der Befund gut zu Material aus dem Randbereich einer rheumatoiden Arthritis passen. Eine abschließende Einordnung sollte in Kenntnis der Klinik erfolgen.</w:t>
      </w:r>
    </w:p>
    <w:p w14:paraId="067BE045" w14:textId="77777777" w:rsidR="003E202E" w:rsidRPr="003E202E" w:rsidRDefault="003E202E" w:rsidP="003E202E"/>
    <w:p w14:paraId="5957704F" w14:textId="77777777" w:rsidR="003E202E" w:rsidRPr="003E202E" w:rsidRDefault="003E202E" w:rsidP="003E202E">
      <w:r w:rsidRPr="003E202E">
        <w:rPr>
          <w:b/>
          <w:bCs/>
          <w:u w:val="single"/>
        </w:rPr>
        <w:t>OSG-MRT links nativ und mit KM vom 08.01.2021:</w:t>
      </w:r>
      <w:r w:rsidRPr="003E202E">
        <w:t> </w:t>
      </w:r>
    </w:p>
    <w:p w14:paraId="0A7C7E37" w14:textId="77777777" w:rsidR="003E202E" w:rsidRPr="003E202E" w:rsidRDefault="003E202E" w:rsidP="003E202E">
      <w:r w:rsidRPr="003E202E">
        <w:t xml:space="preserve">Befund: Konventionelle Voraufnahme vom 22.05.2020 zum Vergleich. Linkes OSG: Regelrechte Stellung im linken OSG. Kortikale Stufe in der tibialen Gelenkfläche (Bild 7 PD TSE sagittal) mit angrenzender, umschriebener, T1w hypointenser Läsion mit ca. 1,3 x 1,1 cm (Bild 10 T1 TSE fatsat koronar post KM). Umgebendes Knochenmarködemsignal. PD FS hyperintense, kontrastmittelaufnehmende Läsionen am Malleolus medialis mit 0,5 cm (Bild 11 T1 TSE fatsat koronar) und in der Fibulaspitze mit 0,5 cm (Bild 13 T1 TSE fatsat koronar). Kräftig kontrastmittelaufnehmendes Weichteilplus ventral um das OSG und im Sinus tarsi (z.B. Bild 4, T1 TSE fatsat koronar post KM). Kräftiges KM-Enhancement um die Sehnen auf Höhe des OSG (Bild 12 T1 tse fs tra). Regelrechtes Signalverhalten der Sehnen. </w:t>
      </w:r>
    </w:p>
    <w:p w14:paraId="6502AC97" w14:textId="77777777" w:rsidR="003E202E" w:rsidRPr="003E202E" w:rsidRDefault="003E202E" w:rsidP="003E202E">
      <w:r w:rsidRPr="003E202E">
        <w:t>Beurteilung: Ausgeprägter Pannus um das OSG und im Sinus tarsi links. Stufe in der tibialen Gelenkfläche und Verdacht auf angrenzende (a.e. aseptische) Nekrose in der distalen Tibia mit Perifokalödem. Erosionen im Malleolus medialis und in der Fibulaspitze. Ausgeprägte Peritendinitis aller Sehnen um das OSG.</w:t>
      </w:r>
    </w:p>
    <w:p w14:paraId="32A407EE" w14:textId="77777777" w:rsidR="003E202E" w:rsidRPr="003E202E" w:rsidRDefault="003E202E" w:rsidP="003E202E"/>
    <w:p w14:paraId="59D0FE97" w14:textId="77777777" w:rsidR="003E202E" w:rsidRPr="003E202E" w:rsidRDefault="003E202E" w:rsidP="003E202E">
      <w:r w:rsidRPr="003E202E">
        <w:rPr>
          <w:b/>
          <w:bCs/>
          <w:u w:val="single"/>
        </w:rPr>
        <w:t>FAPI PET/CT mit CT low dose vom 08.02.2021:</w:t>
      </w:r>
      <w:r w:rsidRPr="003E202E">
        <w:t> </w:t>
      </w:r>
    </w:p>
    <w:p w14:paraId="41C3CB7C" w14:textId="77777777" w:rsidR="003E202E" w:rsidRPr="003E202E" w:rsidRDefault="003E202E" w:rsidP="003E202E">
      <w:r w:rsidRPr="003E202E">
        <w:t xml:space="preserve">Befund: Vergleiche: OSG-MRT links nativ und mit KM vom 08.01.2021 Hand-MRT links nativ und mit KM vom 16.12.2020 Halsweichteile: Sinus maxillaris und Mastoidzellen bds. frei belüftet. Aufhärtungsartefakte Mundhöhle. Symmetrische Darstellung der zervikalen Weichteile. Kein Nachweis suspekt vergrößerter oder Radiopharmakon mehrspeichernder Lymphknoten. Schilddrüse regelrecht. Thorax: Keine suspekt vergrößerten oder pathologisch Radiopharmakon mehrspeichernde Lymphknoten periclaviculär, axillär, hilär oder mediastinal. Kein Perikard- oder Pleuraerguss. Arteriosklerose. Im Lungenfenster keine malignomsuspekten Rundherde, kein Infiltrat. Flächige Minderbelüftungen bds. basal. Abdomen / Becken: Homogene intrahepatische FAPI Anreicherung. Leber SUVmean 1,0. Physiologische flaue flächige FAPI </w:t>
      </w:r>
      <w:r w:rsidRPr="003E202E">
        <w:lastRenderedPageBreak/>
        <w:t xml:space="preserve">Anreicherung intrapancreatisch. Unauffällige Darstellung der parenchymatösen abdominellen Organe, der Nebennieren, Nieren, Nierenbecken und ableitenden Harnwege. Kein Nachweis pathologisch konfigurierter, vergrößerter oder vermehrt Radiopharmakon aufnehmender Lymphknoten mesenterial, paraaortal, retroperitoneal iliacal oder inguinal. Arteriosklerose. Keine freie Luft, keine freie Flüssigkeit. Ossäres System: Auffällig gesteigerte flächige FAPI Anreicherung im Bereich der rechten Schulter mit punctum maximum am Acromion (IMA 34, SUVmax 2,9). Auf der Gegenseite fokale FAPI Mehrspeicherung lateral am Humeruskopf (IMA 32, SUVmax 2,7). Asymmetrisch gesteigerte Traceranreicherung im linken Sternoclavikulargelenk ohne eindeutiges CT graphisches Korrelat (IMA 36, SUVmax 3,4). Flaue FAPI Anreicherung in den Facettengelenken links LWK4/5 (SUVmax 2,7) und LWK5/SWK1 (SUVmax 3,0) mit korrespondierender Hypersklerosierung der artikulierenden Gelenkflächen, a.e. Facettengelenksarthrosen entsprechend. Gesteigerte FAPI Anreicherung im Bereich der Ansatzsehnen der ischiocruralen Muskulatur rechts (SUVmax 2,6) und dem Tractus iliotibialis rechts (SUVmax 3,1). Fokale Traceranreicherung lateral des linken Kniegelenks a.e. in Projektion auf das laterale Kollateralband (IMA 211, SUVmax 2,3), a.e. unspezifisch. Linker Fuß: Intensiv gesteigerte FAPI Anreicherung im linken OSG mit CT graphischen errosiven Veränderungen an den Gelenkflächen. Bekannte Stufe in der Tibialen Gelenkfläche mit Verdacht auf angrenzende (a.e. aseptische) Nekrose in der distalen Tibia mit Perifokalödem. Periartikulär um das linke OSG insbesondere medial ein ausgeprägtes Weichteilplus mit intensiver Traceranreicherung (SUVmax 6,6). Deutliche, flächige FAPI Anreicherung auch im Articulatio talocalcanearis (SUVmax 5,8). Darüber hinaus intensive Nuklidmehrbelegung im Gelenk zwischen Os naviculare und Os cuneiforme mediale bzw. Os cuneiforme intermedium mit osteopenen Veränderungen, einer Gelenkspaltverschmälerung und Geröllzystenbildung. Kräftige FAPI Mehrspeicherung auch in sämtlichen Tarsometatarsalgelenken bei ebenfalls deutlicher Gelenkspaltverschmälerung und Geröllzystenbildung, exemplarisch Digitus V links (SUVmax 4,0). Weitere intensive FAPI Anreicherung weiter distal in mehreren Metatarsophalangealgelenken exemplarisch Digitus II/III (SUVmax 4,6). Vergleiche komplementärdiagnostisch auch: OSG-MRT links nativ und mit KM vom 08.01.2021 Rechter Fuß: Auch am rechten Fuß deutlich gesteigerte Traceranreicherung in mehreren Metatarsophalangealgelenken und mehreren Tarsometatarsalgelenken bei CT graphisch auch hier Vorliegender Hypersklerosierung der artikulierenden Gelenkflächen mit Osteopenie und Geröllzystenbildung, exemplarisch Tarsometatarsalgelenk I (SUVmax 4,8) oder Metatarsophalangealgelenk II (SUVmax 4,6). Hände bds.: Intensive FAPI Mehrbelegung um sämtliche Handwurzelknochen bds. bei ausgedehnten osteopenen Veränderungen mit zystischen intraossären Veränderungen, exemplarisch rechte Hand (SUVmax 6,5). Auffällige FAPI Mehrbelegung auch in MCP II und III links mit Hypersklerosierung der kommunizierenden Gelenkflächen (SUVmax 4,7). Langstreckige intramuskuläre Traceranreicherung im Beugesehnenfach V der rechten Hand (SUVmax 3,1) mit Ansatzpunkt der Sehne in der Phalanx proximalis. Vergleiche komplentärdiagnostisch auch: Hand-MRT links nativ und mit KM vom 16.12.2020. </w:t>
      </w:r>
    </w:p>
    <w:p w14:paraId="0F622BB7" w14:textId="77777777" w:rsidR="003E202E" w:rsidRPr="003E202E" w:rsidRDefault="003E202E" w:rsidP="003E202E">
      <w:r w:rsidRPr="003E202E">
        <w:lastRenderedPageBreak/>
        <w:t>Beurteilung: Bei bekannter Rheumatoider Arthritis unter aktueller MTX Therapie seit 4 Wochen zeigt sich in Übereinstimmung mit den anamnestischen Schmerzangaben eine fokale FAPI Mehrbelegung in folgenden Lokalisationen im Bereich des Stammskelettes: 1) Ansatzsehnentendinitis am Acromion rechts 2) Ansatzsehnentendinitis am lateralen Humeruskopf links 3) Im Sternoclavikulargelenk links 4) Ansatzsehnentendinitis ischiorcrurale Muskulatur rechts und Tractus iliotibialis rechts Bei anamnestisch ausgeprägter Schmerzangabe im Bereich des linken OSGs und auffälligem rezenten MRT zeigt sich eine intensive Traceranreicherung intra-und periartikulär um das linke OSG. Darüber hinaus auch auffällige Traceranreicherung in mehreren Tarsometatarsalgelenken und mehreren Metatarsophalangealgelenken. Auch im rechten Fuß mehrere gelenkassoziierte FAPI Mehrspeicherungen in multiplen Tarsometatarsalen und Metatarsophalangealgelenken mit korrespondierenden CT graphischen Veränderungen. Auch in den Händen zeigt sich in deutlicher Übereinstimmung mit der anamnestischen Schmerzangaben und der rezenten MRT von 12/2020 eine kräftige FAPI Mehrspeicherung in fast sämtlichen Handwurzelknochen. Auffällig ist auch eine intensive Nuklidanreicherung in MCP II und III links bei Hypersklerosierten Gelenkflächen im CT, welche bereits in der rezenten MRT auffällig gewesen waren. FAPI Mehrspeichernde Tendinitis im Beugesehnenfach V der rechten Hand.</w:t>
      </w:r>
    </w:p>
    <w:p w14:paraId="4433D2E3" w14:textId="77777777" w:rsidR="003E202E" w:rsidRPr="003E202E" w:rsidRDefault="003E202E" w:rsidP="003E202E">
      <w:r w:rsidRPr="003E202E">
        <w:br/>
      </w:r>
      <w:r w:rsidRPr="003E202E">
        <w:br/>
      </w:r>
      <w:r w:rsidRPr="003E202E">
        <w:rPr>
          <w:b/>
          <w:bCs/>
        </w:rPr>
        <w:t>Verlauf und Beurteilung</w:t>
      </w:r>
      <w:r w:rsidRPr="003E202E">
        <w:t xml:space="preserve"> </w:t>
      </w:r>
    </w:p>
    <w:p w14:paraId="132E2C47" w14:textId="77777777" w:rsidR="003E202E" w:rsidRPr="003E202E" w:rsidRDefault="001247BC" w:rsidP="003E202E">
      <w:r>
        <w:rPr>
          <w:noProof/>
        </w:rPr>
      </w:r>
      <w:r>
        <w:pict w14:anchorId="27D8E9D0">
          <v:rect id="Horizontal Line 8"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D656327" w14:textId="77777777" w:rsidR="003E202E" w:rsidRPr="003E202E" w:rsidRDefault="003E202E" w:rsidP="003E202E">
      <w:r w:rsidRPr="003E202E">
        <w:t>Bildmorphologisch starke synovitische Aktivität der Gelenke im PET CT. Klinisch ist die Erkrankung mittlerweile erfreulicherweise etwas gebessert. Wir empfehlen das Methotrexat unverändert einzunehmen mit Folsäure 5mg am Folgetag.</w:t>
      </w:r>
      <w:r w:rsidRPr="003E202E">
        <w:br/>
        <w:t>Wir empfehlen eine Laborkontrolle in 4 Wochen beim Hausarzt.</w:t>
      </w:r>
      <w:r w:rsidRPr="003E202E">
        <w:br/>
        <w:t>Eine Kontrolle in unserer Ambulanz ist in 8 WOchen geplant.</w:t>
      </w:r>
      <w:r w:rsidRPr="003E202E">
        <w:br/>
      </w:r>
      <w:r w:rsidRPr="003E202E">
        <w:br/>
      </w:r>
      <w:r w:rsidRPr="003E202E">
        <w:rPr>
          <w:b/>
          <w:bCs/>
        </w:rPr>
        <w:t>Schluss</w:t>
      </w:r>
      <w:r w:rsidRPr="003E202E">
        <w:t xml:space="preserve"> </w:t>
      </w:r>
    </w:p>
    <w:p w14:paraId="6599B452" w14:textId="77777777" w:rsidR="003E202E" w:rsidRPr="003E202E" w:rsidRDefault="001247BC" w:rsidP="003E202E">
      <w:r>
        <w:rPr>
          <w:noProof/>
        </w:rPr>
      </w:r>
      <w:r>
        <w:pict w14:anchorId="471E6FEA">
          <v:rect id="Horizontal Line 9"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4A79005" w14:textId="77777777" w:rsidR="003E202E" w:rsidRPr="003E202E" w:rsidRDefault="003E202E" w:rsidP="003E202E">
      <w:r w:rsidRPr="003E202E">
        <w:t>Mit freundlichen kollegialen Grüßen</w:t>
      </w:r>
    </w:p>
    <w:p w14:paraId="3B4CEEAD" w14:textId="77777777" w:rsidR="003E202E" w:rsidRPr="003E202E" w:rsidRDefault="003E202E" w:rsidP="003E202E">
      <w:r w:rsidRPr="003E202E">
        <w:t> </w:t>
      </w:r>
    </w:p>
    <w:p w14:paraId="116D3B0B" w14:textId="77777777" w:rsidR="003E202E" w:rsidRPr="003E202E" w:rsidRDefault="003E202E" w:rsidP="003E202E">
      <w:r w:rsidRPr="003E202E">
        <w:t> </w:t>
      </w:r>
    </w:p>
    <w:p w14:paraId="267EC075" w14:textId="77777777" w:rsidR="003E202E" w:rsidRPr="003E202E" w:rsidRDefault="003E202E" w:rsidP="003E202E">
      <w:r w:rsidRPr="003E202E">
        <w:t> </w:t>
      </w:r>
    </w:p>
    <w:p w14:paraId="67AA0977" w14:textId="77777777" w:rsidR="003E202E" w:rsidRPr="003E202E" w:rsidRDefault="003E202E" w:rsidP="003E202E">
      <w:r w:rsidRPr="003E202E">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3E202E" w:rsidRPr="003E202E" w14:paraId="54747D89" w14:textId="77777777" w:rsidTr="003E202E">
        <w:tc>
          <w:tcPr>
            <w:tcW w:w="1700" w:type="pct"/>
            <w:hideMark/>
          </w:tcPr>
          <w:p w14:paraId="013A0695" w14:textId="77777777" w:rsidR="003E202E" w:rsidRPr="003E202E" w:rsidRDefault="003E202E" w:rsidP="003E202E">
            <w:r w:rsidRPr="003E202E">
              <w:lastRenderedPageBreak/>
              <w:t>Dr. med. A. Kleyer</w:t>
            </w:r>
          </w:p>
        </w:tc>
        <w:tc>
          <w:tcPr>
            <w:tcW w:w="1650" w:type="pct"/>
            <w:hideMark/>
          </w:tcPr>
          <w:p w14:paraId="2A1B2845" w14:textId="77777777" w:rsidR="003E202E" w:rsidRPr="003E202E" w:rsidRDefault="003E202E" w:rsidP="003E202E">
            <w:r w:rsidRPr="003E202E">
              <w:t> </w:t>
            </w:r>
          </w:p>
        </w:tc>
        <w:tc>
          <w:tcPr>
            <w:tcW w:w="1650" w:type="pct"/>
            <w:hideMark/>
          </w:tcPr>
          <w:p w14:paraId="6EE4A400" w14:textId="77777777" w:rsidR="003E202E" w:rsidRPr="003E202E" w:rsidRDefault="003E202E" w:rsidP="003E202E">
            <w:r w:rsidRPr="003E202E">
              <w:t xml:space="preserve">Dr. med. </w:t>
            </w:r>
          </w:p>
        </w:tc>
      </w:tr>
      <w:tr w:rsidR="003E202E" w:rsidRPr="003E202E" w14:paraId="6B863468" w14:textId="77777777" w:rsidTr="003E202E">
        <w:tc>
          <w:tcPr>
            <w:tcW w:w="1700" w:type="pct"/>
            <w:hideMark/>
          </w:tcPr>
          <w:p w14:paraId="1400D7CD" w14:textId="77777777" w:rsidR="003E202E" w:rsidRPr="003E202E" w:rsidRDefault="003E202E" w:rsidP="003E202E">
            <w:r w:rsidRPr="003E202E">
              <w:t>Oberarzt der Klinik</w:t>
            </w:r>
          </w:p>
        </w:tc>
        <w:tc>
          <w:tcPr>
            <w:tcW w:w="0" w:type="auto"/>
            <w:vAlign w:val="center"/>
            <w:hideMark/>
          </w:tcPr>
          <w:p w14:paraId="7F637D94" w14:textId="77777777" w:rsidR="003E202E" w:rsidRPr="003E202E" w:rsidRDefault="003E202E" w:rsidP="003E202E"/>
        </w:tc>
        <w:tc>
          <w:tcPr>
            <w:tcW w:w="0" w:type="auto"/>
            <w:vAlign w:val="center"/>
            <w:hideMark/>
          </w:tcPr>
          <w:p w14:paraId="26D59A1E" w14:textId="77777777" w:rsidR="003E202E" w:rsidRPr="003E202E" w:rsidRDefault="003E202E" w:rsidP="003E202E"/>
        </w:tc>
      </w:tr>
    </w:tbl>
    <w:p w14:paraId="25D31979"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02E"/>
    <w:rsid w:val="001247BC"/>
    <w:rsid w:val="003E202E"/>
    <w:rsid w:val="00453D1E"/>
    <w:rsid w:val="006852C5"/>
    <w:rsid w:val="0092470E"/>
    <w:rsid w:val="00B761FA"/>
    <w:rsid w:val="00BD20E2"/>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61BC97FF"/>
  <w15:chartTrackingRefBased/>
  <w15:docId w15:val="{5D193167-4559-484F-BEDA-85BEB27A0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E20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E20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E202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E202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E202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E202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E202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E202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E202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E202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E202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E202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E202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E202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E202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E202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E202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E202E"/>
    <w:rPr>
      <w:rFonts w:eastAsiaTheme="majorEastAsia" w:cstheme="majorBidi"/>
      <w:color w:val="272727" w:themeColor="text1" w:themeTint="D8"/>
    </w:rPr>
  </w:style>
  <w:style w:type="paragraph" w:styleId="Titel">
    <w:name w:val="Title"/>
    <w:basedOn w:val="Standard"/>
    <w:next w:val="Standard"/>
    <w:link w:val="TitelZchn"/>
    <w:uiPriority w:val="10"/>
    <w:qFormat/>
    <w:rsid w:val="003E2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E202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E202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E202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E202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E202E"/>
    <w:rPr>
      <w:i/>
      <w:iCs/>
      <w:color w:val="404040" w:themeColor="text1" w:themeTint="BF"/>
    </w:rPr>
  </w:style>
  <w:style w:type="paragraph" w:styleId="Listenabsatz">
    <w:name w:val="List Paragraph"/>
    <w:basedOn w:val="Standard"/>
    <w:uiPriority w:val="34"/>
    <w:qFormat/>
    <w:rsid w:val="003E202E"/>
    <w:pPr>
      <w:ind w:left="720"/>
      <w:contextualSpacing/>
    </w:pPr>
  </w:style>
  <w:style w:type="character" w:styleId="IntensiveHervorhebung">
    <w:name w:val="Intense Emphasis"/>
    <w:basedOn w:val="Absatz-Standardschriftart"/>
    <w:uiPriority w:val="21"/>
    <w:qFormat/>
    <w:rsid w:val="003E202E"/>
    <w:rPr>
      <w:i/>
      <w:iCs/>
      <w:color w:val="0F4761" w:themeColor="accent1" w:themeShade="BF"/>
    </w:rPr>
  </w:style>
  <w:style w:type="paragraph" w:styleId="IntensivesZitat">
    <w:name w:val="Intense Quote"/>
    <w:basedOn w:val="Standard"/>
    <w:next w:val="Standard"/>
    <w:link w:val="IntensivesZitatZchn"/>
    <w:uiPriority w:val="30"/>
    <w:qFormat/>
    <w:rsid w:val="003E20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E202E"/>
    <w:rPr>
      <w:i/>
      <w:iCs/>
      <w:color w:val="0F4761" w:themeColor="accent1" w:themeShade="BF"/>
    </w:rPr>
  </w:style>
  <w:style w:type="character" w:styleId="IntensiverVerweis">
    <w:name w:val="Intense Reference"/>
    <w:basedOn w:val="Absatz-Standardschriftart"/>
    <w:uiPriority w:val="32"/>
    <w:qFormat/>
    <w:rsid w:val="003E20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42800858">
      <w:bodyDiv w:val="1"/>
      <w:marLeft w:val="0"/>
      <w:marRight w:val="0"/>
      <w:marTop w:val="0"/>
      <w:marBottom w:val="0"/>
      <w:divBdr>
        <w:top w:val="none" w:sz="0" w:space="0" w:color="auto"/>
        <w:left w:val="none" w:sz="0" w:space="0" w:color="auto"/>
        <w:bottom w:val="none" w:sz="0" w:space="0" w:color="auto"/>
        <w:right w:val="none" w:sz="0" w:space="0" w:color="auto"/>
      </w:divBdr>
      <w:divsChild>
        <w:div w:id="700983200">
          <w:marLeft w:val="0"/>
          <w:marRight w:val="0"/>
          <w:marTop w:val="0"/>
          <w:marBottom w:val="0"/>
          <w:divBdr>
            <w:top w:val="none" w:sz="0" w:space="0" w:color="auto"/>
            <w:left w:val="none" w:sz="0" w:space="0" w:color="auto"/>
            <w:bottom w:val="none" w:sz="0" w:space="0" w:color="auto"/>
            <w:right w:val="none" w:sz="0" w:space="0" w:color="auto"/>
          </w:divBdr>
        </w:div>
      </w:divsChild>
    </w:div>
    <w:div w:id="846022056">
      <w:bodyDiv w:val="1"/>
      <w:marLeft w:val="0"/>
      <w:marRight w:val="0"/>
      <w:marTop w:val="0"/>
      <w:marBottom w:val="0"/>
      <w:divBdr>
        <w:top w:val="none" w:sz="0" w:space="0" w:color="auto"/>
        <w:left w:val="none" w:sz="0" w:space="0" w:color="auto"/>
        <w:bottom w:val="none" w:sz="0" w:space="0" w:color="auto"/>
        <w:right w:val="none" w:sz="0" w:space="0" w:color="auto"/>
      </w:divBdr>
      <w:divsChild>
        <w:div w:id="15891952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1517</Words>
  <Characters>9564</Characters>
  <Application>Microsoft Office Word</Application>
  <DocSecurity>0</DocSecurity>
  <Lines>79</Lines>
  <Paragraphs>22</Paragraphs>
  <ScaleCrop>false</ScaleCrop>
  <Company/>
  <LinksUpToDate>false</LinksUpToDate>
  <CharactersWithSpaces>11059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2026-09-24T18:24:00Z</dcterms:created>
  <dcterms:modified xsi:type="dcterms:W3CDTF">2026-09-25T22:43:00Z</dcterms:modified>
</cp:coreProperties>
</file>