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693884" w14:textId="77777777" w:rsidR="00DC14E8" w:rsidRPr="00DC14E8" w:rsidRDefault="00DC14E8" w:rsidP="00DC14E8">
      <w:r w:rsidRPr="00DC14E8">
        <w:rPr>
          <w:b/>
          <w:bCs/>
        </w:rPr>
        <w:t>Kürzel</w:t>
      </w:r>
      <w:r w:rsidRPr="00DC14E8">
        <w:t xml:space="preserve"> </w:t>
      </w:r>
    </w:p>
    <w:p w14:paraId="64AA0D59" w14:textId="77777777" w:rsidR="00DC14E8" w:rsidRPr="00DC14E8" w:rsidRDefault="002B2635" w:rsidP="00DC14E8">
      <w:r>
        <w:rPr>
          <w:noProof/>
        </w:rPr>
      </w:r>
      <w:r>
        <w:pict w14:anchorId="516AF704">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CEF0A9" w14:textId="77777777" w:rsidR="00DC14E8" w:rsidRPr="00DC14E8" w:rsidRDefault="00DC14E8" w:rsidP="00DC14E8">
      <w:r w:rsidRPr="00DC14E8">
        <w:t>raim/kul</w:t>
      </w:r>
    </w:p>
    <w:p w14:paraId="1FF381BA" w14:textId="77777777" w:rsidR="00DC14E8" w:rsidRPr="00DC14E8" w:rsidRDefault="00DC14E8" w:rsidP="00DC14E8">
      <w:r w:rsidRPr="00DC14E8">
        <w:br/>
      </w:r>
      <w:r w:rsidRPr="00DC14E8">
        <w:br/>
      </w:r>
      <w:r w:rsidRPr="00DC14E8">
        <w:rPr>
          <w:b/>
          <w:bCs/>
        </w:rPr>
        <w:t>Anrede</w:t>
      </w:r>
      <w:r w:rsidRPr="00DC14E8">
        <w:t xml:space="preserve"> </w:t>
      </w:r>
    </w:p>
    <w:p w14:paraId="5BC479A3" w14:textId="77777777" w:rsidR="00DC14E8" w:rsidRPr="00DC14E8" w:rsidRDefault="002B2635" w:rsidP="00DC14E8">
      <w:r>
        <w:rPr>
          <w:noProof/>
        </w:rPr>
      </w:r>
      <w:r>
        <w:pict w14:anchorId="1B7523BD">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7B3D7B" w14:textId="77777777" w:rsidR="00DC14E8" w:rsidRPr="00DC14E8" w:rsidRDefault="00DC14E8" w:rsidP="00DC14E8">
      <w:r w:rsidRPr="00DC14E8">
        <w:t xml:space="preserve">Sehr geehrte Frau Kollegin, sehr geehrter Herr Kollege, </w:t>
      </w:r>
    </w:p>
    <w:p w14:paraId="61F2544D" w14:textId="77777777" w:rsidR="00DC14E8" w:rsidRPr="00DC14E8" w:rsidRDefault="00DC14E8" w:rsidP="00DC14E8">
      <w:r w:rsidRPr="00DC14E8">
        <w:t> </w:t>
      </w:r>
    </w:p>
    <w:p w14:paraId="2898E5CA" w14:textId="6F6F5211" w:rsidR="00DC14E8" w:rsidRPr="00DC14E8" w:rsidRDefault="00DC14E8" w:rsidP="00DC14E8">
      <w:r w:rsidRPr="00DC14E8">
        <w:t xml:space="preserve">wir berichten über unsere gemeinsame Patientin, </w:t>
      </w:r>
      <w:r w:rsidR="00BC15B4">
        <w:t>29,</w:t>
      </w:r>
      <w:r w:rsidRPr="00DC14E8">
        <w:t xml:space="preserve"> die sich am 19.04.2021 ambulant vorstellte.</w:t>
      </w:r>
    </w:p>
    <w:p w14:paraId="0CB44BBB" w14:textId="77777777" w:rsidR="00DC14E8" w:rsidRPr="00DC14E8" w:rsidRDefault="00DC14E8" w:rsidP="00DC14E8">
      <w:r w:rsidRPr="00DC14E8">
        <w:br/>
      </w:r>
      <w:r w:rsidRPr="00DC14E8">
        <w:br/>
      </w:r>
      <w:r w:rsidRPr="00DC14E8">
        <w:rPr>
          <w:b/>
          <w:bCs/>
        </w:rPr>
        <w:t>Diagnosen</w:t>
      </w:r>
      <w:r w:rsidRPr="00DC14E8">
        <w:t xml:space="preserve"> </w:t>
      </w:r>
    </w:p>
    <w:p w14:paraId="7BC9F423" w14:textId="77777777" w:rsidR="00DC14E8" w:rsidRPr="00DC14E8" w:rsidRDefault="002B2635" w:rsidP="00DC14E8">
      <w:r>
        <w:rPr>
          <w:noProof/>
        </w:rPr>
      </w:r>
      <w:r>
        <w:pict w14:anchorId="257249A5">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DA7CD31" w14:textId="77777777" w:rsidR="00DC14E8" w:rsidRPr="00DC14E8" w:rsidRDefault="00DC14E8" w:rsidP="00DC14E8">
      <w:pPr>
        <w:numPr>
          <w:ilvl w:val="0"/>
          <w:numId w:val="1"/>
        </w:numPr>
      </w:pPr>
      <w:r w:rsidRPr="00DC14E8">
        <w:t xml:space="preserve">Seropositive rheumatoide Arthritis Overlap mit Spondylarthropathie (ED 06/2012; EM 05/2012) mit  </w:t>
      </w:r>
    </w:p>
    <w:p w14:paraId="7977889F" w14:textId="77777777" w:rsidR="00DC14E8" w:rsidRPr="00DC14E8" w:rsidRDefault="00DC14E8" w:rsidP="00DC14E8">
      <w:pPr>
        <w:numPr>
          <w:ilvl w:val="1"/>
          <w:numId w:val="1"/>
        </w:numPr>
      </w:pPr>
      <w:r w:rsidRPr="00DC14E8">
        <w:t xml:space="preserve">RF+, anti-MCV+ </w:t>
      </w:r>
    </w:p>
    <w:p w14:paraId="79C121F6" w14:textId="77777777" w:rsidR="00DC14E8" w:rsidRPr="00DC14E8" w:rsidRDefault="00DC14E8" w:rsidP="00DC14E8">
      <w:pPr>
        <w:numPr>
          <w:ilvl w:val="1"/>
          <w:numId w:val="1"/>
        </w:numPr>
      </w:pPr>
      <w:r w:rsidRPr="00DC14E8">
        <w:t xml:space="preserve">rezidivierender Daktylitis an Zehen und Fingern </w:t>
      </w:r>
    </w:p>
    <w:p w14:paraId="0140D148" w14:textId="77777777" w:rsidR="00DC14E8" w:rsidRPr="00DC14E8" w:rsidRDefault="00DC14E8" w:rsidP="00DC14E8">
      <w:pPr>
        <w:numPr>
          <w:ilvl w:val="1"/>
          <w:numId w:val="1"/>
        </w:numPr>
      </w:pPr>
      <w:r w:rsidRPr="00DC14E8">
        <w:t xml:space="preserve">Arthritis/Enthesitis peripherer Gelenke </w:t>
      </w:r>
    </w:p>
    <w:p w14:paraId="2EA974D3" w14:textId="77777777" w:rsidR="00DC14E8" w:rsidRPr="00DC14E8" w:rsidRDefault="00DC14E8" w:rsidP="00DC14E8">
      <w:pPr>
        <w:numPr>
          <w:ilvl w:val="1"/>
          <w:numId w:val="1"/>
        </w:numPr>
      </w:pPr>
      <w:r w:rsidRPr="00DC14E8">
        <w:t xml:space="preserve">Syndesmophyten HWS/BWS/LWS </w:t>
      </w:r>
    </w:p>
    <w:p w14:paraId="35F388F0" w14:textId="77777777" w:rsidR="00DC14E8" w:rsidRPr="00DC14E8" w:rsidRDefault="00DC14E8" w:rsidP="00DC14E8">
      <w:pPr>
        <w:numPr>
          <w:ilvl w:val="1"/>
          <w:numId w:val="1"/>
        </w:numPr>
      </w:pPr>
      <w:r w:rsidRPr="00DC14E8">
        <w:t xml:space="preserve">FAPI PET/CT 10.2020: PET-positive Tendinosis calcarea am Übergang Acromion / Glenoid rechts. Flächig gesteigerter Nukliduptake im Subtalargelenk rechts sowie im proximalen Os metatarsale D1 Fuß links, einschließlich des Tarso-Metatarsalgelenks. PET-positive Läsion dorsal am MCP D2 Hand rechts mit Projektion auf Sehnenloge a.e. i.S. einer Daktylitis. Hüft-TEP rechts und linke Hüfte PET-positiv. Mehrere Syndesmophyten teilweise nuklidaufnehmend axial. Keine Kaverne. </w:t>
      </w:r>
    </w:p>
    <w:p w14:paraId="5AD92CB3" w14:textId="77777777" w:rsidR="00DC14E8" w:rsidRPr="00DC14E8" w:rsidRDefault="00DC14E8" w:rsidP="00DC14E8">
      <w:pPr>
        <w:numPr>
          <w:ilvl w:val="1"/>
          <w:numId w:val="1"/>
        </w:numPr>
      </w:pPr>
      <w:r w:rsidRPr="00DC14E8">
        <w:t xml:space="preserve">FAPI PET/CT 02.2021: Im Vergleich zur Voruntersuchung von 10/18 neu aufgetretene Nuklidanreichung am Sternoclavikulargelenk bds. mit rechtsseitiger Betonung. Zunehmende zirkuläre Nuklidspeicherung in der Gelenkkapsel der rechten Schulter. Hüft-TEP rechts unverändert mit unspezifischer periprothetischer Speicherung. Zunehmend nuklidspeichernde Coxarthrose links. Zunehmende kräftige Speicherung </w:t>
      </w:r>
      <w:r w:rsidRPr="00DC14E8">
        <w:lastRenderedPageBreak/>
        <w:t xml:space="preserve">im proximalen Os metatarsale D1 Fuß links sowie dem Os cuboideum, einschließlich der Tarso-Metatarsalgelenke. Rückäufiger Nukliduptake im Subtalargelenk rechts. Rückläufig FAPI-mehrspeichernde subkutane, flau PET-positive Läsion dorsal am MCP D2 Hand rechts. Neuaufgetretene kräftige FAPI-Speicherung in der Extensorensehenenloge des linken Handrückens. </w:t>
      </w:r>
    </w:p>
    <w:p w14:paraId="5894B886" w14:textId="77777777" w:rsidR="00DC14E8" w:rsidRPr="00DC14E8" w:rsidRDefault="00DC14E8" w:rsidP="00DC14E8">
      <w:pPr>
        <w:numPr>
          <w:ilvl w:val="1"/>
          <w:numId w:val="1"/>
        </w:numPr>
      </w:pPr>
      <w:r w:rsidRPr="00DC14E8">
        <w:t xml:space="preserve">bisherige Therapie:  Methotrexat 06/2012, aktuell 20 mg s. c. </w:t>
      </w:r>
    </w:p>
    <w:p w14:paraId="5C77E34A" w14:textId="77777777" w:rsidR="00DC14E8" w:rsidRPr="00DC14E8" w:rsidRDefault="00DC14E8" w:rsidP="00DC14E8">
      <w:pPr>
        <w:numPr>
          <w:ilvl w:val="1"/>
          <w:numId w:val="1"/>
        </w:numPr>
      </w:pPr>
      <w:r w:rsidRPr="00DC14E8">
        <w:t xml:space="preserve">aktuelle Therapie: MTX seit 2012 + Adalimumab seit 01/21 </w:t>
      </w:r>
    </w:p>
    <w:p w14:paraId="7E577C53" w14:textId="77777777" w:rsidR="00DC14E8" w:rsidRPr="00DC14E8" w:rsidRDefault="00DC14E8" w:rsidP="00DC14E8">
      <w:pPr>
        <w:numPr>
          <w:ilvl w:val="0"/>
          <w:numId w:val="1"/>
        </w:numPr>
      </w:pPr>
      <w:r w:rsidRPr="00DC14E8">
        <w:t xml:space="preserve">Z.n. VHF mit spontaner Rück in Sinusrhythmus </w:t>
      </w:r>
    </w:p>
    <w:p w14:paraId="7D497250" w14:textId="77777777" w:rsidR="00DC14E8" w:rsidRPr="00DC14E8" w:rsidRDefault="00DC14E8" w:rsidP="00DC14E8">
      <w:pPr>
        <w:numPr>
          <w:ilvl w:val="0"/>
          <w:numId w:val="1"/>
        </w:numPr>
      </w:pPr>
      <w:r w:rsidRPr="00DC14E8">
        <w:t xml:space="preserve">Coxarthrose beidseits, TEP rechts </w:t>
      </w:r>
    </w:p>
    <w:p w14:paraId="05B35224" w14:textId="77777777" w:rsidR="00DC14E8" w:rsidRPr="00DC14E8" w:rsidRDefault="00DC14E8" w:rsidP="00DC14E8">
      <w:pPr>
        <w:numPr>
          <w:ilvl w:val="0"/>
          <w:numId w:val="1"/>
        </w:numPr>
      </w:pPr>
      <w:r w:rsidRPr="00DC14E8">
        <w:t xml:space="preserve">Schulter-MRT rechts mit KM 30.03.2020: Transmurale Ruptur der Supraspinatussehne bei ausgeprägter aktivierter AC-Gelenksarthrose mit Einengung des subacromialen Raumes. Tendinopathie der Infraspinatus und Subscapularissehne, Tendinopathie der langen Bizepssehne. 6 mm große Verkalkungsstruktur an das Glenoid. Bursitis subacromialis/ subdeltoidea, Kapselreizzustand und Gelenkerguss. </w:t>
      </w:r>
    </w:p>
    <w:p w14:paraId="4B62D1EB" w14:textId="77777777" w:rsidR="00DC14E8" w:rsidRPr="00DC14E8" w:rsidRDefault="00DC14E8" w:rsidP="00DC14E8">
      <w:pPr>
        <w:numPr>
          <w:ilvl w:val="0"/>
          <w:numId w:val="1"/>
        </w:numPr>
      </w:pPr>
      <w:r w:rsidRPr="00DC14E8">
        <w:t xml:space="preserve">Hüft-TEP rechts 01/2019 </w:t>
      </w:r>
    </w:p>
    <w:p w14:paraId="291C0FF8" w14:textId="77777777" w:rsidR="00DC14E8" w:rsidRPr="00DC14E8" w:rsidRDefault="00DC14E8" w:rsidP="00DC14E8">
      <w:pPr>
        <w:numPr>
          <w:ilvl w:val="0"/>
          <w:numId w:val="1"/>
        </w:numPr>
      </w:pPr>
      <w:r w:rsidRPr="00DC14E8">
        <w:t xml:space="preserve">arterielle Hypertonie </w:t>
      </w:r>
    </w:p>
    <w:p w14:paraId="349D70A4" w14:textId="77777777" w:rsidR="00DC14E8" w:rsidRPr="00DC14E8" w:rsidRDefault="00DC14E8" w:rsidP="00DC14E8">
      <w:pPr>
        <w:numPr>
          <w:ilvl w:val="0"/>
          <w:numId w:val="1"/>
        </w:numPr>
      </w:pPr>
      <w:r w:rsidRPr="00DC14E8">
        <w:t xml:space="preserve">Nikotinabusus </w:t>
      </w:r>
    </w:p>
    <w:p w14:paraId="16F70B5D" w14:textId="77777777" w:rsidR="00DC14E8" w:rsidRPr="00DC14E8" w:rsidRDefault="00DC14E8" w:rsidP="00DC14E8">
      <w:pPr>
        <w:numPr>
          <w:ilvl w:val="0"/>
          <w:numId w:val="1"/>
        </w:numPr>
      </w:pPr>
      <w:r w:rsidRPr="00DC14E8">
        <w:t xml:space="preserve">rezidivierende Angstzustände </w:t>
      </w:r>
    </w:p>
    <w:p w14:paraId="1E7BA2B6" w14:textId="77777777" w:rsidR="00DC14E8" w:rsidRPr="00DC14E8" w:rsidRDefault="00DC14E8" w:rsidP="00DC14E8">
      <w:pPr>
        <w:numPr>
          <w:ilvl w:val="0"/>
          <w:numId w:val="1"/>
        </w:numPr>
      </w:pPr>
      <w:r w:rsidRPr="00DC14E8">
        <w:t xml:space="preserve">Hyperurikämie </w:t>
      </w:r>
    </w:p>
    <w:p w14:paraId="081DF53D" w14:textId="77777777" w:rsidR="00DC14E8" w:rsidRPr="00DC14E8" w:rsidRDefault="00DC14E8" w:rsidP="00DC14E8">
      <w:r w:rsidRPr="00DC14E8">
        <w:br/>
      </w:r>
      <w:r w:rsidRPr="00DC14E8">
        <w:br/>
      </w:r>
      <w:r w:rsidRPr="00DC14E8">
        <w:rPr>
          <w:b/>
          <w:bCs/>
        </w:rPr>
        <w:t>Therapiehistorie</w:t>
      </w:r>
      <w:r w:rsidRPr="00DC14E8">
        <w:t xml:space="preserve"> </w:t>
      </w:r>
    </w:p>
    <w:p w14:paraId="0055E5D4" w14:textId="77777777" w:rsidR="00DC14E8" w:rsidRPr="00DC14E8" w:rsidRDefault="002B2635" w:rsidP="00DC14E8">
      <w:r>
        <w:rPr>
          <w:noProof/>
        </w:rPr>
      </w:r>
      <w:r>
        <w:pict w14:anchorId="5B9343AB">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A5EA01F" w14:textId="77777777" w:rsidR="00DC14E8" w:rsidRPr="00DC14E8" w:rsidRDefault="00DC14E8" w:rsidP="00DC14E8">
      <w:r w:rsidRPr="00DC14E8">
        <w:t> </w:t>
      </w:r>
    </w:p>
    <w:p w14:paraId="1B31C89D" w14:textId="77777777" w:rsidR="00DC14E8" w:rsidRPr="00DC14E8" w:rsidRDefault="00DC14E8" w:rsidP="00DC14E8">
      <w:r w:rsidRPr="00DC14E8">
        <w:rPr>
          <w:u w:val="single"/>
        </w:rPr>
        <w:t>Dauermedikation:</w:t>
      </w:r>
    </w:p>
    <w:p w14:paraId="5FEA00EE" w14:textId="77777777" w:rsidR="00DC14E8" w:rsidRPr="00DC14E8" w:rsidRDefault="00DC14E8" w:rsidP="00DC14E8">
      <w:r w:rsidRPr="00DC14E8">
        <w:t>Methotrexat 20 mg einmal wöchentlich s. c.</w:t>
      </w:r>
    </w:p>
    <w:p w14:paraId="2F3298C2" w14:textId="77777777" w:rsidR="00DC14E8" w:rsidRPr="00DC14E8" w:rsidRDefault="00DC14E8" w:rsidP="00DC14E8">
      <w:r w:rsidRPr="00DC14E8">
        <w:t>Folsäure 5 mg am Folgetag</w:t>
      </w:r>
    </w:p>
    <w:p w14:paraId="431B0C57" w14:textId="77777777" w:rsidR="00DC14E8" w:rsidRPr="00DC14E8" w:rsidRDefault="00DC14E8" w:rsidP="00DC14E8">
      <w:r w:rsidRPr="00DC14E8">
        <w:t>Vigantoletten 1000IE 1-0-0</w:t>
      </w:r>
    </w:p>
    <w:p w14:paraId="7FB5327A" w14:textId="77777777" w:rsidR="00DC14E8" w:rsidRPr="00DC14E8" w:rsidRDefault="00DC14E8" w:rsidP="00DC14E8">
      <w:r w:rsidRPr="00DC14E8">
        <w:t>Bisoprolol 5 mg 1-0-0</w:t>
      </w:r>
    </w:p>
    <w:p w14:paraId="655E8075" w14:textId="77777777" w:rsidR="00DC14E8" w:rsidRPr="00DC14E8" w:rsidRDefault="00DC14E8" w:rsidP="00DC14E8">
      <w:r w:rsidRPr="00DC14E8">
        <w:t>Candesartan 16 mg 1-0-0</w:t>
      </w:r>
    </w:p>
    <w:p w14:paraId="7572F85E" w14:textId="77777777" w:rsidR="00DC14E8" w:rsidRPr="00DC14E8" w:rsidRDefault="00DC14E8" w:rsidP="00DC14E8">
      <w:r w:rsidRPr="00DC14E8">
        <w:lastRenderedPageBreak/>
        <w:t>Duloxetin 60 mg 1-1-0</w:t>
      </w:r>
    </w:p>
    <w:p w14:paraId="56AF359E" w14:textId="77777777" w:rsidR="00DC14E8" w:rsidRPr="00DC14E8" w:rsidRDefault="00DC14E8" w:rsidP="00DC14E8">
      <w:r w:rsidRPr="00DC14E8">
        <w:t>Diclofenac b.B.</w:t>
      </w:r>
    </w:p>
    <w:p w14:paraId="1AA8D7D3" w14:textId="77777777" w:rsidR="00DC14E8" w:rsidRPr="00DC14E8" w:rsidRDefault="00DC14E8" w:rsidP="00DC14E8">
      <w:r w:rsidRPr="00DC14E8">
        <w:t>Opipramol 50 mg 0-0-0-1</w:t>
      </w:r>
    </w:p>
    <w:p w14:paraId="5A6C82EE" w14:textId="77777777" w:rsidR="00DC14E8" w:rsidRPr="00DC14E8" w:rsidRDefault="00DC14E8" w:rsidP="00DC14E8">
      <w:r w:rsidRPr="00DC14E8">
        <w:t>Edoxaban 60mg 1-0-0</w:t>
      </w:r>
    </w:p>
    <w:p w14:paraId="0FE7D708" w14:textId="77777777" w:rsidR="00DC14E8" w:rsidRPr="00DC14E8" w:rsidRDefault="00DC14E8" w:rsidP="00DC14E8">
      <w:r w:rsidRPr="00DC14E8">
        <w:t>Adalimumab seit 01/21</w:t>
      </w:r>
    </w:p>
    <w:p w14:paraId="4C30F6F7" w14:textId="77777777" w:rsidR="00DC14E8" w:rsidRPr="00DC14E8" w:rsidRDefault="00DC14E8" w:rsidP="00DC14E8">
      <w:r w:rsidRPr="00DC14E8">
        <w:br/>
      </w:r>
      <w:r w:rsidRPr="00DC14E8">
        <w:br/>
      </w:r>
      <w:r w:rsidRPr="00DC14E8">
        <w:rPr>
          <w:b/>
          <w:bCs/>
        </w:rPr>
        <w:t>Anamnese</w:t>
      </w:r>
      <w:r w:rsidRPr="00DC14E8">
        <w:t xml:space="preserve"> </w:t>
      </w:r>
    </w:p>
    <w:p w14:paraId="0D7F5041" w14:textId="77777777" w:rsidR="00DC14E8" w:rsidRPr="00DC14E8" w:rsidRDefault="002B2635" w:rsidP="00DC14E8">
      <w:r>
        <w:rPr>
          <w:noProof/>
        </w:rPr>
      </w:r>
      <w:r>
        <w:pict w14:anchorId="309001B7">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367E04" w14:textId="77777777" w:rsidR="00DC14E8" w:rsidRPr="00DC14E8" w:rsidRDefault="00DC14E8" w:rsidP="00DC14E8">
      <w:r w:rsidRPr="00DC14E8">
        <w:t xml:space="preserve">Wiedervorstellung bei bek. rheumatoider Arthritis, DD Spondylarthropathie, unter Kombinationstherapie MTX und Adalimumab seit 01/21. Aktuell unveränderte Schmerzen am li. Fuß und an den Händen beidseits. Die Pat. berichtet über Schmerzen, die sowohl in Ruhe als auch bei Bewegung vorhanden seien. Sie berichtet über keine Linderung der Beschwerden bei Bewegung. Dazu Schwellungen am OSG li. und an den kleinen Gelenke der re. Hand. Sie berichtet über eine Morgensteifigkeit von weniger als 30 Minuten. </w:t>
      </w:r>
    </w:p>
    <w:p w14:paraId="0D8D4655" w14:textId="77777777" w:rsidR="00DC14E8" w:rsidRPr="00DC14E8" w:rsidRDefault="00DC14E8" w:rsidP="00DC14E8">
      <w:r w:rsidRPr="00DC14E8">
        <w:t> </w:t>
      </w:r>
    </w:p>
    <w:p w14:paraId="7FCFED69" w14:textId="77777777" w:rsidR="00DC14E8" w:rsidRPr="00DC14E8" w:rsidRDefault="00DC14E8" w:rsidP="00DC14E8">
      <w:r w:rsidRPr="00DC14E8">
        <w:t xml:space="preserve">VA: Kein Fieber oder Infekte in letzter Zeit. Stuhlgang und Miktion unauffällig. Gewichtszunahme. Ca. 10 Zigaretten tgl. </w:t>
      </w:r>
    </w:p>
    <w:p w14:paraId="66D3E0BC" w14:textId="77777777" w:rsidR="00DC14E8" w:rsidRPr="00DC14E8" w:rsidRDefault="00DC14E8" w:rsidP="00DC14E8">
      <w:r w:rsidRPr="00DC14E8">
        <w:br/>
      </w:r>
      <w:r w:rsidRPr="00DC14E8">
        <w:br/>
      </w:r>
      <w:r w:rsidRPr="00DC14E8">
        <w:rPr>
          <w:b/>
          <w:bCs/>
        </w:rPr>
        <w:t>Untersuchungsbefund</w:t>
      </w:r>
      <w:r w:rsidRPr="00DC14E8">
        <w:t xml:space="preserve"> </w:t>
      </w:r>
    </w:p>
    <w:p w14:paraId="6961756B" w14:textId="77777777" w:rsidR="00DC14E8" w:rsidRPr="00DC14E8" w:rsidRDefault="002B2635" w:rsidP="00DC14E8">
      <w:r>
        <w:rPr>
          <w:noProof/>
        </w:rPr>
      </w:r>
      <w:r>
        <w:pict w14:anchorId="3AC42364">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E28401" w14:textId="77777777" w:rsidR="00DC14E8" w:rsidRPr="00DC14E8" w:rsidRDefault="00DC14E8" w:rsidP="00DC14E8">
      <w:r w:rsidRPr="00DC14E8">
        <w:t>guter AEZ</w:t>
      </w:r>
    </w:p>
    <w:p w14:paraId="3EEEF70D" w14:textId="77777777" w:rsidR="00DC14E8" w:rsidRPr="00DC14E8" w:rsidRDefault="00DC14E8" w:rsidP="00DC14E8">
      <w:r w:rsidRPr="00DC14E8">
        <w:t>Cor/ Pulmo: o.a.B.</w:t>
      </w:r>
    </w:p>
    <w:p w14:paraId="70887BA5" w14:textId="77777777" w:rsidR="00DC14E8" w:rsidRPr="00DC14E8" w:rsidRDefault="00DC14E8" w:rsidP="00DC14E8">
      <w:r w:rsidRPr="00DC14E8">
        <w:t>Gelenke: DS am OSG li., Schwellungen OSG li. und 3-4 PIP Hand re.</w:t>
      </w:r>
    </w:p>
    <w:p w14:paraId="3EFC658C" w14:textId="77777777" w:rsidR="00DC14E8" w:rsidRPr="00DC14E8" w:rsidRDefault="00DC14E8" w:rsidP="00DC14E8">
      <w:r w:rsidRPr="00DC14E8">
        <w:t>DAS28-CRP 3.27  </w:t>
      </w:r>
    </w:p>
    <w:p w14:paraId="73D08865" w14:textId="77777777" w:rsidR="00DC14E8" w:rsidRPr="00DC14E8" w:rsidRDefault="00DC14E8" w:rsidP="00DC14E8">
      <w:r w:rsidRPr="00DC14E8">
        <w:br/>
      </w:r>
      <w:r w:rsidRPr="00DC14E8">
        <w:br/>
      </w:r>
      <w:r w:rsidRPr="00DC14E8">
        <w:rPr>
          <w:b/>
          <w:bCs/>
        </w:rPr>
        <w:t>Laborwerte</w:t>
      </w:r>
      <w:r w:rsidRPr="00DC14E8">
        <w:t xml:space="preserve"> </w:t>
      </w:r>
    </w:p>
    <w:p w14:paraId="220D710C" w14:textId="77777777" w:rsidR="00DC14E8" w:rsidRPr="00DC14E8" w:rsidRDefault="002B2635" w:rsidP="00DC14E8">
      <w:r>
        <w:rPr>
          <w:noProof/>
        </w:rPr>
      </w:r>
      <w:r>
        <w:pict w14:anchorId="3F48DFFB">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B691A1" w14:textId="77777777" w:rsidR="00DC14E8" w:rsidRPr="00DC14E8" w:rsidRDefault="00DC14E8" w:rsidP="00DC14E8">
      <w:r w:rsidRPr="00DC14E8">
        <w:rPr>
          <w:b/>
          <w:bCs/>
          <w:u w:val="single"/>
        </w:rPr>
        <w:t>Kleines BB</w:t>
      </w:r>
      <w:r w:rsidRPr="00DC14E8">
        <w:t xml:space="preserve">: Hämoglobin 11,9 g/dl (11,8 - 15,5 g/dl), Hämatokrit 36,0 % (35 - 46 %), </w:t>
      </w:r>
      <w:r w:rsidRPr="00DC14E8">
        <w:rPr>
          <w:b/>
          <w:bCs/>
        </w:rPr>
        <w:t>Erythrozyten 3,59 x 10</w:t>
      </w:r>
      <w:r w:rsidRPr="00DC14E8">
        <w:rPr>
          <w:b/>
          <w:bCs/>
          <w:vertAlign w:val="superscript"/>
        </w:rPr>
        <w:t>6</w:t>
      </w:r>
      <w:r w:rsidRPr="00DC14E8">
        <w:rPr>
          <w:b/>
          <w:bCs/>
        </w:rPr>
        <w:t>/µl</w:t>
      </w:r>
      <w:r w:rsidRPr="00DC14E8">
        <w:t xml:space="preserve"> (3,9 - 5,2 x 10</w:t>
      </w:r>
      <w:r w:rsidRPr="00DC14E8">
        <w:rPr>
          <w:vertAlign w:val="superscript"/>
        </w:rPr>
        <w:t>6</w:t>
      </w:r>
      <w:r w:rsidRPr="00DC14E8">
        <w:t>/µl), Leukozyten 5,92 x 10</w:t>
      </w:r>
      <w:r w:rsidRPr="00DC14E8">
        <w:rPr>
          <w:vertAlign w:val="superscript"/>
        </w:rPr>
        <w:t>3</w:t>
      </w:r>
      <w:r w:rsidRPr="00DC14E8">
        <w:t>/µl (4 - 11 x 10</w:t>
      </w:r>
      <w:r w:rsidRPr="00DC14E8">
        <w:rPr>
          <w:vertAlign w:val="superscript"/>
        </w:rPr>
        <w:t>3</w:t>
      </w:r>
      <w:r w:rsidRPr="00DC14E8">
        <w:t xml:space="preserve">/µl), </w:t>
      </w:r>
      <w:r w:rsidRPr="00DC14E8">
        <w:lastRenderedPageBreak/>
        <w:t>Thrombozyten 191 x 10</w:t>
      </w:r>
      <w:r w:rsidRPr="00DC14E8">
        <w:rPr>
          <w:vertAlign w:val="superscript"/>
        </w:rPr>
        <w:t>3</w:t>
      </w:r>
      <w:r w:rsidRPr="00DC14E8">
        <w:t>/µl (160 - 400 x 10</w:t>
      </w:r>
      <w:r w:rsidRPr="00DC14E8">
        <w:rPr>
          <w:vertAlign w:val="superscript"/>
        </w:rPr>
        <w:t>3</w:t>
      </w:r>
      <w:r w:rsidRPr="00DC14E8">
        <w:t xml:space="preserve">/µl), </w:t>
      </w:r>
      <w:r w:rsidRPr="00DC14E8">
        <w:rPr>
          <w:b/>
          <w:bCs/>
        </w:rPr>
        <w:t>MCH 33,1 pg</w:t>
      </w:r>
      <w:r w:rsidRPr="00DC14E8">
        <w:t xml:space="preserve"> (26 - 33 pg), MCHC 33,1 g Hb/dl (32 - 36 g Hb/dl), </w:t>
      </w:r>
      <w:r w:rsidRPr="00DC14E8">
        <w:rPr>
          <w:b/>
          <w:bCs/>
        </w:rPr>
        <w:t>MCV 100,3 fl</w:t>
      </w:r>
      <w:r w:rsidRPr="00DC14E8">
        <w:t xml:space="preserve"> (81 - 98 fl), MPV 10,3 fl (7,8 - 11 fl), RDW 14,4 % (11,6 - 16,2 %). </w:t>
      </w:r>
    </w:p>
    <w:p w14:paraId="0EFDB724" w14:textId="77777777" w:rsidR="00DC14E8" w:rsidRPr="00DC14E8" w:rsidRDefault="00DC14E8" w:rsidP="00DC14E8">
      <w:r w:rsidRPr="00DC14E8">
        <w:rPr>
          <w:b/>
          <w:bCs/>
          <w:u w:val="single"/>
        </w:rPr>
        <w:t>Diff. BB</w:t>
      </w:r>
      <w:r w:rsidRPr="00DC14E8">
        <w:t>: Neutrophile (maschinell) 44,7 %, Eosinophile (maschinell) 4,2 %, Basophile (maschinell) 1,2 %, Lymphozyten (maschinell) 37,7 %, Monozyten (maschinell) 12,2 %, Neutrophile (maschinell) Absolut 2,7 x 10</w:t>
      </w:r>
      <w:r w:rsidRPr="00DC14E8">
        <w:rPr>
          <w:vertAlign w:val="superscript"/>
        </w:rPr>
        <w:t>3</w:t>
      </w:r>
      <w:r w:rsidRPr="00DC14E8">
        <w:t>/µl (1,6 - 7,8 x 10</w:t>
      </w:r>
      <w:r w:rsidRPr="00DC14E8">
        <w:rPr>
          <w:vertAlign w:val="superscript"/>
        </w:rPr>
        <w:t>3</w:t>
      </w:r>
      <w:r w:rsidRPr="00DC14E8">
        <w:t>/µl), Eosinophile (maschinell) Absolut 0,3 x 10</w:t>
      </w:r>
      <w:r w:rsidRPr="00DC14E8">
        <w:rPr>
          <w:vertAlign w:val="superscript"/>
        </w:rPr>
        <w:t>3</w:t>
      </w:r>
      <w:r w:rsidRPr="00DC14E8">
        <w:t>/µl (0 - 0,5 x 10</w:t>
      </w:r>
      <w:r w:rsidRPr="00DC14E8">
        <w:rPr>
          <w:vertAlign w:val="superscript"/>
        </w:rPr>
        <w:t>3</w:t>
      </w:r>
      <w:r w:rsidRPr="00DC14E8">
        <w:t>/µl), Basophile (maschinell) Absolut 0,1 x 10</w:t>
      </w:r>
      <w:r w:rsidRPr="00DC14E8">
        <w:rPr>
          <w:vertAlign w:val="superscript"/>
        </w:rPr>
        <w:t>3</w:t>
      </w:r>
      <w:r w:rsidRPr="00DC14E8">
        <w:t>/µl (0 - 0,1 x 10</w:t>
      </w:r>
      <w:r w:rsidRPr="00DC14E8">
        <w:rPr>
          <w:vertAlign w:val="superscript"/>
        </w:rPr>
        <w:t>3</w:t>
      </w:r>
      <w:r w:rsidRPr="00DC14E8">
        <w:t>/µl), Lymphozyten (maschinell) Absolut 2,2 x 10</w:t>
      </w:r>
      <w:r w:rsidRPr="00DC14E8">
        <w:rPr>
          <w:vertAlign w:val="superscript"/>
        </w:rPr>
        <w:t>3</w:t>
      </w:r>
      <w:r w:rsidRPr="00DC14E8">
        <w:t>/µl (1 - 3,5 x 10</w:t>
      </w:r>
      <w:r w:rsidRPr="00DC14E8">
        <w:rPr>
          <w:vertAlign w:val="superscript"/>
        </w:rPr>
        <w:t>3</w:t>
      </w:r>
      <w:r w:rsidRPr="00DC14E8">
        <w:t>/µl), Monozyten (maschinell) Absolut 0,7 x 10</w:t>
      </w:r>
      <w:r w:rsidRPr="00DC14E8">
        <w:rPr>
          <w:vertAlign w:val="superscript"/>
        </w:rPr>
        <w:t>3</w:t>
      </w:r>
      <w:r w:rsidRPr="00DC14E8">
        <w:t>/µl (0,1 - 0,9 x 10</w:t>
      </w:r>
      <w:r w:rsidRPr="00DC14E8">
        <w:rPr>
          <w:vertAlign w:val="superscript"/>
        </w:rPr>
        <w:t>3</w:t>
      </w:r>
      <w:r w:rsidRPr="00DC14E8">
        <w:t xml:space="preserve">/µl), </w:t>
      </w:r>
    </w:p>
    <w:p w14:paraId="3667980D" w14:textId="77777777" w:rsidR="00DC14E8" w:rsidRPr="00DC14E8" w:rsidRDefault="00DC14E8" w:rsidP="00DC14E8">
      <w:r w:rsidRPr="00DC14E8">
        <w:rPr>
          <w:b/>
          <w:bCs/>
          <w:u w:val="single"/>
        </w:rPr>
        <w:t>Serumchemie</w:t>
      </w:r>
      <w:r w:rsidRPr="00DC14E8">
        <w:t xml:space="preserve">: Kreatinin 0,88 mg/dl (0,51 - 0,95 mg/dl), eGFR (Berechnung nach CKD-EPI) 71 ml/min/1,73m², </w:t>
      </w:r>
      <w:r w:rsidRPr="00DC14E8">
        <w:rPr>
          <w:b/>
          <w:bCs/>
        </w:rPr>
        <w:t>Harnsäure 8,2 mg/dl</w:t>
      </w:r>
      <w:r w:rsidRPr="00DC14E8">
        <w:t xml:space="preserve"> (2,4 - 5,7 mg/dl), AST / GOT 26 U/l (&lt; 35 U/l), ALT / GPT 18 U/l (&lt; 35 U/l). </w:t>
      </w:r>
    </w:p>
    <w:p w14:paraId="3F40F880" w14:textId="77777777" w:rsidR="00DC14E8" w:rsidRPr="00DC14E8" w:rsidRDefault="00DC14E8" w:rsidP="00DC14E8">
      <w:r w:rsidRPr="00DC14E8">
        <w:rPr>
          <w:b/>
          <w:bCs/>
          <w:u w:val="single"/>
        </w:rPr>
        <w:t>Sonstige Serumchemie</w:t>
      </w:r>
      <w:r w:rsidRPr="00DC14E8">
        <w:t xml:space="preserve">: eGFR (Berechnung nach CKD-EPI) 71 ml/min/1,73m², </w:t>
      </w:r>
    </w:p>
    <w:p w14:paraId="3A8A0ECE" w14:textId="77777777" w:rsidR="00DC14E8" w:rsidRPr="00DC14E8" w:rsidRDefault="00DC14E8" w:rsidP="00DC14E8">
      <w:r w:rsidRPr="00DC14E8">
        <w:rPr>
          <w:b/>
          <w:bCs/>
          <w:u w:val="single"/>
        </w:rPr>
        <w:t>Immunologie</w:t>
      </w:r>
      <w:r w:rsidRPr="00DC14E8">
        <w:t xml:space="preserve">: </w:t>
      </w:r>
      <w:r w:rsidRPr="00DC14E8">
        <w:rPr>
          <w:b/>
          <w:bCs/>
        </w:rPr>
        <w:t>Rheumafaktor IgG 305,84 IE/ml</w:t>
      </w:r>
      <w:r w:rsidRPr="00DC14E8">
        <w:t xml:space="preserve"> (0 - &lt;15 IE/ml), CCP zykl. zitrul. Peptide 0,96 RE/ml (&lt; 5 RE/ml), C-reaktives Protein &lt;5,1 mg/l (-&lt;5,2 mg/l), </w:t>
      </w:r>
    </w:p>
    <w:p w14:paraId="5D66D98A" w14:textId="77777777" w:rsidR="00DC14E8" w:rsidRPr="00DC14E8" w:rsidRDefault="00DC14E8" w:rsidP="00DC14E8">
      <w:r w:rsidRPr="00DC14E8">
        <w:br/>
      </w:r>
      <w:r w:rsidRPr="00DC14E8">
        <w:br/>
      </w:r>
      <w:r w:rsidRPr="00DC14E8">
        <w:rPr>
          <w:b/>
          <w:bCs/>
        </w:rPr>
        <w:t>Befunde</w:t>
      </w:r>
      <w:r w:rsidRPr="00DC14E8">
        <w:t xml:space="preserve"> </w:t>
      </w:r>
    </w:p>
    <w:p w14:paraId="4DB461C4" w14:textId="77777777" w:rsidR="00DC14E8" w:rsidRPr="00DC14E8" w:rsidRDefault="002B2635" w:rsidP="00DC14E8">
      <w:r>
        <w:rPr>
          <w:noProof/>
        </w:rPr>
      </w:r>
      <w:r>
        <w:pict w14:anchorId="66E77984">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1785DB" w14:textId="77777777" w:rsidR="00DC14E8" w:rsidRPr="00DC14E8" w:rsidRDefault="00DC14E8" w:rsidP="00DC14E8">
      <w:r w:rsidRPr="00DC14E8">
        <w:rPr>
          <w:b/>
          <w:bCs/>
          <w:u w:val="single"/>
        </w:rPr>
        <w:t xml:space="preserve">FAPI PET/CT mit CT low dose vom 26.02.2021: Hals-, Thor.-,Abd.-CT nativ </w:t>
      </w:r>
    </w:p>
    <w:p w14:paraId="4D76DA61" w14:textId="77777777" w:rsidR="00DC14E8" w:rsidRPr="00DC14E8" w:rsidRDefault="00DC14E8" w:rsidP="00DC14E8">
      <w:r w:rsidRPr="00DC14E8">
        <w:rPr>
          <w:b/>
          <w:bCs/>
          <w:u w:val="single"/>
        </w:rPr>
        <w:t>Befund</w:t>
      </w:r>
      <w:r w:rsidRPr="00DC14E8">
        <w:t>: Voraufnahmen zum Vergleich verfügbar: FAPI PET/CT mit CT low dose vom 16.10.2020.</w:t>
      </w:r>
    </w:p>
    <w:p w14:paraId="63A4A170" w14:textId="77777777" w:rsidR="00DC14E8" w:rsidRPr="00DC14E8" w:rsidRDefault="00DC14E8" w:rsidP="00DC14E8">
      <w:r w:rsidRPr="00DC14E8">
        <w:t>Halsweichteile: Soweit erfasst Nasennebenhöhlen und Mastoidzellen frei pneumatisiert. Weitgehend symmetrische Darstellung der zervikalen Weichteile. Keine pathologisch vergrößerten oder Radiopharmakon mehrspeichernde Lymphknoten zervikal beidseits. Unauffällige Konfiguration der Schilddrüse.</w:t>
      </w:r>
    </w:p>
    <w:p w14:paraId="3DD23C99" w14:textId="77777777" w:rsidR="00DC14E8" w:rsidRPr="00DC14E8" w:rsidRDefault="00DC14E8" w:rsidP="00DC14E8">
      <w:r w:rsidRPr="00DC14E8">
        <w:t> </w:t>
      </w:r>
    </w:p>
    <w:p w14:paraId="456B9D89" w14:textId="77777777" w:rsidR="00DC14E8" w:rsidRPr="00DC14E8" w:rsidRDefault="00DC14E8" w:rsidP="00DC14E8">
      <w:r w:rsidRPr="00DC14E8">
        <w:t>Thorax: Keine pathologisch vergrößerten oder Radiopharmakon mehranreichernden Lymphknoten beidseits axillär, periklavikulär, mediastinal oder hilär. Arteriosklerose. Kein Perikard- oder Pleuraerguss. Im Lungenfenster keine malignitätssuspekten pulmonalen Rundherde. Unverändert minimale Verdichtung am kleinen Interlob rechts (Ima 54). Kein Infiltrat.</w:t>
      </w:r>
    </w:p>
    <w:p w14:paraId="4C877672" w14:textId="77777777" w:rsidR="00DC14E8" w:rsidRPr="00DC14E8" w:rsidRDefault="00DC14E8" w:rsidP="00DC14E8">
      <w:r w:rsidRPr="00DC14E8">
        <w:t> </w:t>
      </w:r>
    </w:p>
    <w:p w14:paraId="03D7DFEA" w14:textId="77777777" w:rsidR="00DC14E8" w:rsidRPr="00DC14E8" w:rsidRDefault="00DC14E8" w:rsidP="00DC14E8">
      <w:r w:rsidRPr="00DC14E8">
        <w:t xml:space="preserve">Abdomen: Leber mit glatter Außenkontur und homogener Parenchymstruktur, homogene Nuklidverteilung (SUVmean 0,8), keine Cholestasezeichen. Gallenblase reizlos, flüssigkeitsgefüllt und ohne röntgendichtes Konkrement. Milz normal groß, </w:t>
      </w:r>
      <w:r w:rsidRPr="00DC14E8">
        <w:lastRenderedPageBreak/>
        <w:t>homogen nuklidspeichernd. Pancreas regelrecht lobuliert, keine Aufweitung des Ductus pankreaticus. Nebennieren beidseits zart. Orthotop gelegene Nieren, kein Harnaufstau. Geringe Arteriosklerose. Keine vergrößerten oder Radiopharmakon mehrspeichernde Lymphknoten mesenterial, paraaortal, iliakal oder inguinal beidseits. Keine freie abdominelle Luft oder Flüssigkeit.</w:t>
      </w:r>
    </w:p>
    <w:p w14:paraId="0BB5C816" w14:textId="77777777" w:rsidR="00DC14E8" w:rsidRPr="00DC14E8" w:rsidRDefault="00DC14E8" w:rsidP="00DC14E8">
      <w:r w:rsidRPr="00DC14E8">
        <w:t> </w:t>
      </w:r>
    </w:p>
    <w:p w14:paraId="57C9B0AF" w14:textId="77777777" w:rsidR="00DC14E8" w:rsidRPr="00DC14E8" w:rsidRDefault="00DC14E8" w:rsidP="00DC14E8">
      <w:r w:rsidRPr="00DC14E8">
        <w:t>Muskuloskelettales System: Im Vergleich zur VU neuaufgetretene FAPI-Anreicherung an den Sternoclavikulargelenken bds., deutlich rechtsbetont (Ima 30, SUVmax TOF rechts 5,2). Im Vergleich zur VU zunehmende flächige periartikuläre Nuklidbelegung am rechten Schultergelenk (SUVmax TOF 3,7). Etwas rückläufig flächige Nuklidbelegung im Musculus teres minor rechts (Ima 31). Etwas zunehmende FAPI-Mehrspeicherung in der autochthonen Rückenmuskulatur auf Höhe der HWS/oberen BWS. Osteochondrose LWK 4-SWK1 sowie auf Höhe BWK 11/12 mit unverändert flauem Uptake LWK5/SWK1 und etwas zunehmenden Uptake BWK11712 (SUV max TOF 5,5, VU SUV max 2,8). PET-negative Spondylarthrose LWK 4 - SWK 1 bds.  Hüft-TEP rechts, unverändert zur VU fraglicher, schmaler Lysesaum acetabulär. Nachweis einer unspezfisch gesteigerten FAPI-Speicherung periprothetisch an der acetabulären Komponente, Material intakt. Coxarthrose links kaudal mit zirkulärem, zunehmendem Nukliduptake in der Gelenkskapsel (Ima 137, SUVmax 10,1 / VU Ima 137, SUVmax 5,1).   Im Vergleich zur VU kommt der vorbeschriebene flächige Nukliduptake im Subtalargelenk rechts stark rückläufig zur Darstellung mit aktuell lediglich geringer Nuklidanreicherung subchondral im Calcaneus. Linksseitig weiterhin relativ kräftiger Nukliduptake am Tarso-Metatarsalgelenk D1 sowie im proximalen Os metatarsale D1 Fuß links und den angrenzenden Weichteilen, ebenfalls ohne eindeutiges morphologisches Korrelat (SUVmax 6,7), desweiteren zunehmende, jetzt kräftige Nuklidspeicherung in Projektion auf das Os cuboideum und angrenzende Tarso-Metatarsalgelenk D4/5 links (SUVmax 6,0).</w:t>
      </w:r>
    </w:p>
    <w:p w14:paraId="6F8C085B" w14:textId="77777777" w:rsidR="00DC14E8" w:rsidRPr="00DC14E8" w:rsidRDefault="00DC14E8" w:rsidP="00DC14E8">
      <w:r w:rsidRPr="00DC14E8">
        <w:t> </w:t>
      </w:r>
    </w:p>
    <w:p w14:paraId="6A2982A4" w14:textId="77777777" w:rsidR="00DC14E8" w:rsidRPr="00DC14E8" w:rsidRDefault="00DC14E8" w:rsidP="00DC14E8">
      <w:r w:rsidRPr="00DC14E8">
        <w:t xml:space="preserve">Hand rechts: Nachweis einer weichteildichten, subkutanen Läsion dorsal am MCP D2 rechts ohne gesteigerten Nukliduptake. Weitere subkutane Läsion DIP D3 ohne gesteigerten Uptake a.e. Heberden-Knötchen. Flächige FAPI-Mehrbelegung in der Thenar-Muskulatur (SUVmax 3,3). Kein gelenkassoziierter Uptake, keine Erosionen, keine Usuren. </w:t>
      </w:r>
    </w:p>
    <w:p w14:paraId="5585C9E2" w14:textId="77777777" w:rsidR="00DC14E8" w:rsidRPr="00DC14E8" w:rsidRDefault="00DC14E8" w:rsidP="00DC14E8">
      <w:r w:rsidRPr="00DC14E8">
        <w:t> </w:t>
      </w:r>
    </w:p>
    <w:p w14:paraId="089ECA0F" w14:textId="77777777" w:rsidR="00DC14E8" w:rsidRPr="00DC14E8" w:rsidRDefault="00DC14E8" w:rsidP="00DC14E8">
      <w:r w:rsidRPr="00DC14E8">
        <w:t>Hand links: Kräftige FAPI-Anreicherung in der Extensorensehnenloge des Handrückens (SUVmax 8,1). Kein gelenkassoziierter Uptake, keine Erosionen, keine Usuren.</w:t>
      </w:r>
    </w:p>
    <w:p w14:paraId="4EBA4497" w14:textId="77777777" w:rsidR="00DC14E8" w:rsidRPr="00DC14E8" w:rsidRDefault="00DC14E8" w:rsidP="00DC14E8">
      <w:r w:rsidRPr="00DC14E8">
        <w:rPr>
          <w:b/>
          <w:bCs/>
          <w:u w:val="single"/>
        </w:rPr>
        <w:t>Beurteilung</w:t>
      </w:r>
      <w:r w:rsidRPr="00DC14E8">
        <w:t xml:space="preserve">: Im Vergleich zur Voruntersuchung von 10/18 neu aufgetretene Nuklidanreichung am Sternoclavikulargelenk bds. mit rechtsseitiger Betonung. </w:t>
      </w:r>
    </w:p>
    <w:p w14:paraId="5AE635F6" w14:textId="77777777" w:rsidR="00DC14E8" w:rsidRPr="00DC14E8" w:rsidRDefault="00DC14E8" w:rsidP="00DC14E8">
      <w:r w:rsidRPr="00DC14E8">
        <w:lastRenderedPageBreak/>
        <w:t>Zunehmende zirkuläre Nuklidspeicherung in der Gelenkkapsel der rechten Schulter.</w:t>
      </w:r>
    </w:p>
    <w:p w14:paraId="4CB107CA" w14:textId="77777777" w:rsidR="00DC14E8" w:rsidRPr="00DC14E8" w:rsidRDefault="00DC14E8" w:rsidP="00DC14E8">
      <w:r w:rsidRPr="00DC14E8">
        <w:t>Hüft-TEP rechts unverändert mit unspezifischer periprothetischer Speicherung. Zunehmend nuklidspeichernde Coxarthrose links.</w:t>
      </w:r>
    </w:p>
    <w:p w14:paraId="3E84C007" w14:textId="77777777" w:rsidR="00DC14E8" w:rsidRPr="00DC14E8" w:rsidRDefault="00DC14E8" w:rsidP="00DC14E8">
      <w:r w:rsidRPr="00DC14E8">
        <w:t>Zunehmende kräftige Speicherung im proximalen Os metatarsale D1 Fuß links sowie dem Os cuboideum, einschließlich der Tarso-Metatarsalgelenke.</w:t>
      </w:r>
    </w:p>
    <w:p w14:paraId="05C798C0" w14:textId="77777777" w:rsidR="00DC14E8" w:rsidRPr="00DC14E8" w:rsidRDefault="00DC14E8" w:rsidP="00DC14E8">
      <w:r w:rsidRPr="00DC14E8">
        <w:t xml:space="preserve">Rückäufiger Nukliduptake im Subtalargelenk rechts. </w:t>
      </w:r>
    </w:p>
    <w:p w14:paraId="553BA6CF" w14:textId="77777777" w:rsidR="00DC14E8" w:rsidRPr="00DC14E8" w:rsidRDefault="00DC14E8" w:rsidP="00DC14E8">
      <w:r w:rsidRPr="00DC14E8">
        <w:t>Rückläufig FAPI-mehrspeichernde subkutane, flau PET-positive Läsion dorsal am MCP D2 Hand rechts. Neuaufgetretene kräftige FAPI-Speicherung in der Extensorensehenenloge des linken Handrückens.</w:t>
      </w:r>
    </w:p>
    <w:p w14:paraId="6C7B41B7" w14:textId="77777777" w:rsidR="00DC14E8" w:rsidRPr="00DC14E8" w:rsidRDefault="00DC14E8" w:rsidP="00DC14E8">
      <w:r w:rsidRPr="00DC14E8">
        <w:br/>
      </w:r>
      <w:r w:rsidRPr="00DC14E8">
        <w:br/>
      </w:r>
      <w:r w:rsidRPr="00DC14E8">
        <w:rPr>
          <w:b/>
          <w:bCs/>
        </w:rPr>
        <w:t>Weitere Befunde</w:t>
      </w:r>
      <w:r w:rsidRPr="00DC14E8">
        <w:t xml:space="preserve"> </w:t>
      </w:r>
    </w:p>
    <w:p w14:paraId="4F95069C" w14:textId="77777777" w:rsidR="00DC14E8" w:rsidRPr="00DC14E8" w:rsidRDefault="002B2635" w:rsidP="00DC14E8">
      <w:r>
        <w:rPr>
          <w:noProof/>
        </w:rPr>
      </w:r>
      <w:r>
        <w:pict w14:anchorId="290C1ED1">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32B75B3" w14:textId="77777777" w:rsidR="00DC14E8" w:rsidRPr="00DC14E8" w:rsidRDefault="00DC14E8" w:rsidP="00DC14E8">
      <w:r w:rsidRPr="00DC14E8">
        <w:t>BSG: 22 mm/h</w:t>
      </w:r>
      <w:r w:rsidRPr="00DC14E8">
        <w:br/>
      </w:r>
      <w:r w:rsidRPr="00DC14E8">
        <w:br/>
      </w:r>
      <w:r w:rsidRPr="00DC14E8">
        <w:rPr>
          <w:b/>
          <w:bCs/>
        </w:rPr>
        <w:t>Verlauf und Beurteilung</w:t>
      </w:r>
      <w:r w:rsidRPr="00DC14E8">
        <w:t xml:space="preserve"> </w:t>
      </w:r>
    </w:p>
    <w:p w14:paraId="554F2480" w14:textId="77777777" w:rsidR="00DC14E8" w:rsidRPr="00DC14E8" w:rsidRDefault="002B2635" w:rsidP="00DC14E8">
      <w:r>
        <w:rPr>
          <w:noProof/>
        </w:rPr>
      </w:r>
      <w:r>
        <w:pict w14:anchorId="3D711393">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8381F7C" w14:textId="77777777" w:rsidR="00DC14E8" w:rsidRPr="00DC14E8" w:rsidRDefault="00DC14E8" w:rsidP="00DC14E8">
      <w:r w:rsidRPr="00DC14E8">
        <w:t>Die Wiedervorstellung erfolgte wie oben beschrieben. Aktuell anamnestisch und klinisch sehen wir eine persistierende Krankheitsaktivität. Die letzte FAPI-PET Bildgebungen von 02/2021 wurden mit den Kollegen der Nuklearmedizin diskutiert und hier sehen wir sowohl rückläufige als auch neu aufgetretene Nuklidanreihung. Diese Bildgebung wurde allerdings nach einem Monat Adalimumab-Therapie durchgeführt. Insgesamt hat die Pat. die Therapie mit Adalimumab erst vor 3 Monaten begonnen. Um eine deutliche Wirkung des Medikaments zu beurteilen, ist ein Zeitfenster von 3-6 Monaten notwendig. Wir empfehlen daher die unveränderte Fortführung der Adalimumab-Therapie bis zur nächsten WV und ergänzen die aktuelle Therapie mit einer Steroidstoß-Therapie wie unten beschrieben. Sollte es keine deutliche Verbesserung der Symptomatik zu kommen, sollte es bei nächster WV eine Therapiestellung beurteilen werden (z.B. JAK-Inhibitor).    </w:t>
      </w:r>
    </w:p>
    <w:p w14:paraId="7C1CC1D8" w14:textId="77777777" w:rsidR="00DC14E8" w:rsidRPr="00DC14E8" w:rsidRDefault="00DC14E8" w:rsidP="00DC14E8">
      <w:r w:rsidRPr="00DC14E8">
        <w:t>Laborchemisch zeigten sich keine Erhöhung der systemische Entzündungsparameter, sondern Erhöhung der Harnsäure-Werte ohne allerdings eine deutliche Anamnese für Gicht. Hier empfehlen wir weitere Bildgebungen durch CT (Dual-Energy-CT) und MRT des li. OSG und Fuß, um die Genese der Symptomatik besser zu beurteilen. Diese wurden in unserem System schon angefordert. Wir bitten den Pat. um eine tel. Terminvereinbarung unter Tel. Nr. 09131-8535525. Dazu empfehlen wir eine purinarme Diät und Verlaufskontrolle der Harnsäure-Werte.</w:t>
      </w:r>
    </w:p>
    <w:p w14:paraId="76456796" w14:textId="77777777" w:rsidR="00DC14E8" w:rsidRPr="00DC14E8" w:rsidRDefault="00DC14E8" w:rsidP="00DC14E8">
      <w:r w:rsidRPr="00DC14E8">
        <w:t> </w:t>
      </w:r>
    </w:p>
    <w:p w14:paraId="5FA3E9E4" w14:textId="77777777" w:rsidR="00DC14E8" w:rsidRPr="00DC14E8" w:rsidRDefault="00DC14E8" w:rsidP="00DC14E8">
      <w:r w:rsidRPr="00DC14E8">
        <w:lastRenderedPageBreak/>
        <w:t>Eine Wiedervorstellung wurde für in drei Monaten vereinbart, bei Bedarf auch früher nach tel. Rücksprache. Wir danken für die Vorstellung und stehen für Rückfragen gerne zur Verfügung.</w:t>
      </w:r>
    </w:p>
    <w:p w14:paraId="2E50A82C" w14:textId="77777777" w:rsidR="00DC14E8" w:rsidRPr="00DC14E8" w:rsidRDefault="00DC14E8" w:rsidP="00DC14E8">
      <w:r w:rsidRPr="00DC14E8">
        <w:br/>
      </w:r>
      <w:r w:rsidRPr="00DC14E8">
        <w:br/>
      </w:r>
      <w:r w:rsidRPr="00DC14E8">
        <w:rPr>
          <w:b/>
          <w:bCs/>
        </w:rPr>
        <w:t>Therapieempfehlung</w:t>
      </w:r>
      <w:r w:rsidRPr="00DC14E8">
        <w:t xml:space="preserve"> </w:t>
      </w:r>
    </w:p>
    <w:p w14:paraId="67505961" w14:textId="77777777" w:rsidR="00DC14E8" w:rsidRPr="00DC14E8" w:rsidRDefault="002B2635" w:rsidP="00DC14E8">
      <w:r>
        <w:rPr>
          <w:noProof/>
        </w:rPr>
      </w:r>
      <w:r>
        <w:pict w14:anchorId="2699ED92">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81BD53" w14:textId="77777777" w:rsidR="00DC14E8" w:rsidRPr="00DC14E8" w:rsidRDefault="00DC14E8" w:rsidP="00DC14E8">
      <w:pPr>
        <w:numPr>
          <w:ilvl w:val="0"/>
          <w:numId w:val="2"/>
        </w:numPr>
      </w:pPr>
      <w:r w:rsidRPr="00DC14E8">
        <w:t xml:space="preserve">MTX 20 mg 1x wöchentlich, Folsäure 10 mg am Folgetag nach MTX </w:t>
      </w:r>
    </w:p>
    <w:p w14:paraId="5C48DFE2" w14:textId="77777777" w:rsidR="00DC14E8" w:rsidRPr="00DC14E8" w:rsidRDefault="00DC14E8" w:rsidP="00DC14E8">
      <w:pPr>
        <w:numPr>
          <w:ilvl w:val="0"/>
          <w:numId w:val="2"/>
        </w:numPr>
      </w:pPr>
      <w:r w:rsidRPr="00DC14E8">
        <w:t xml:space="preserve">Adalimumab 40 mg 1x alle 14 Tage, unter hausärztlichen Kontrollen nach Maßgabe der DGRh </w:t>
      </w:r>
    </w:p>
    <w:p w14:paraId="72C1CCEC" w14:textId="77777777" w:rsidR="00DC14E8" w:rsidRPr="00DC14E8" w:rsidRDefault="00DC14E8" w:rsidP="00DC14E8">
      <w:pPr>
        <w:numPr>
          <w:ilvl w:val="0"/>
          <w:numId w:val="2"/>
        </w:numPr>
      </w:pPr>
      <w:r w:rsidRPr="00DC14E8">
        <w:t xml:space="preserve">Prednisolon 10 mg 1x täglich für 10 Tage, danach Reduktion um 2,5 mg pro Woche bis zum Absetzen </w:t>
      </w:r>
    </w:p>
    <w:p w14:paraId="0FDF6230" w14:textId="77777777" w:rsidR="00DC14E8" w:rsidRPr="00DC14E8" w:rsidRDefault="00DC14E8" w:rsidP="00DC14E8">
      <w:r w:rsidRPr="00DC14E8">
        <w:br/>
      </w:r>
      <w:r w:rsidRPr="00DC14E8">
        <w:br/>
      </w:r>
      <w:r w:rsidRPr="00DC14E8">
        <w:rPr>
          <w:b/>
          <w:bCs/>
        </w:rPr>
        <w:t>Schluss</w:t>
      </w:r>
      <w:r w:rsidRPr="00DC14E8">
        <w:t xml:space="preserve"> </w:t>
      </w:r>
    </w:p>
    <w:p w14:paraId="07C68702" w14:textId="77777777" w:rsidR="00DC14E8" w:rsidRPr="00DC14E8" w:rsidRDefault="002B2635" w:rsidP="00DC14E8">
      <w:r>
        <w:rPr>
          <w:noProof/>
        </w:rPr>
      </w:r>
      <w:r>
        <w:pict w14:anchorId="5DED0951">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6361AB6" w14:textId="77777777" w:rsidR="00DC14E8" w:rsidRPr="00DC14E8" w:rsidRDefault="00DC14E8" w:rsidP="00DC14E8">
      <w:r w:rsidRPr="00DC14E8">
        <w:t>Mit freundlichen kollegialen Grüßen</w:t>
      </w:r>
    </w:p>
    <w:p w14:paraId="44ABA0CB" w14:textId="77777777" w:rsidR="00DC14E8" w:rsidRPr="00DC14E8" w:rsidRDefault="00DC14E8" w:rsidP="00DC14E8">
      <w:r w:rsidRPr="00DC14E8">
        <w:t> </w:t>
      </w:r>
    </w:p>
    <w:p w14:paraId="07445C13" w14:textId="77777777" w:rsidR="00DC14E8" w:rsidRPr="00DC14E8" w:rsidRDefault="00DC14E8" w:rsidP="00DC14E8">
      <w:r w:rsidRPr="00DC14E8">
        <w:t> </w:t>
      </w:r>
    </w:p>
    <w:p w14:paraId="648CED96" w14:textId="77777777" w:rsidR="00DC14E8" w:rsidRPr="00DC14E8" w:rsidRDefault="00DC14E8" w:rsidP="00DC14E8">
      <w:r w:rsidRPr="00DC14E8">
        <w:t> </w:t>
      </w:r>
    </w:p>
    <w:p w14:paraId="0D838589" w14:textId="77777777" w:rsidR="00DC14E8" w:rsidRPr="00DC14E8" w:rsidRDefault="00DC14E8" w:rsidP="00DC14E8">
      <w:r w:rsidRPr="00DC14E8">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C14E8" w:rsidRPr="00DC14E8" w14:paraId="33AD8047" w14:textId="77777777" w:rsidTr="00DC14E8">
        <w:tc>
          <w:tcPr>
            <w:tcW w:w="1700" w:type="pct"/>
            <w:hideMark/>
          </w:tcPr>
          <w:p w14:paraId="09A69DC8" w14:textId="77777777" w:rsidR="00DC14E8" w:rsidRPr="00DC14E8" w:rsidRDefault="00DC14E8" w:rsidP="00DC14E8">
            <w:r w:rsidRPr="00DC14E8">
              <w:t>PD Dr. med. A. Ramming</w:t>
            </w:r>
          </w:p>
        </w:tc>
        <w:tc>
          <w:tcPr>
            <w:tcW w:w="1650" w:type="pct"/>
            <w:hideMark/>
          </w:tcPr>
          <w:p w14:paraId="57FFC04C" w14:textId="77777777" w:rsidR="00DC14E8" w:rsidRPr="00DC14E8" w:rsidRDefault="00DC14E8" w:rsidP="00DC14E8">
            <w:r w:rsidRPr="00DC14E8">
              <w:t> </w:t>
            </w:r>
          </w:p>
        </w:tc>
        <w:tc>
          <w:tcPr>
            <w:tcW w:w="1650" w:type="pct"/>
            <w:hideMark/>
          </w:tcPr>
          <w:p w14:paraId="0980F7C2" w14:textId="77777777" w:rsidR="00DC14E8" w:rsidRPr="00DC14E8" w:rsidRDefault="00DC14E8" w:rsidP="00DC14E8">
            <w:r w:rsidRPr="00DC14E8">
              <w:t> Dr. M.G. Raimondo</w:t>
            </w:r>
          </w:p>
        </w:tc>
      </w:tr>
      <w:tr w:rsidR="00DC14E8" w:rsidRPr="00DC14E8" w14:paraId="5CB52F94" w14:textId="77777777" w:rsidTr="00DC14E8">
        <w:tc>
          <w:tcPr>
            <w:tcW w:w="1700" w:type="pct"/>
            <w:hideMark/>
          </w:tcPr>
          <w:p w14:paraId="221F037B" w14:textId="77777777" w:rsidR="00DC14E8" w:rsidRPr="00DC14E8" w:rsidRDefault="00DC14E8" w:rsidP="00DC14E8">
            <w:r w:rsidRPr="00DC14E8">
              <w:t>Oberarzt der Klinik</w:t>
            </w:r>
          </w:p>
        </w:tc>
        <w:tc>
          <w:tcPr>
            <w:tcW w:w="0" w:type="auto"/>
            <w:vAlign w:val="center"/>
            <w:hideMark/>
          </w:tcPr>
          <w:p w14:paraId="1AD53770" w14:textId="77777777" w:rsidR="00DC14E8" w:rsidRPr="00DC14E8" w:rsidRDefault="00DC14E8" w:rsidP="00DC14E8"/>
        </w:tc>
        <w:tc>
          <w:tcPr>
            <w:tcW w:w="0" w:type="auto"/>
            <w:vAlign w:val="center"/>
            <w:hideMark/>
          </w:tcPr>
          <w:p w14:paraId="00BC8E8C" w14:textId="77777777" w:rsidR="00DC14E8" w:rsidRPr="00DC14E8" w:rsidRDefault="00DC14E8" w:rsidP="00DC14E8"/>
        </w:tc>
      </w:tr>
    </w:tbl>
    <w:p w14:paraId="00EEFA3E"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F5114D"/>
    <w:multiLevelType w:val="multilevel"/>
    <w:tmpl w:val="F7B2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A97178"/>
    <w:multiLevelType w:val="multilevel"/>
    <w:tmpl w:val="9AB0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934396">
    <w:abstractNumId w:val="0"/>
  </w:num>
  <w:num w:numId="2" w16cid:durableId="12447996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E8"/>
    <w:rsid w:val="002B2635"/>
    <w:rsid w:val="00453D1E"/>
    <w:rsid w:val="006852C5"/>
    <w:rsid w:val="0092470E"/>
    <w:rsid w:val="00B761FA"/>
    <w:rsid w:val="00BC15B4"/>
    <w:rsid w:val="00D93C9C"/>
    <w:rsid w:val="00DC14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F02B52B"/>
  <w15:chartTrackingRefBased/>
  <w15:docId w15:val="{BEF6BBA3-00E5-4331-8032-046EB554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C1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C1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C14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C14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C14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C14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C14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C14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C14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C14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C14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C14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C14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C14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C14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C14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C14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C14E8"/>
    <w:rPr>
      <w:rFonts w:eastAsiaTheme="majorEastAsia" w:cstheme="majorBidi"/>
      <w:color w:val="272727" w:themeColor="text1" w:themeTint="D8"/>
    </w:rPr>
  </w:style>
  <w:style w:type="paragraph" w:styleId="Titel">
    <w:name w:val="Title"/>
    <w:basedOn w:val="Standard"/>
    <w:next w:val="Standard"/>
    <w:link w:val="TitelZchn"/>
    <w:uiPriority w:val="10"/>
    <w:qFormat/>
    <w:rsid w:val="00DC1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C14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C14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C14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C14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C14E8"/>
    <w:rPr>
      <w:i/>
      <w:iCs/>
      <w:color w:val="404040" w:themeColor="text1" w:themeTint="BF"/>
    </w:rPr>
  </w:style>
  <w:style w:type="paragraph" w:styleId="Listenabsatz">
    <w:name w:val="List Paragraph"/>
    <w:basedOn w:val="Standard"/>
    <w:uiPriority w:val="34"/>
    <w:qFormat/>
    <w:rsid w:val="00DC14E8"/>
    <w:pPr>
      <w:ind w:left="720"/>
      <w:contextualSpacing/>
    </w:pPr>
  </w:style>
  <w:style w:type="character" w:styleId="IntensiveHervorhebung">
    <w:name w:val="Intense Emphasis"/>
    <w:basedOn w:val="Absatz-Standardschriftart"/>
    <w:uiPriority w:val="21"/>
    <w:qFormat/>
    <w:rsid w:val="00DC14E8"/>
    <w:rPr>
      <w:i/>
      <w:iCs/>
      <w:color w:val="0F4761" w:themeColor="accent1" w:themeShade="BF"/>
    </w:rPr>
  </w:style>
  <w:style w:type="paragraph" w:styleId="IntensivesZitat">
    <w:name w:val="Intense Quote"/>
    <w:basedOn w:val="Standard"/>
    <w:next w:val="Standard"/>
    <w:link w:val="IntensivesZitatZchn"/>
    <w:uiPriority w:val="30"/>
    <w:qFormat/>
    <w:rsid w:val="00DC1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C14E8"/>
    <w:rPr>
      <w:i/>
      <w:iCs/>
      <w:color w:val="0F4761" w:themeColor="accent1" w:themeShade="BF"/>
    </w:rPr>
  </w:style>
  <w:style w:type="character" w:styleId="IntensiverVerweis">
    <w:name w:val="Intense Reference"/>
    <w:basedOn w:val="Absatz-Standardschriftart"/>
    <w:uiPriority w:val="32"/>
    <w:qFormat/>
    <w:rsid w:val="00DC14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0883434">
      <w:bodyDiv w:val="1"/>
      <w:marLeft w:val="0"/>
      <w:marRight w:val="0"/>
      <w:marTop w:val="0"/>
      <w:marBottom w:val="0"/>
      <w:divBdr>
        <w:top w:val="none" w:sz="0" w:space="0" w:color="auto"/>
        <w:left w:val="none" w:sz="0" w:space="0" w:color="auto"/>
        <w:bottom w:val="none" w:sz="0" w:space="0" w:color="auto"/>
        <w:right w:val="none" w:sz="0" w:space="0" w:color="auto"/>
      </w:divBdr>
      <w:divsChild>
        <w:div w:id="346057860">
          <w:marLeft w:val="0"/>
          <w:marRight w:val="0"/>
          <w:marTop w:val="0"/>
          <w:marBottom w:val="0"/>
          <w:divBdr>
            <w:top w:val="none" w:sz="0" w:space="0" w:color="auto"/>
            <w:left w:val="none" w:sz="0" w:space="0" w:color="auto"/>
            <w:bottom w:val="none" w:sz="0" w:space="0" w:color="auto"/>
            <w:right w:val="none" w:sz="0" w:space="0" w:color="auto"/>
          </w:divBdr>
        </w:div>
      </w:divsChild>
    </w:div>
    <w:div w:id="1639412602">
      <w:bodyDiv w:val="1"/>
      <w:marLeft w:val="0"/>
      <w:marRight w:val="0"/>
      <w:marTop w:val="0"/>
      <w:marBottom w:val="0"/>
      <w:divBdr>
        <w:top w:val="none" w:sz="0" w:space="0" w:color="auto"/>
        <w:left w:val="none" w:sz="0" w:space="0" w:color="auto"/>
        <w:bottom w:val="none" w:sz="0" w:space="0" w:color="auto"/>
        <w:right w:val="none" w:sz="0" w:space="0" w:color="auto"/>
      </w:divBdr>
      <w:divsChild>
        <w:div w:id="258101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1566</Words>
  <Characters>9872</Characters>
  <Application>Microsoft Office Word</Application>
  <DocSecurity>0</DocSecurity>
  <Lines>82</Lines>
  <Paragraphs>22</Paragraphs>
  <ScaleCrop>false</ScaleCrop>
  <Company/>
  <LinksUpToDate>false</LinksUpToDate>
  <CharactersWithSpaces>11416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2026-09-24T18:30:00Z</dcterms:created>
  <dcterms:modified xsi:type="dcterms:W3CDTF">2026-09-25T22:44:00Z</dcterms:modified>
</cp:coreProperties>
</file>