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0763E4" w14:textId="77777777" w:rsidR="005C1CC9" w:rsidRPr="005C1CC9" w:rsidRDefault="005C1CC9" w:rsidP="005C1CC9">
      <w:r w:rsidRPr="005C1CC9">
        <w:rPr>
          <w:b/>
          <w:bCs/>
        </w:rPr>
        <w:t>Kürzel</w:t>
      </w:r>
      <w:r w:rsidRPr="005C1CC9">
        <w:t xml:space="preserve"> </w:t>
      </w:r>
    </w:p>
    <w:p w14:paraId="5A90118B" w14:textId="77777777" w:rsidR="005C1CC9" w:rsidRPr="005C1CC9" w:rsidRDefault="00E74578" w:rsidP="005C1CC9">
      <w:r>
        <w:rPr>
          <w:noProof/>
        </w:rPr>
      </w:r>
      <w:r>
        <w:pict w14:anchorId="6F3D2041">
          <v:rect id="Horizontal Line 1"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3FDFB1A" w14:textId="77777777" w:rsidR="005C1CC9" w:rsidRPr="005C1CC9" w:rsidRDefault="005C1CC9" w:rsidP="005C1CC9">
      <w:r w:rsidRPr="005C1CC9">
        <w:t>ram/rei</w:t>
      </w:r>
    </w:p>
    <w:p w14:paraId="21970D15" w14:textId="77777777" w:rsidR="005C1CC9" w:rsidRPr="005C1CC9" w:rsidRDefault="005C1CC9" w:rsidP="005C1CC9">
      <w:r w:rsidRPr="005C1CC9">
        <w:br/>
      </w:r>
      <w:r w:rsidRPr="005C1CC9">
        <w:br/>
      </w:r>
      <w:r w:rsidRPr="005C1CC9">
        <w:rPr>
          <w:b/>
          <w:bCs/>
        </w:rPr>
        <w:t>Anrede</w:t>
      </w:r>
      <w:r w:rsidRPr="005C1CC9">
        <w:t xml:space="preserve"> </w:t>
      </w:r>
    </w:p>
    <w:p w14:paraId="3ADDA30A" w14:textId="77777777" w:rsidR="005C1CC9" w:rsidRPr="005C1CC9" w:rsidRDefault="00E74578" w:rsidP="005C1CC9">
      <w:r>
        <w:rPr>
          <w:noProof/>
        </w:rPr>
      </w:r>
      <w:r>
        <w:pict w14:anchorId="6082662A">
          <v:rect id="Horizontal Line 2"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3C48A40" w14:textId="77777777" w:rsidR="005C1CC9" w:rsidRPr="005C1CC9" w:rsidRDefault="005C1CC9" w:rsidP="005C1CC9">
      <w:r w:rsidRPr="005C1CC9">
        <w:t xml:space="preserve">Sehr geehrter Herr Kollege, </w:t>
      </w:r>
    </w:p>
    <w:p w14:paraId="05F8AE5E" w14:textId="77777777" w:rsidR="005C1CC9" w:rsidRPr="005C1CC9" w:rsidRDefault="005C1CC9" w:rsidP="005C1CC9">
      <w:r w:rsidRPr="005C1CC9">
        <w:t> </w:t>
      </w:r>
    </w:p>
    <w:p w14:paraId="3045FBF4" w14:textId="777AF4D9" w:rsidR="005C1CC9" w:rsidRPr="005C1CC9" w:rsidRDefault="005C1CC9" w:rsidP="005C1CC9">
      <w:r w:rsidRPr="005C1CC9">
        <w:t xml:space="preserve">wir berichten über unsere gemeinsame Patientin, </w:t>
      </w:r>
      <w:r w:rsidR="00B3714D">
        <w:t>2,</w:t>
      </w:r>
      <w:r w:rsidRPr="005C1CC9">
        <w:t xml:space="preserve"> die sich am 14.12.2020 ambulant vorstellte.</w:t>
      </w:r>
    </w:p>
    <w:p w14:paraId="07DF9523" w14:textId="77777777" w:rsidR="005C1CC9" w:rsidRPr="005C1CC9" w:rsidRDefault="005C1CC9" w:rsidP="005C1CC9">
      <w:r w:rsidRPr="005C1CC9">
        <w:br/>
      </w:r>
      <w:r w:rsidRPr="005C1CC9">
        <w:br/>
      </w:r>
      <w:r w:rsidRPr="005C1CC9">
        <w:rPr>
          <w:b/>
          <w:bCs/>
        </w:rPr>
        <w:t>Diagnosen</w:t>
      </w:r>
      <w:r w:rsidRPr="005C1CC9">
        <w:t xml:space="preserve"> </w:t>
      </w:r>
    </w:p>
    <w:p w14:paraId="27691CDC" w14:textId="77777777" w:rsidR="005C1CC9" w:rsidRPr="005C1CC9" w:rsidRDefault="00E74578" w:rsidP="005C1CC9">
      <w:r>
        <w:rPr>
          <w:noProof/>
        </w:rPr>
      </w:r>
      <w:r>
        <w:pict w14:anchorId="2B2CF3A3">
          <v:rect id="Horizontal Line 3"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684DFCB" w14:textId="77777777" w:rsidR="005C1CC9" w:rsidRPr="005C1CC9" w:rsidRDefault="005C1CC9" w:rsidP="005C1CC9">
      <w:pPr>
        <w:numPr>
          <w:ilvl w:val="0"/>
          <w:numId w:val="1"/>
        </w:numPr>
      </w:pPr>
      <w:r w:rsidRPr="005C1CC9">
        <w:rPr>
          <w:b/>
          <w:bCs/>
        </w:rPr>
        <w:t>Spondylarthropathie (SpA), axial und peripher, ED 11/2015</w:t>
      </w:r>
      <w:r w:rsidRPr="005C1CC9">
        <w:t xml:space="preserve"> mit: </w:t>
      </w:r>
    </w:p>
    <w:p w14:paraId="328A273E" w14:textId="77777777" w:rsidR="005C1CC9" w:rsidRPr="005C1CC9" w:rsidRDefault="005C1CC9" w:rsidP="005C1CC9">
      <w:pPr>
        <w:numPr>
          <w:ilvl w:val="1"/>
          <w:numId w:val="1"/>
        </w:numPr>
      </w:pPr>
      <w:r w:rsidRPr="005C1CC9">
        <w:t xml:space="preserve">MRT ISG (05/2016): Zeichen einer milden akuten Sakroiliitis rechts </w:t>
      </w:r>
    </w:p>
    <w:p w14:paraId="79104DB6" w14:textId="77777777" w:rsidR="005C1CC9" w:rsidRPr="005C1CC9" w:rsidRDefault="005C1CC9" w:rsidP="005C1CC9">
      <w:pPr>
        <w:numPr>
          <w:ilvl w:val="1"/>
          <w:numId w:val="1"/>
        </w:numPr>
      </w:pPr>
      <w:r w:rsidRPr="005C1CC9">
        <w:t xml:space="preserve">MRT mit KM ISG/LWS (08/2018): Bei Spondylarthritis inaktive Spondylitis anterior-Herde an der Lendenwirbelsäule. Mehrsegmentale aktivierte lumbale Spondylarthritiden beidseits. Enthesitis der Ligamenta inter-/supraspinalia in Höhe LWK 2/3. Mehrsegmentales lumbales Bandscheiben-Bulging und Anulus fibrosus-Risse mit neuroforaminalen Engen LWK 5/SWK 1 beidseits. Unveränderte floride rechtsseitige Sacroilitis. </w:t>
      </w:r>
    </w:p>
    <w:p w14:paraId="0182374E" w14:textId="77777777" w:rsidR="005C1CC9" w:rsidRPr="005C1CC9" w:rsidRDefault="005C1CC9" w:rsidP="005C1CC9">
      <w:pPr>
        <w:numPr>
          <w:ilvl w:val="1"/>
          <w:numId w:val="1"/>
        </w:numPr>
      </w:pPr>
      <w:r w:rsidRPr="005C1CC9">
        <w:t xml:space="preserve">HLA-B27 negativ </w:t>
      </w:r>
    </w:p>
    <w:p w14:paraId="7B906C4C" w14:textId="77777777" w:rsidR="005C1CC9" w:rsidRPr="005C1CC9" w:rsidRDefault="005C1CC9" w:rsidP="005C1CC9">
      <w:pPr>
        <w:numPr>
          <w:ilvl w:val="1"/>
          <w:numId w:val="1"/>
        </w:numPr>
      </w:pPr>
      <w:r w:rsidRPr="005C1CC9">
        <w:t xml:space="preserve">vorberichtlich Z. n. reaktiver Arthritis bei Z. n. Auslandsaufenthalten: </w:t>
      </w:r>
    </w:p>
    <w:p w14:paraId="6E978BF4" w14:textId="77777777" w:rsidR="005C1CC9" w:rsidRPr="005C1CC9" w:rsidRDefault="005C1CC9" w:rsidP="005C1CC9">
      <w:pPr>
        <w:numPr>
          <w:ilvl w:val="1"/>
          <w:numId w:val="1"/>
        </w:numPr>
      </w:pPr>
      <w:r w:rsidRPr="005C1CC9">
        <w:t xml:space="preserve">sonographischer Nachweis Kniegelenkserguss links mit Synovialis-Proliferationen 2015 </w:t>
      </w:r>
    </w:p>
    <w:p w14:paraId="46E10E0B" w14:textId="77777777" w:rsidR="005C1CC9" w:rsidRPr="005C1CC9" w:rsidRDefault="005C1CC9" w:rsidP="005C1CC9">
      <w:pPr>
        <w:numPr>
          <w:ilvl w:val="1"/>
          <w:numId w:val="1"/>
        </w:numPr>
      </w:pPr>
      <w:r w:rsidRPr="005C1CC9">
        <w:t xml:space="preserve">Z.n Sulfasalazin (02/2016 - 03/2018) </w:t>
      </w:r>
    </w:p>
    <w:p w14:paraId="42E4A652" w14:textId="77777777" w:rsidR="005C1CC9" w:rsidRPr="005C1CC9" w:rsidRDefault="005C1CC9" w:rsidP="005C1CC9">
      <w:pPr>
        <w:numPr>
          <w:ilvl w:val="1"/>
          <w:numId w:val="1"/>
        </w:numPr>
      </w:pPr>
      <w:r w:rsidRPr="005C1CC9">
        <w:t xml:space="preserve">2012 Indien mit Durchfall nach Trockenfisch, anschließend Fußgelenksschmerzen und -schwellungen </w:t>
      </w:r>
    </w:p>
    <w:p w14:paraId="58CD67F6" w14:textId="77777777" w:rsidR="005C1CC9" w:rsidRPr="005C1CC9" w:rsidRDefault="005C1CC9" w:rsidP="005C1CC9">
      <w:pPr>
        <w:numPr>
          <w:ilvl w:val="1"/>
          <w:numId w:val="1"/>
        </w:numPr>
      </w:pPr>
      <w:r w:rsidRPr="005C1CC9">
        <w:t xml:space="preserve">Therapie: Z. n. Ibuprofen, Diclofenac. Aktuell Arcoxia 90 mg, Beginn Certolizumab 10/2018 </w:t>
      </w:r>
    </w:p>
    <w:p w14:paraId="5B1A2FD8" w14:textId="77777777" w:rsidR="005C1CC9" w:rsidRPr="005C1CC9" w:rsidRDefault="005C1CC9" w:rsidP="005C1CC9">
      <w:pPr>
        <w:numPr>
          <w:ilvl w:val="1"/>
          <w:numId w:val="1"/>
        </w:numPr>
      </w:pPr>
      <w:r w:rsidRPr="005C1CC9">
        <w:lastRenderedPageBreak/>
        <w:t xml:space="preserve">Knie-MRT, 10.12.19: fortgeschrittene Gonarthrose, keine entzündliche Aktivität </w:t>
      </w:r>
    </w:p>
    <w:p w14:paraId="16AA4564" w14:textId="77777777" w:rsidR="005C1CC9" w:rsidRPr="005C1CC9" w:rsidRDefault="005C1CC9" w:rsidP="005C1CC9">
      <w:pPr>
        <w:numPr>
          <w:ilvl w:val="1"/>
          <w:numId w:val="1"/>
        </w:numPr>
      </w:pPr>
      <w:r w:rsidRPr="005C1CC9">
        <w:t xml:space="preserve">MRT-LWS, 24.08.2020: vor allem deg. bedingte Veränderungen und BS-Bulging, gering floride Sakroiliitis bds. </w:t>
      </w:r>
    </w:p>
    <w:p w14:paraId="1D34D197" w14:textId="77777777" w:rsidR="005C1CC9" w:rsidRPr="005C1CC9" w:rsidRDefault="005C1CC9" w:rsidP="005C1CC9">
      <w:pPr>
        <w:numPr>
          <w:ilvl w:val="0"/>
          <w:numId w:val="1"/>
        </w:numPr>
      </w:pPr>
      <w:r w:rsidRPr="005C1CC9">
        <w:t xml:space="preserve">V. a. undifferenzierte Kollagenose mit: </w:t>
      </w:r>
    </w:p>
    <w:p w14:paraId="0E59538B" w14:textId="77777777" w:rsidR="005C1CC9" w:rsidRPr="005C1CC9" w:rsidRDefault="005C1CC9" w:rsidP="005C1CC9">
      <w:pPr>
        <w:numPr>
          <w:ilvl w:val="1"/>
          <w:numId w:val="1"/>
        </w:numPr>
      </w:pPr>
      <w:r w:rsidRPr="005C1CC9">
        <w:t xml:space="preserve">Z. n. rezidivierend Aphten, Alopezie areata, Raynaud-Syndrom, Livedo reticularis; fragliche Sonnenlichtempfindlichkeit; Abgeschlagenheit </w:t>
      </w:r>
    </w:p>
    <w:p w14:paraId="13E6AC21" w14:textId="77777777" w:rsidR="005C1CC9" w:rsidRPr="005C1CC9" w:rsidRDefault="005C1CC9" w:rsidP="005C1CC9">
      <w:pPr>
        <w:numPr>
          <w:ilvl w:val="1"/>
          <w:numId w:val="1"/>
        </w:numPr>
      </w:pPr>
      <w:r w:rsidRPr="005C1CC9">
        <w:t xml:space="preserve">ANA auf hep2 schwach positiv, anti-PM_Scl 05/16 schwach pos., anti-DNS-negativ </w:t>
      </w:r>
    </w:p>
    <w:p w14:paraId="13661D0C" w14:textId="77777777" w:rsidR="005C1CC9" w:rsidRPr="005C1CC9" w:rsidRDefault="005C1CC9" w:rsidP="005C1CC9">
      <w:pPr>
        <w:numPr>
          <w:ilvl w:val="1"/>
          <w:numId w:val="1"/>
        </w:numPr>
      </w:pPr>
      <w:r w:rsidRPr="005C1CC9">
        <w:t xml:space="preserve">Urinstatus unauffällig, TTE und Lungenfunktion (09/2016: unauffällig)  </w:t>
      </w:r>
    </w:p>
    <w:p w14:paraId="4F750B88" w14:textId="77777777" w:rsidR="005C1CC9" w:rsidRPr="005C1CC9" w:rsidRDefault="005C1CC9" w:rsidP="005C1CC9">
      <w:pPr>
        <w:numPr>
          <w:ilvl w:val="0"/>
          <w:numId w:val="1"/>
        </w:numPr>
      </w:pPr>
      <w:r w:rsidRPr="005C1CC9">
        <w:t xml:space="preserve">Z. n. akuter Borreliose 2013 </w:t>
      </w:r>
    </w:p>
    <w:p w14:paraId="584846C2" w14:textId="77777777" w:rsidR="005C1CC9" w:rsidRPr="005C1CC9" w:rsidRDefault="005C1CC9" w:rsidP="005C1CC9">
      <w:pPr>
        <w:numPr>
          <w:ilvl w:val="1"/>
          <w:numId w:val="1"/>
        </w:numPr>
      </w:pPr>
      <w:r w:rsidRPr="005C1CC9">
        <w:t xml:space="preserve">Zeckenbiss mit ECM und konsekutiver antibiotischer Behandlung (Doxycyclin) </w:t>
      </w:r>
    </w:p>
    <w:p w14:paraId="67CF5EF6" w14:textId="77777777" w:rsidR="005C1CC9" w:rsidRPr="005C1CC9" w:rsidRDefault="005C1CC9" w:rsidP="005C1CC9">
      <w:pPr>
        <w:numPr>
          <w:ilvl w:val="1"/>
          <w:numId w:val="1"/>
        </w:numPr>
      </w:pPr>
      <w:r w:rsidRPr="005C1CC9">
        <w:t xml:space="preserve">Sommer 2015 Doxycyclin 06.07.2015 - 27.07.2015 (kein Ansprechen) </w:t>
      </w:r>
    </w:p>
    <w:p w14:paraId="197ADF15" w14:textId="77777777" w:rsidR="005C1CC9" w:rsidRPr="005C1CC9" w:rsidRDefault="005C1CC9" w:rsidP="005C1CC9">
      <w:pPr>
        <w:numPr>
          <w:ilvl w:val="0"/>
          <w:numId w:val="1"/>
        </w:numPr>
      </w:pPr>
      <w:r w:rsidRPr="005C1CC9">
        <w:t xml:space="preserve">Pollinosis; Allergien: Kern-/Steinobst, Zitrusfrüchte, Kartoffeln und Tomaten </w:t>
      </w:r>
    </w:p>
    <w:p w14:paraId="19CCE8B2" w14:textId="77777777" w:rsidR="005C1CC9" w:rsidRPr="005C1CC9" w:rsidRDefault="005C1CC9" w:rsidP="005C1CC9">
      <w:pPr>
        <w:numPr>
          <w:ilvl w:val="0"/>
          <w:numId w:val="1"/>
        </w:numPr>
      </w:pPr>
      <w:r w:rsidRPr="005C1CC9">
        <w:t xml:space="preserve">Schilddrüsenunterfunktion </w:t>
      </w:r>
    </w:p>
    <w:p w14:paraId="6507B3C0" w14:textId="77777777" w:rsidR="005C1CC9" w:rsidRPr="005C1CC9" w:rsidRDefault="005C1CC9" w:rsidP="005C1CC9">
      <w:pPr>
        <w:numPr>
          <w:ilvl w:val="0"/>
          <w:numId w:val="1"/>
        </w:numPr>
      </w:pPr>
      <w:r w:rsidRPr="005C1CC9">
        <w:t xml:space="preserve">Hypercholesterinämie </w:t>
      </w:r>
    </w:p>
    <w:p w14:paraId="7387CAB4" w14:textId="77777777" w:rsidR="005C1CC9" w:rsidRPr="005C1CC9" w:rsidRDefault="005C1CC9" w:rsidP="005C1CC9">
      <w:pPr>
        <w:numPr>
          <w:ilvl w:val="0"/>
          <w:numId w:val="1"/>
        </w:numPr>
      </w:pPr>
      <w:r w:rsidRPr="005C1CC9">
        <w:t xml:space="preserve">Z. n. Hautkrebs Rücken rechts (kein schwarzer Hautkrebs) </w:t>
      </w:r>
    </w:p>
    <w:p w14:paraId="3B784231" w14:textId="77777777" w:rsidR="005C1CC9" w:rsidRPr="005C1CC9" w:rsidRDefault="005C1CC9" w:rsidP="005C1CC9">
      <w:pPr>
        <w:numPr>
          <w:ilvl w:val="0"/>
          <w:numId w:val="1"/>
        </w:numPr>
      </w:pPr>
      <w:r w:rsidRPr="005C1CC9">
        <w:t xml:space="preserve">Z. n. Sectio </w:t>
      </w:r>
    </w:p>
    <w:p w14:paraId="0F9033BC" w14:textId="77777777" w:rsidR="005C1CC9" w:rsidRPr="005C1CC9" w:rsidRDefault="005C1CC9" w:rsidP="005C1CC9">
      <w:pPr>
        <w:numPr>
          <w:ilvl w:val="0"/>
          <w:numId w:val="1"/>
        </w:numPr>
      </w:pPr>
      <w:r w:rsidRPr="005C1CC9">
        <w:t xml:space="preserve">Z. n. AE </w:t>
      </w:r>
    </w:p>
    <w:p w14:paraId="2A1D7649" w14:textId="77777777" w:rsidR="005C1CC9" w:rsidRPr="005C1CC9" w:rsidRDefault="005C1CC9" w:rsidP="005C1CC9">
      <w:pPr>
        <w:numPr>
          <w:ilvl w:val="0"/>
          <w:numId w:val="1"/>
        </w:numPr>
      </w:pPr>
      <w:r w:rsidRPr="005C1CC9">
        <w:t xml:space="preserve">Z. n. zwei Aborten </w:t>
      </w:r>
    </w:p>
    <w:p w14:paraId="474F90D5" w14:textId="77777777" w:rsidR="005C1CC9" w:rsidRPr="005C1CC9" w:rsidRDefault="005C1CC9" w:rsidP="005C1CC9">
      <w:r w:rsidRPr="005C1CC9">
        <w:br/>
      </w:r>
      <w:r w:rsidRPr="005C1CC9">
        <w:br/>
      </w:r>
      <w:r w:rsidRPr="005C1CC9">
        <w:rPr>
          <w:b/>
          <w:bCs/>
        </w:rPr>
        <w:t>Therapiehistorie</w:t>
      </w:r>
      <w:r w:rsidRPr="005C1CC9">
        <w:t xml:space="preserve"> </w:t>
      </w:r>
    </w:p>
    <w:p w14:paraId="52740BB4" w14:textId="77777777" w:rsidR="005C1CC9" w:rsidRPr="005C1CC9" w:rsidRDefault="00E74578" w:rsidP="005C1CC9">
      <w:r>
        <w:rPr>
          <w:noProof/>
        </w:rPr>
      </w:r>
      <w:r>
        <w:pict w14:anchorId="0023BB7A">
          <v:rect id="Horizontal Line 4"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8F1C771" w14:textId="77777777" w:rsidR="005C1CC9" w:rsidRPr="005C1CC9" w:rsidRDefault="005C1CC9" w:rsidP="005C1CC9">
      <w:r w:rsidRPr="005C1CC9">
        <w:t xml:space="preserve">Therapiehistorie: </w:t>
      </w:r>
    </w:p>
    <w:p w14:paraId="7E7D05BA" w14:textId="77777777" w:rsidR="005C1CC9" w:rsidRPr="005C1CC9" w:rsidRDefault="005C1CC9" w:rsidP="005C1CC9">
      <w:r w:rsidRPr="005C1CC9">
        <w:t>Z.n. MTX und Sulfasalazin (2016-2017, fehlendes Therapieansprechen)</w:t>
      </w:r>
    </w:p>
    <w:p w14:paraId="1D519BF2" w14:textId="77777777" w:rsidR="005C1CC9" w:rsidRPr="005C1CC9" w:rsidRDefault="005C1CC9" w:rsidP="005C1CC9">
      <w:r w:rsidRPr="005C1CC9">
        <w:t>Certolizumab seit 10/18</w:t>
      </w:r>
    </w:p>
    <w:p w14:paraId="5ED851A1" w14:textId="77777777" w:rsidR="005C1CC9" w:rsidRPr="005C1CC9" w:rsidRDefault="005C1CC9" w:rsidP="005C1CC9">
      <w:r w:rsidRPr="005C1CC9">
        <w:t> </w:t>
      </w:r>
    </w:p>
    <w:p w14:paraId="2BC0689A" w14:textId="77777777" w:rsidR="005C1CC9" w:rsidRPr="005C1CC9" w:rsidRDefault="005C1CC9" w:rsidP="005C1CC9">
      <w:r w:rsidRPr="005C1CC9">
        <w:rPr>
          <w:u w:val="single"/>
        </w:rPr>
        <w:t>Dauermedikation:</w:t>
      </w:r>
    </w:p>
    <w:p w14:paraId="0F79B0FE" w14:textId="77777777" w:rsidR="005C1CC9" w:rsidRPr="005C1CC9" w:rsidRDefault="005C1CC9" w:rsidP="005C1CC9">
      <w:r w:rsidRPr="005C1CC9">
        <w:t>Arcoxia 90mg 1-0-0</w:t>
      </w:r>
    </w:p>
    <w:p w14:paraId="4A87B9F8" w14:textId="77777777" w:rsidR="005C1CC9" w:rsidRPr="005C1CC9" w:rsidRDefault="005C1CC9" w:rsidP="005C1CC9">
      <w:r w:rsidRPr="005C1CC9">
        <w:lastRenderedPageBreak/>
        <w:t>Pantoprazol 40mg 1-0-0</w:t>
      </w:r>
    </w:p>
    <w:p w14:paraId="53F633B0" w14:textId="77777777" w:rsidR="005C1CC9" w:rsidRPr="005C1CC9" w:rsidRDefault="005C1CC9" w:rsidP="005C1CC9">
      <w:r w:rsidRPr="005C1CC9">
        <w:t>Certolizumab 200 mg alle 14 Tage s.c.</w:t>
      </w:r>
    </w:p>
    <w:p w14:paraId="2729C38D" w14:textId="77777777" w:rsidR="005C1CC9" w:rsidRPr="005C1CC9" w:rsidRDefault="005C1CC9" w:rsidP="005C1CC9">
      <w:r w:rsidRPr="005C1CC9">
        <w:br/>
      </w:r>
      <w:r w:rsidRPr="005C1CC9">
        <w:br/>
      </w:r>
      <w:r w:rsidRPr="005C1CC9">
        <w:rPr>
          <w:b/>
          <w:bCs/>
        </w:rPr>
        <w:t>Anamnese</w:t>
      </w:r>
      <w:r w:rsidRPr="005C1CC9">
        <w:t xml:space="preserve"> </w:t>
      </w:r>
    </w:p>
    <w:p w14:paraId="083FBF2F" w14:textId="77777777" w:rsidR="005C1CC9" w:rsidRPr="005C1CC9" w:rsidRDefault="00E74578" w:rsidP="005C1CC9">
      <w:r>
        <w:rPr>
          <w:noProof/>
        </w:rPr>
      </w:r>
      <w:r>
        <w:pict w14:anchorId="6BA80F58">
          <v:rect id="Horizontal Line 5"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0962214" w14:textId="77777777" w:rsidR="005C1CC9" w:rsidRPr="005C1CC9" w:rsidRDefault="005C1CC9" w:rsidP="005C1CC9">
      <w:r w:rsidRPr="005C1CC9">
        <w:t xml:space="preserve">Erneute Wiedervorstellung der Pat. zur Verlaufskontrolle bei bek. axialer und periph. Spondylarthropathie unter Therapie mit Certolizumab. </w:t>
      </w:r>
    </w:p>
    <w:p w14:paraId="6AA60EFD" w14:textId="77777777" w:rsidR="005C1CC9" w:rsidRPr="005C1CC9" w:rsidRDefault="005C1CC9" w:rsidP="005C1CC9">
      <w:r w:rsidRPr="005C1CC9">
        <w:t xml:space="preserve">Die Pat. berichtet weiterhin über zunehmende Beschwerden im Bereich des peripheren aber auch des axialen Skeletts. </w:t>
      </w:r>
    </w:p>
    <w:p w14:paraId="7F99E2D0" w14:textId="77777777" w:rsidR="005C1CC9" w:rsidRPr="005C1CC9" w:rsidRDefault="005C1CC9" w:rsidP="005C1CC9">
      <w:r w:rsidRPr="005C1CC9">
        <w:t xml:space="preserve">Zusätzlich berichtet die Pat. über Entzündungen am Auge, wiederkehrend die nicht abklingen. </w:t>
      </w:r>
    </w:p>
    <w:p w14:paraId="4D9F3CC6" w14:textId="77777777" w:rsidR="005C1CC9" w:rsidRPr="005C1CC9" w:rsidRDefault="005C1CC9" w:rsidP="005C1CC9">
      <w:r w:rsidRPr="005C1CC9">
        <w:br/>
      </w:r>
      <w:r w:rsidRPr="005C1CC9">
        <w:br/>
      </w:r>
      <w:r w:rsidRPr="005C1CC9">
        <w:rPr>
          <w:b/>
          <w:bCs/>
        </w:rPr>
        <w:t>Untersuchungsbefund</w:t>
      </w:r>
      <w:r w:rsidRPr="005C1CC9">
        <w:t xml:space="preserve"> </w:t>
      </w:r>
    </w:p>
    <w:p w14:paraId="70EB5177" w14:textId="77777777" w:rsidR="005C1CC9" w:rsidRPr="005C1CC9" w:rsidRDefault="00E74578" w:rsidP="005C1CC9">
      <w:r>
        <w:rPr>
          <w:noProof/>
        </w:rPr>
      </w:r>
      <w:r>
        <w:pict w14:anchorId="38F764A7">
          <v:rect id="Horizontal Line 6"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EA144C2" w14:textId="77777777" w:rsidR="005C1CC9" w:rsidRPr="005C1CC9" w:rsidRDefault="005C1CC9" w:rsidP="005C1CC9">
      <w:r w:rsidRPr="005C1CC9">
        <w:rPr>
          <w:b/>
          <w:bCs/>
        </w:rPr>
        <w:t xml:space="preserve">Gelenkstatus: </w:t>
      </w:r>
      <w:r w:rsidRPr="005C1CC9">
        <w:t>keine Gelenkschwellung, Druckschmerz über Ellenbogen re., eingeschränkte Beweglichkeit der WS wie vormals bekannt.</w:t>
      </w:r>
    </w:p>
    <w:p w14:paraId="5BD78A23" w14:textId="77777777" w:rsidR="005C1CC9" w:rsidRPr="005C1CC9" w:rsidRDefault="005C1CC9" w:rsidP="005C1CC9">
      <w:r w:rsidRPr="005C1CC9">
        <w:br/>
      </w:r>
      <w:r w:rsidRPr="005C1CC9">
        <w:br/>
      </w:r>
      <w:r w:rsidRPr="005C1CC9">
        <w:rPr>
          <w:b/>
          <w:bCs/>
        </w:rPr>
        <w:t>Laborwerte</w:t>
      </w:r>
      <w:r w:rsidRPr="005C1CC9">
        <w:t xml:space="preserve"> </w:t>
      </w:r>
    </w:p>
    <w:p w14:paraId="76DB3B60" w14:textId="77777777" w:rsidR="005C1CC9" w:rsidRPr="005C1CC9" w:rsidRDefault="00E74578" w:rsidP="005C1CC9">
      <w:r>
        <w:rPr>
          <w:noProof/>
        </w:rPr>
      </w:r>
      <w:r>
        <w:pict w14:anchorId="05DC310A">
          <v:rect id="Horizontal Line 7"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381C9D6" w14:textId="77777777" w:rsidR="005C1CC9" w:rsidRPr="005C1CC9" w:rsidRDefault="005C1CC9" w:rsidP="005C1CC9">
      <w:r w:rsidRPr="005C1CC9">
        <w:rPr>
          <w:b/>
          <w:bCs/>
          <w:u w:val="single"/>
        </w:rPr>
        <w:t>Kleines BB</w:t>
      </w:r>
      <w:r w:rsidRPr="005C1CC9">
        <w:t>: Hämoglobin 13,7 g/dl (11,8 - 15,5 g/dl), Hämatokrit 41,0 % (35 - 46 %), Erythrozyten 4,37 x 10</w:t>
      </w:r>
      <w:r w:rsidRPr="005C1CC9">
        <w:rPr>
          <w:vertAlign w:val="superscript"/>
        </w:rPr>
        <w:t>6</w:t>
      </w:r>
      <w:r w:rsidRPr="005C1CC9">
        <w:t>/µl (3,9 - 5,2 x 10</w:t>
      </w:r>
      <w:r w:rsidRPr="005C1CC9">
        <w:rPr>
          <w:vertAlign w:val="superscript"/>
        </w:rPr>
        <w:t>6</w:t>
      </w:r>
      <w:r w:rsidRPr="005C1CC9">
        <w:t>/µl), Leukozyten 5,91 x 10</w:t>
      </w:r>
      <w:r w:rsidRPr="005C1CC9">
        <w:rPr>
          <w:vertAlign w:val="superscript"/>
        </w:rPr>
        <w:t>3</w:t>
      </w:r>
      <w:r w:rsidRPr="005C1CC9">
        <w:t>/µl (4 - 11 x 10</w:t>
      </w:r>
      <w:r w:rsidRPr="005C1CC9">
        <w:rPr>
          <w:vertAlign w:val="superscript"/>
        </w:rPr>
        <w:t>3</w:t>
      </w:r>
      <w:r w:rsidRPr="005C1CC9">
        <w:t>/µl), Thrombozyten 260 x 10</w:t>
      </w:r>
      <w:r w:rsidRPr="005C1CC9">
        <w:rPr>
          <w:vertAlign w:val="superscript"/>
        </w:rPr>
        <w:t>3</w:t>
      </w:r>
      <w:r w:rsidRPr="005C1CC9">
        <w:t>/µl (160 - 400 x 10</w:t>
      </w:r>
      <w:r w:rsidRPr="005C1CC9">
        <w:rPr>
          <w:vertAlign w:val="superscript"/>
        </w:rPr>
        <w:t>3</w:t>
      </w:r>
      <w:r w:rsidRPr="005C1CC9">
        <w:t xml:space="preserve">/µl), MCH 31,4 pg (26 - 33 pg), MCHC 33,4 g Hb/dl (32 - 36 g Hb/dl), MCV 93,8 fl (81 - 98 fl), MPV 9,8 fl (7,8 - 11 fl), RDW 11,9 % (11,6 - 16,2 %). </w:t>
      </w:r>
    </w:p>
    <w:p w14:paraId="3528E93D" w14:textId="77777777" w:rsidR="005C1CC9" w:rsidRPr="005C1CC9" w:rsidRDefault="005C1CC9" w:rsidP="005C1CC9">
      <w:r w:rsidRPr="005C1CC9">
        <w:rPr>
          <w:b/>
          <w:bCs/>
          <w:u w:val="single"/>
        </w:rPr>
        <w:t>Diff. BB</w:t>
      </w:r>
      <w:r w:rsidRPr="005C1CC9">
        <w:t>: Neutrophile (maschinell) 34,1 %, Eosinophile (maschinell) 5,9 %, Basophile (maschinell) 1,0 %, Lymphozyten (maschinell) 52,6 %, Monozyten (maschinell) 6,4 %, Neutrophile (maschinell) Absolut 2,0 x 10</w:t>
      </w:r>
      <w:r w:rsidRPr="005C1CC9">
        <w:rPr>
          <w:vertAlign w:val="superscript"/>
        </w:rPr>
        <w:t>3</w:t>
      </w:r>
      <w:r w:rsidRPr="005C1CC9">
        <w:t>/µl (1,6 - 7,8 x 10</w:t>
      </w:r>
      <w:r w:rsidRPr="005C1CC9">
        <w:rPr>
          <w:vertAlign w:val="superscript"/>
        </w:rPr>
        <w:t>3</w:t>
      </w:r>
      <w:r w:rsidRPr="005C1CC9">
        <w:t>/µl), Eosinophile (maschinell) Absolut 0,4 x 10</w:t>
      </w:r>
      <w:r w:rsidRPr="005C1CC9">
        <w:rPr>
          <w:vertAlign w:val="superscript"/>
        </w:rPr>
        <w:t>3</w:t>
      </w:r>
      <w:r w:rsidRPr="005C1CC9">
        <w:t>/µl (0 - 0,5 x 10</w:t>
      </w:r>
      <w:r w:rsidRPr="005C1CC9">
        <w:rPr>
          <w:vertAlign w:val="superscript"/>
        </w:rPr>
        <w:t>3</w:t>
      </w:r>
      <w:r w:rsidRPr="005C1CC9">
        <w:t>/µl), Basophile (maschinell) Absolut 0,1 x 10</w:t>
      </w:r>
      <w:r w:rsidRPr="005C1CC9">
        <w:rPr>
          <w:vertAlign w:val="superscript"/>
        </w:rPr>
        <w:t>3</w:t>
      </w:r>
      <w:r w:rsidRPr="005C1CC9">
        <w:t>/µl (0 - 0,1 x 10</w:t>
      </w:r>
      <w:r w:rsidRPr="005C1CC9">
        <w:rPr>
          <w:vertAlign w:val="superscript"/>
        </w:rPr>
        <w:t>3</w:t>
      </w:r>
      <w:r w:rsidRPr="005C1CC9">
        <w:t>/µl), Lymphozyten (maschinell) Absolut 3,1 x 10</w:t>
      </w:r>
      <w:r w:rsidRPr="005C1CC9">
        <w:rPr>
          <w:vertAlign w:val="superscript"/>
        </w:rPr>
        <w:t>3</w:t>
      </w:r>
      <w:r w:rsidRPr="005C1CC9">
        <w:t>/µl (1 - 3,5 x 10</w:t>
      </w:r>
      <w:r w:rsidRPr="005C1CC9">
        <w:rPr>
          <w:vertAlign w:val="superscript"/>
        </w:rPr>
        <w:t>3</w:t>
      </w:r>
      <w:r w:rsidRPr="005C1CC9">
        <w:t>/µl), Monozyten (maschinell) Absolut 0,4 x 10</w:t>
      </w:r>
      <w:r w:rsidRPr="005C1CC9">
        <w:rPr>
          <w:vertAlign w:val="superscript"/>
        </w:rPr>
        <w:t>3</w:t>
      </w:r>
      <w:r w:rsidRPr="005C1CC9">
        <w:t>/µl (0,1 - 0,9 x 10</w:t>
      </w:r>
      <w:r w:rsidRPr="005C1CC9">
        <w:rPr>
          <w:vertAlign w:val="superscript"/>
        </w:rPr>
        <w:t>3</w:t>
      </w:r>
      <w:r w:rsidRPr="005C1CC9">
        <w:t xml:space="preserve">/µl), </w:t>
      </w:r>
    </w:p>
    <w:p w14:paraId="7D88A279" w14:textId="77777777" w:rsidR="005C1CC9" w:rsidRPr="005C1CC9" w:rsidRDefault="005C1CC9" w:rsidP="005C1CC9">
      <w:r w:rsidRPr="005C1CC9">
        <w:rPr>
          <w:b/>
          <w:bCs/>
          <w:u w:val="single"/>
        </w:rPr>
        <w:t>Serumchemie</w:t>
      </w:r>
      <w:r w:rsidRPr="005C1CC9">
        <w:t xml:space="preserve">: Kreatinin 0,77 mg/dl (0,51 - 0,95 mg/dl), eGFR (Berechnung nach CKD-EPI) 83 ml/min/1,73m², AST / GOT 22 U/l (&lt; 35 U/l), ALT / GPT 18 U/l (&lt; 35 U/l). </w:t>
      </w:r>
    </w:p>
    <w:p w14:paraId="7DCDE993" w14:textId="77777777" w:rsidR="005C1CC9" w:rsidRPr="005C1CC9" w:rsidRDefault="005C1CC9" w:rsidP="005C1CC9">
      <w:r w:rsidRPr="005C1CC9">
        <w:rPr>
          <w:b/>
          <w:bCs/>
          <w:u w:val="single"/>
        </w:rPr>
        <w:lastRenderedPageBreak/>
        <w:t>Sonstige Serumchemie</w:t>
      </w:r>
      <w:r w:rsidRPr="005C1CC9">
        <w:t xml:space="preserve">: eGFR (Berechnung nach CKD-EPI) 83 ml/min/1,73m², </w:t>
      </w:r>
    </w:p>
    <w:p w14:paraId="5F86A2B6" w14:textId="77777777" w:rsidR="005C1CC9" w:rsidRPr="005C1CC9" w:rsidRDefault="005C1CC9" w:rsidP="005C1CC9">
      <w:r w:rsidRPr="005C1CC9">
        <w:rPr>
          <w:b/>
          <w:bCs/>
          <w:u w:val="single"/>
        </w:rPr>
        <w:t>Immunologie</w:t>
      </w:r>
      <w:r w:rsidRPr="005C1CC9">
        <w:t xml:space="preserve">: C-reaktives Protein &lt;5,1 mg/l (-&lt;5,2 mg/l), </w:t>
      </w:r>
    </w:p>
    <w:p w14:paraId="4B1D1920" w14:textId="77777777" w:rsidR="005C1CC9" w:rsidRPr="005C1CC9" w:rsidRDefault="005C1CC9" w:rsidP="005C1CC9">
      <w:r w:rsidRPr="005C1CC9">
        <w:rPr>
          <w:b/>
          <w:bCs/>
          <w:u w:val="single"/>
        </w:rPr>
        <w:t>Virologie</w:t>
      </w:r>
      <w:r w:rsidRPr="005C1CC9">
        <w:t xml:space="preserve">: Anti-SARS-CoV-2 0,124 (Ratio &lt; 0,8 negativ Ratio &gt;= 0,8 &lt; 1,1 grenzwertig Ratio &gt;= 1,1 positiv), </w:t>
      </w:r>
    </w:p>
    <w:p w14:paraId="3659C7E1" w14:textId="77777777" w:rsidR="005C1CC9" w:rsidRPr="005C1CC9" w:rsidRDefault="005C1CC9" w:rsidP="005C1CC9">
      <w:r w:rsidRPr="005C1CC9">
        <w:br/>
      </w:r>
      <w:r w:rsidRPr="005C1CC9">
        <w:br/>
      </w:r>
      <w:r w:rsidRPr="005C1CC9">
        <w:rPr>
          <w:b/>
          <w:bCs/>
        </w:rPr>
        <w:t>Befunde</w:t>
      </w:r>
      <w:r w:rsidRPr="005C1CC9">
        <w:t xml:space="preserve"> </w:t>
      </w:r>
    </w:p>
    <w:p w14:paraId="2D55C1C1" w14:textId="77777777" w:rsidR="005C1CC9" w:rsidRPr="005C1CC9" w:rsidRDefault="00E74578" w:rsidP="005C1CC9">
      <w:r>
        <w:rPr>
          <w:noProof/>
        </w:rPr>
      </w:r>
      <w:r>
        <w:pict w14:anchorId="03E6C8B6">
          <v:rect id="Horizontal Line 8"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DF6D9BC" w14:textId="77777777" w:rsidR="005C1CC9" w:rsidRPr="005C1CC9" w:rsidRDefault="005C1CC9" w:rsidP="005C1CC9">
      <w:r w:rsidRPr="005C1CC9">
        <w:rPr>
          <w:b/>
          <w:bCs/>
          <w:u w:val="single"/>
        </w:rPr>
        <w:t>HNO Konsil vom 16.12.2020:</w:t>
      </w:r>
      <w:r w:rsidRPr="005C1CC9">
        <w:t> </w:t>
      </w:r>
    </w:p>
    <w:p w14:paraId="120BEC39" w14:textId="77777777" w:rsidR="005C1CC9" w:rsidRPr="005C1CC9" w:rsidRDefault="005C1CC9" w:rsidP="005C1CC9">
      <w:r w:rsidRPr="005C1CC9">
        <w:rPr>
          <w:u w:val="single"/>
        </w:rPr>
        <w:t>Anamnese:</w:t>
      </w:r>
      <w:r w:rsidRPr="005C1CC9">
        <w:t xml:space="preserve"> frontale Cephalgien + infraorbitale DruckSz links seit Monaten, gelb.-grünl. ant. &amp; post. Rhinorrhoe NAB rechts &gt; links, subjektiv keine Hyposmie, keine B-Symptomatik, VE: Spondylarthropathie, Hypothyreose, Hyperlipidämie, Med: Certolizumab 200mg alle 14d s.c., Arcoxia, Pantozol. </w:t>
      </w:r>
    </w:p>
    <w:p w14:paraId="6E7201E6" w14:textId="77777777" w:rsidR="005C1CC9" w:rsidRPr="005C1CC9" w:rsidRDefault="005C1CC9" w:rsidP="005C1CC9">
      <w:r w:rsidRPr="005C1CC9">
        <w:rPr>
          <w:u w:val="single"/>
        </w:rPr>
        <w:t>Befund:</w:t>
      </w:r>
      <w:r w:rsidRPr="005C1CC9">
        <w:t xml:space="preserve"> O: GG &amp; Tf bds reizlos, intakt, N: Septum rel. mittig, Sh gerötet, keine Nasenmuschelhyperplasie, unterer &amp; mittlerer Nasengang links mit reichlich putridem Sekret, Mittlere Nasenmuschel links vergrößert, gerötet; NHH soweit einsehbar ohne suspekte RF, nasenpharynx mit Schleimstraße links, M/Op: enoral reizlos, Sh glatt, RHW frei, L/Hp: SL bds mobil, Glottis weit, SH glatt, keine RF. </w:t>
      </w:r>
    </w:p>
    <w:p w14:paraId="26BFC16D" w14:textId="77777777" w:rsidR="005C1CC9" w:rsidRPr="005C1CC9" w:rsidRDefault="005C1CC9" w:rsidP="005C1CC9">
      <w:r w:rsidRPr="005C1CC9">
        <w:rPr>
          <w:u w:val="single"/>
        </w:rPr>
        <w:t>Diagnose:</w:t>
      </w:r>
      <w:r w:rsidRPr="005C1CC9">
        <w:t xml:space="preserve"> Chron. Rhinosinusitis ohne Polyposis links. </w:t>
      </w:r>
    </w:p>
    <w:p w14:paraId="256C4997" w14:textId="77777777" w:rsidR="005C1CC9" w:rsidRPr="005C1CC9" w:rsidRDefault="005C1CC9" w:rsidP="005C1CC9">
      <w:r w:rsidRPr="005C1CC9">
        <w:rPr>
          <w:u w:val="single"/>
        </w:rPr>
        <w:t>Therapievorschlag:</w:t>
      </w:r>
      <w:r w:rsidRPr="005C1CC9">
        <w:t xml:space="preserve"> Tägliche Nasenduschen, Unacid PD 375mg 2-0-2 für 10d, orales Cortison-Schema für 8d, Mometason-NS für 6 Wochen, Inhalationen und Schleimhautpflege, WV in 4 Wochen ad Kontrolle, Evaluation mit Kollegen der Med 3 ob CRS durch Vertolizumab begünstigt wird durch Pat. </w:t>
      </w:r>
    </w:p>
    <w:p w14:paraId="464FFB46" w14:textId="77777777" w:rsidR="005C1CC9" w:rsidRPr="005C1CC9" w:rsidRDefault="005C1CC9" w:rsidP="005C1CC9"/>
    <w:p w14:paraId="056788F8" w14:textId="77777777" w:rsidR="005C1CC9" w:rsidRPr="005C1CC9" w:rsidRDefault="005C1CC9" w:rsidP="005C1CC9">
      <w:r w:rsidRPr="005C1CC9">
        <w:rPr>
          <w:b/>
          <w:bCs/>
          <w:u w:val="single"/>
        </w:rPr>
        <w:t>Orbita-CT nativ vom 16.12.2020:</w:t>
      </w:r>
      <w:r w:rsidRPr="005C1CC9">
        <w:t> </w:t>
      </w:r>
    </w:p>
    <w:p w14:paraId="6FFE5214" w14:textId="77777777" w:rsidR="005C1CC9" w:rsidRPr="005C1CC9" w:rsidRDefault="005C1CC9" w:rsidP="005C1CC9">
      <w:r w:rsidRPr="005C1CC9">
        <w:t xml:space="preserve">Befund: Keine vergleichbaren Voraufnahmen vorliegend. Kein Exophthalmus. Bulbus nicht entrundet, Linsen nicht disloziert. Seitensymmetrische Darstellung des CT-morphologisch weder verdickt noch atroph imponierenden Sehnervs beidseits. Soweit beurteilbar keine Raumforderung intrasellär. Seitensymmetrische Darstellung der Augenmuskeln, allenfalls im Seitenvergleich rechts im ventralen Abschnitt etwas verschmächtigter M. obl. superior. Unauffälliges retrobulbäres Fettgewebe. Tränendrüse regelrecht. Uhr nebenbefundlich vollständig verlegter Sinus maxillaris links mit zarter Wandverdickung und Verlagerung der medialen Kieferhöhlenwand nach medial. Teilverlegte Ethmoidalzellen und vollständig verlegter Sinus frontalis links. Miterfasstes Neurokranium CT-morphologisch unauffällig. </w:t>
      </w:r>
    </w:p>
    <w:p w14:paraId="0A9FCE1E" w14:textId="77777777" w:rsidR="005C1CC9" w:rsidRPr="005C1CC9" w:rsidRDefault="005C1CC9" w:rsidP="005C1CC9">
      <w:r w:rsidRPr="005C1CC9">
        <w:lastRenderedPageBreak/>
        <w:t>Beurteilung: Regelrechte Darstellung der Orbita beidseits. Mukozele im Sinus maxillaris links sowie teilverlegte Ethmoidalzellen und vollständig flüsssigkeitsverlegter Sinus frontalis links.</w:t>
      </w:r>
    </w:p>
    <w:p w14:paraId="2FB30A53" w14:textId="77777777" w:rsidR="005C1CC9" w:rsidRPr="005C1CC9" w:rsidRDefault="005C1CC9" w:rsidP="005C1CC9"/>
    <w:p w14:paraId="029FD930" w14:textId="77777777" w:rsidR="005C1CC9" w:rsidRPr="005C1CC9" w:rsidRDefault="005C1CC9" w:rsidP="005C1CC9">
      <w:r w:rsidRPr="005C1CC9">
        <w:rPr>
          <w:b/>
          <w:bCs/>
          <w:u w:val="single"/>
        </w:rPr>
        <w:t>FAPI PET/CT mit CT low dose vom 18.01.2021:</w:t>
      </w:r>
      <w:r w:rsidRPr="005C1CC9">
        <w:t> </w:t>
      </w:r>
    </w:p>
    <w:p w14:paraId="495BC168" w14:textId="77777777" w:rsidR="005C1CC9" w:rsidRPr="005C1CC9" w:rsidRDefault="005C1CC9" w:rsidP="005C1CC9">
      <w:r w:rsidRPr="005C1CC9">
        <w:t xml:space="preserve">Befund: Vergleiche: LWS-Sacrum-MRT nativ und mit KM vom 24.08.2020 Knie-MRT rechts nativ und mit KM vom 10.12.2019 LWS-Sacrum-MRT nativ und mit KM vom 07.08.2018 Schädelbasis/Hals: Sinus maxillaris und Mastoidzellen frei pneumatisiert. Symmetrische Darstellung der zervikalen Weichteile. Kein Nachweis suspekt vergrößerter oder Radiopharmakon mehrspeichernder cervikaler Lymphknoten. Struma ohne auffällige Radiopharmakonanreicherung. Thorax: Keine suspekt vergrößerten oder pathologisch Radiopharmakon mehrspeichernde Lymphknoten periclaviculär, axillär, hilär oder mediastinal. Arteriosklerose. Kein Perikard- oder Pleuraerguss. Als physiologisch zu wertende flaue Traceranreicherung im Bereich der Mamillen bds. Im Lungenfenster keine malignomsuspekten Rundherde, kein Infiltrat. Abdomen / Becken: Axiale Hiatushernie. Regelrechte intrahepatische FAPI Anreicherung. Leber SUVmean 0,8. Unauffällige Darstellung der parenchymatösen abdominellen Organe, der Nebennieren, Nieren, Nierenbecken und ableitenden Harnwege. Kein Nachweis pathologisch konfigurierter, vergrößerter oder vermehrt Radiopharmakon aufnehmender Lymphknoten mesenterial, paraaortal, retroperitoneal iliacal oder inguinal. Arteriosklerose. Als physiologisch zu wertende kräftige Traceranreicherung im Uterusstroma. Phlebolithen. Keine freie Luft, keine freie Flüssigkeit. Ossäres System: Intensive FAPI Mehrbelegung im Bereich des rechten Schultergelenks (IMA 33, SUVmax 5,4) und intraartikulär im ventralen Ansatz der 1. Rippe rechts (IMA 172, SUVmax 3,7). Langstreckige Tracermehrbelegung entlang der autochtonen Rückenmuskulatur, exemplarisch (IMA 57, SUVmax 3,8). Intensive Nuklidmehrbelegung in den Facettengelenken LWK4/LWK 5 bds, links &gt; rechts, exemplarisch links (IMA 107, SUVmax 5,4) sowie in den Facettengelenken LWK 5/SWK1, links &gt; rechts, exemplarisch links (IMA 112, SUVmax 7,5), in Zusammenschau mit den CT graphischen Veränderungen a.e. Facettengelenksarthrosen entsprechend. Gesteigerte Traceranreicherung auch intervertebral zwischen LWK 3 und LWK 4 mit reaktiver Hypersklerosierung der artikulierenden Gelenkflächen und Vakuumphänomen der Bandscheibenregion. (SUVmax 6,7). Kräftige FAPI Anreicherung auch intra-und periartikulär um das Kniegelenk bds. mit osteophytären randständigen Gelenksanbauten und Geröllzystenbildung. Besonders intensive Nuklidmehrspeicherung im medialen Kniegelenk links (SUVmax 12,7). Zystisch septierte Struktur auch im ventralen Tibiaschaftbereich rechts ohne gesteigerte FAPI Anreicherung (IMA 242). Flaue FAPI Mehrspeicherung im unteren Sprunggelenk rechts (IMA 300, SUVmax 1,9) und im Ansatzsehnenbereich der Beugesehne des Digitus I </w:t>
      </w:r>
      <w:r w:rsidRPr="005C1CC9">
        <w:lastRenderedPageBreak/>
        <w:t xml:space="preserve">rechts, (IMA 306, SUVmax 2,2). Handaufnahmen: Regelrechte Nuklidverteilung im Bereich der Hände bds. </w:t>
      </w:r>
    </w:p>
    <w:p w14:paraId="60178ABF" w14:textId="77777777" w:rsidR="005C1CC9" w:rsidRPr="005C1CC9" w:rsidRDefault="005C1CC9" w:rsidP="005C1CC9">
      <w:r w:rsidRPr="005C1CC9">
        <w:t>Beurteilung: Bei bekannter SpA im gesamten Stamm- und Extremitätenskelett mehrere FAPI mehrspeichernde gelenkassoziierte Mehrspeicherungen, in Zusammenschau mit der CT liegen hier jedoch auch degenerativer Veränderungen vor.</w:t>
      </w:r>
    </w:p>
    <w:p w14:paraId="0232BBAC" w14:textId="77777777" w:rsidR="005C1CC9" w:rsidRPr="005C1CC9" w:rsidRDefault="005C1CC9" w:rsidP="005C1CC9">
      <w:r w:rsidRPr="005C1CC9">
        <w:br/>
      </w:r>
      <w:r w:rsidRPr="005C1CC9">
        <w:br/>
      </w:r>
      <w:r w:rsidRPr="005C1CC9">
        <w:rPr>
          <w:b/>
          <w:bCs/>
        </w:rPr>
        <w:t>Verlauf und Beurteilung</w:t>
      </w:r>
      <w:r w:rsidRPr="005C1CC9">
        <w:t xml:space="preserve"> </w:t>
      </w:r>
    </w:p>
    <w:p w14:paraId="6F5679BE" w14:textId="77777777" w:rsidR="005C1CC9" w:rsidRPr="005C1CC9" w:rsidRDefault="00E74578" w:rsidP="005C1CC9">
      <w:r>
        <w:rPr>
          <w:noProof/>
        </w:rPr>
      </w:r>
      <w:r>
        <w:pict w14:anchorId="56CD42D1">
          <v:rect id="Horizontal Line 9"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3895A12" w14:textId="77777777" w:rsidR="005C1CC9" w:rsidRPr="005C1CC9" w:rsidRDefault="005C1CC9" w:rsidP="005C1CC9">
      <w:r w:rsidRPr="005C1CC9">
        <w:t xml:space="preserve">Aktuell klinisch deutliche Aktivität der bekannten Spondylarthropathie unter der bestehenden immunsuppressiven Therapie. </w:t>
      </w:r>
    </w:p>
    <w:p w14:paraId="2751529C" w14:textId="77777777" w:rsidR="005C1CC9" w:rsidRPr="005C1CC9" w:rsidRDefault="005C1CC9" w:rsidP="005C1CC9">
      <w:r w:rsidRPr="005C1CC9">
        <w:t>Es erfolgte eine konsil. augenärztliche und HNO Vorstellung, hierbei ergab sich eine Rhinosinusitis und Mukozele im Sinus maxillaris sowie Ethmoidalzellen. Eine Antibiotikatherapie wurde eingeleitet.</w:t>
      </w:r>
    </w:p>
    <w:p w14:paraId="75DAFDFD" w14:textId="77777777" w:rsidR="005C1CC9" w:rsidRPr="005C1CC9" w:rsidRDefault="005C1CC9" w:rsidP="005C1CC9">
      <w:r w:rsidRPr="005C1CC9">
        <w:t>Zusätzlich wurde ein FAPI-PET-CT durchgeführt, dieses zeigte im gesamten Stamm- und Extremitätenskelett mehrere FAPI mehrspeichernde gelenkassoziierte Mehrspeicherungen.</w:t>
      </w:r>
    </w:p>
    <w:p w14:paraId="6D4ED283" w14:textId="77777777" w:rsidR="005C1CC9" w:rsidRPr="005C1CC9" w:rsidRDefault="005C1CC9" w:rsidP="005C1CC9">
      <w:r w:rsidRPr="005C1CC9">
        <w:t>Wir empfehlen daher eine Therapieumstellung auf Secukinumab im Rahmen der E-BIO-Studie. Hierfür wird die Pat. von der Studienambulanz kontaktiert.</w:t>
      </w:r>
    </w:p>
    <w:p w14:paraId="03EED252" w14:textId="77777777" w:rsidR="005C1CC9" w:rsidRPr="005C1CC9" w:rsidRDefault="005C1CC9" w:rsidP="005C1CC9">
      <w:r w:rsidRPr="005C1CC9">
        <w:t>Wir danken für die Vorstellung der Patientin und stehen für Rückfragen jederzeit gerne zur Verfügung.</w:t>
      </w:r>
    </w:p>
    <w:p w14:paraId="7C074876" w14:textId="77777777" w:rsidR="005C1CC9" w:rsidRPr="005C1CC9" w:rsidRDefault="005C1CC9" w:rsidP="005C1CC9">
      <w:r w:rsidRPr="005C1CC9">
        <w:br/>
      </w:r>
      <w:r w:rsidRPr="005C1CC9">
        <w:br/>
      </w:r>
      <w:r w:rsidRPr="005C1CC9">
        <w:rPr>
          <w:b/>
          <w:bCs/>
        </w:rPr>
        <w:t>Schluss</w:t>
      </w:r>
      <w:r w:rsidRPr="005C1CC9">
        <w:t xml:space="preserve"> </w:t>
      </w:r>
    </w:p>
    <w:p w14:paraId="3E73CB4E" w14:textId="77777777" w:rsidR="005C1CC9" w:rsidRPr="005C1CC9" w:rsidRDefault="00E74578" w:rsidP="005C1CC9">
      <w:r>
        <w:rPr>
          <w:noProof/>
        </w:rPr>
      </w:r>
      <w:r>
        <w:pict w14:anchorId="4960B665">
          <v:rect id="Horizontal Line 10"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B4B53A9" w14:textId="77777777" w:rsidR="005C1CC9" w:rsidRPr="005C1CC9" w:rsidRDefault="005C1CC9" w:rsidP="005C1CC9">
      <w:r w:rsidRPr="005C1CC9">
        <w:t>Mit freundlichen kollegialen Grüßen</w:t>
      </w:r>
    </w:p>
    <w:p w14:paraId="13D582EB" w14:textId="77777777" w:rsidR="005C1CC9" w:rsidRPr="005C1CC9" w:rsidRDefault="005C1CC9" w:rsidP="005C1CC9">
      <w:r w:rsidRPr="005C1CC9">
        <w:t> </w:t>
      </w:r>
    </w:p>
    <w:p w14:paraId="54F6B7DD" w14:textId="77777777" w:rsidR="005C1CC9" w:rsidRDefault="005C1CC9"/>
    <w:sectPr w:rsidR="005C1CC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0F50E11"/>
    <w:multiLevelType w:val="multilevel"/>
    <w:tmpl w:val="C8BEA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73749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CC9"/>
    <w:rsid w:val="005C1CC9"/>
    <w:rsid w:val="0092470E"/>
    <w:rsid w:val="00B3714D"/>
    <w:rsid w:val="00D93C9C"/>
    <w:rsid w:val="00E7457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5C428FC6"/>
  <w15:chartTrackingRefBased/>
  <w15:docId w15:val="{4B4C271C-BB61-4B16-8FC6-3271D9382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C1C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C1C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C1CC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C1CC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C1CC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C1CC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C1CC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C1CC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C1CC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C1CC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C1CC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C1CC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C1CC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C1CC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C1CC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C1CC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C1CC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C1CC9"/>
    <w:rPr>
      <w:rFonts w:eastAsiaTheme="majorEastAsia" w:cstheme="majorBidi"/>
      <w:color w:val="272727" w:themeColor="text1" w:themeTint="D8"/>
    </w:rPr>
  </w:style>
  <w:style w:type="paragraph" w:styleId="Titel">
    <w:name w:val="Title"/>
    <w:basedOn w:val="Standard"/>
    <w:next w:val="Standard"/>
    <w:link w:val="TitelZchn"/>
    <w:uiPriority w:val="10"/>
    <w:qFormat/>
    <w:rsid w:val="005C1C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C1CC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C1CC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C1CC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C1CC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C1CC9"/>
    <w:rPr>
      <w:i/>
      <w:iCs/>
      <w:color w:val="404040" w:themeColor="text1" w:themeTint="BF"/>
    </w:rPr>
  </w:style>
  <w:style w:type="paragraph" w:styleId="Listenabsatz">
    <w:name w:val="List Paragraph"/>
    <w:basedOn w:val="Standard"/>
    <w:uiPriority w:val="34"/>
    <w:qFormat/>
    <w:rsid w:val="005C1CC9"/>
    <w:pPr>
      <w:ind w:left="720"/>
      <w:contextualSpacing/>
    </w:pPr>
  </w:style>
  <w:style w:type="character" w:styleId="IntensiveHervorhebung">
    <w:name w:val="Intense Emphasis"/>
    <w:basedOn w:val="Absatz-Standardschriftart"/>
    <w:uiPriority w:val="21"/>
    <w:qFormat/>
    <w:rsid w:val="005C1CC9"/>
    <w:rPr>
      <w:i/>
      <w:iCs/>
      <w:color w:val="0F4761" w:themeColor="accent1" w:themeShade="BF"/>
    </w:rPr>
  </w:style>
  <w:style w:type="paragraph" w:styleId="IntensivesZitat">
    <w:name w:val="Intense Quote"/>
    <w:basedOn w:val="Standard"/>
    <w:next w:val="Standard"/>
    <w:link w:val="IntensivesZitatZchn"/>
    <w:uiPriority w:val="30"/>
    <w:qFormat/>
    <w:rsid w:val="005C1C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C1CC9"/>
    <w:rPr>
      <w:i/>
      <w:iCs/>
      <w:color w:val="0F4761" w:themeColor="accent1" w:themeShade="BF"/>
    </w:rPr>
  </w:style>
  <w:style w:type="character" w:styleId="IntensiverVerweis">
    <w:name w:val="Intense Reference"/>
    <w:basedOn w:val="Absatz-Standardschriftart"/>
    <w:uiPriority w:val="32"/>
    <w:qFormat/>
    <w:rsid w:val="005C1C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485269">
      <w:bodyDiv w:val="1"/>
      <w:marLeft w:val="0"/>
      <w:marRight w:val="0"/>
      <w:marTop w:val="0"/>
      <w:marBottom w:val="0"/>
      <w:divBdr>
        <w:top w:val="none" w:sz="0" w:space="0" w:color="auto"/>
        <w:left w:val="none" w:sz="0" w:space="0" w:color="auto"/>
        <w:bottom w:val="none" w:sz="0" w:space="0" w:color="auto"/>
        <w:right w:val="none" w:sz="0" w:space="0" w:color="auto"/>
      </w:divBdr>
      <w:divsChild>
        <w:div w:id="1223322198">
          <w:marLeft w:val="0"/>
          <w:marRight w:val="0"/>
          <w:marTop w:val="0"/>
          <w:marBottom w:val="0"/>
          <w:divBdr>
            <w:top w:val="none" w:sz="0" w:space="0" w:color="auto"/>
            <w:left w:val="none" w:sz="0" w:space="0" w:color="auto"/>
            <w:bottom w:val="none" w:sz="0" w:space="0" w:color="auto"/>
            <w:right w:val="none" w:sz="0" w:space="0" w:color="auto"/>
          </w:divBdr>
        </w:div>
      </w:divsChild>
    </w:div>
    <w:div w:id="866793812">
      <w:bodyDiv w:val="1"/>
      <w:marLeft w:val="0"/>
      <w:marRight w:val="0"/>
      <w:marTop w:val="0"/>
      <w:marBottom w:val="0"/>
      <w:divBdr>
        <w:top w:val="none" w:sz="0" w:space="0" w:color="auto"/>
        <w:left w:val="none" w:sz="0" w:space="0" w:color="auto"/>
        <w:bottom w:val="none" w:sz="0" w:space="0" w:color="auto"/>
        <w:right w:val="none" w:sz="0" w:space="0" w:color="auto"/>
      </w:divBdr>
      <w:divsChild>
        <w:div w:id="19050686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1406</Words>
  <Characters>8865</Characters>
  <Application>Microsoft Office Word</Application>
  <DocSecurity>0</DocSecurity>
  <Lines>73</Lines>
  <Paragraphs>20</Paragraphs>
  <ScaleCrop>false</ScaleCrop>
  <Company/>
  <LinksUpToDate>false</LinksUpToDate>
  <CharactersWithSpaces>10251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2026-09-24T15:57:00Z</dcterms:created>
  <dcterms:modified xsi:type="dcterms:W3CDTF">2026-09-25T22:09:00Z</dcterms:modified>
</cp:coreProperties>
</file>