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C904C4" w14:textId="77777777" w:rsidR="00E071B6" w:rsidRPr="00E071B6" w:rsidRDefault="00E071B6" w:rsidP="00E071B6">
      <w:r w:rsidRPr="00E071B6">
        <w:rPr>
          <w:b/>
          <w:bCs/>
        </w:rPr>
        <w:t>Kürzel</w:t>
      </w:r>
      <w:r w:rsidRPr="00E071B6">
        <w:t xml:space="preserve"> </w:t>
      </w:r>
    </w:p>
    <w:p w14:paraId="77C8ABFD" w14:textId="77777777" w:rsidR="00E071B6" w:rsidRPr="00E071B6" w:rsidRDefault="00C23DA9" w:rsidP="00E071B6">
      <w:r>
        <w:rPr>
          <w:noProof/>
        </w:rPr>
      </w:r>
      <w:r>
        <w:pict w14:anchorId="712D4470">
          <v:rect id="Horizontal Line 1" o:spid="_x0000_s1035"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87B127A" w14:textId="77777777" w:rsidR="00E071B6" w:rsidRPr="00E071B6" w:rsidRDefault="00E071B6" w:rsidP="00E071B6">
      <w:r w:rsidRPr="00E071B6">
        <w:t>ramAlina/rei</w:t>
      </w:r>
    </w:p>
    <w:p w14:paraId="5480BF0A" w14:textId="77777777" w:rsidR="00E071B6" w:rsidRPr="00E071B6" w:rsidRDefault="00E071B6" w:rsidP="00E071B6">
      <w:r w:rsidRPr="00E071B6">
        <w:br/>
      </w:r>
      <w:r w:rsidRPr="00E071B6">
        <w:br/>
      </w:r>
      <w:r w:rsidRPr="00E071B6">
        <w:rPr>
          <w:b/>
          <w:bCs/>
        </w:rPr>
        <w:t>Anrede</w:t>
      </w:r>
      <w:r w:rsidRPr="00E071B6">
        <w:t xml:space="preserve"> </w:t>
      </w:r>
    </w:p>
    <w:p w14:paraId="6A2DD1F9" w14:textId="77777777" w:rsidR="00E071B6" w:rsidRPr="00E071B6" w:rsidRDefault="00C23DA9" w:rsidP="00E071B6">
      <w:r>
        <w:rPr>
          <w:noProof/>
        </w:rPr>
      </w:r>
      <w:r>
        <w:pict w14:anchorId="366D0644">
          <v:rect id="Horizontal Line 2" o:spid="_x0000_s1034"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ADD3A82" w14:textId="77777777" w:rsidR="00E071B6" w:rsidRPr="00E071B6" w:rsidRDefault="00E071B6" w:rsidP="00E071B6">
      <w:r w:rsidRPr="00E071B6">
        <w:t xml:space="preserve">Sehr geehrter Herr Kollege, </w:t>
      </w:r>
    </w:p>
    <w:p w14:paraId="141A9380" w14:textId="77777777" w:rsidR="00E071B6" w:rsidRPr="00E071B6" w:rsidRDefault="00E071B6" w:rsidP="00E071B6">
      <w:r w:rsidRPr="00E071B6">
        <w:t> </w:t>
      </w:r>
    </w:p>
    <w:p w14:paraId="5A995C28" w14:textId="106AA5A7" w:rsidR="00E071B6" w:rsidRPr="00E071B6" w:rsidRDefault="00E071B6" w:rsidP="00E071B6">
      <w:r w:rsidRPr="00E071B6">
        <w:t xml:space="preserve">wir berichten über unsere gemeinsame Patientin, </w:t>
      </w:r>
      <w:r w:rsidR="00D07AA5">
        <w:t>32</w:t>
      </w:r>
      <w:r w:rsidRPr="00E071B6">
        <w:t>, die sich am 05.10.2023 ambulant vorstellte.</w:t>
      </w:r>
    </w:p>
    <w:p w14:paraId="48714F62" w14:textId="77777777" w:rsidR="00E071B6" w:rsidRPr="00E071B6" w:rsidRDefault="00E071B6" w:rsidP="00E071B6">
      <w:r w:rsidRPr="00E071B6">
        <w:br/>
      </w:r>
      <w:r w:rsidRPr="00E071B6">
        <w:br/>
      </w:r>
      <w:r w:rsidRPr="00E071B6">
        <w:rPr>
          <w:b/>
          <w:bCs/>
        </w:rPr>
        <w:t>Diagnosen</w:t>
      </w:r>
      <w:r w:rsidRPr="00E071B6">
        <w:t xml:space="preserve"> </w:t>
      </w:r>
    </w:p>
    <w:p w14:paraId="3DFF4F2C" w14:textId="77777777" w:rsidR="00E071B6" w:rsidRPr="00E071B6" w:rsidRDefault="00C23DA9" w:rsidP="00E071B6">
      <w:r>
        <w:rPr>
          <w:noProof/>
        </w:rPr>
      </w:r>
      <w:r>
        <w:pict w14:anchorId="20F50A73">
          <v:rect id="Horizontal Line 3" o:spid="_x0000_s1033"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068D2C65" w14:textId="77777777" w:rsidR="00E071B6" w:rsidRPr="00E071B6" w:rsidRDefault="00E071B6" w:rsidP="00E071B6">
      <w:pPr>
        <w:numPr>
          <w:ilvl w:val="0"/>
          <w:numId w:val="1"/>
        </w:numPr>
      </w:pPr>
      <w:r w:rsidRPr="00E071B6">
        <w:rPr>
          <w:b/>
          <w:bCs/>
        </w:rPr>
        <w:t>Psoriasis-Arthritis (PsA),</w:t>
      </w:r>
      <w:r w:rsidRPr="00E071B6">
        <w:t xml:space="preserve"> </w:t>
      </w:r>
    </w:p>
    <w:p w14:paraId="70ECD742" w14:textId="77777777" w:rsidR="00E071B6" w:rsidRPr="00E071B6" w:rsidRDefault="00E071B6" w:rsidP="00E071B6">
      <w:pPr>
        <w:numPr>
          <w:ilvl w:val="1"/>
          <w:numId w:val="1"/>
        </w:numPr>
      </w:pPr>
      <w:r w:rsidRPr="00E071B6">
        <w:t xml:space="preserve">Plaquepsoriasis, ED 2001 </w:t>
      </w:r>
    </w:p>
    <w:p w14:paraId="490B0480" w14:textId="77777777" w:rsidR="00E071B6" w:rsidRPr="00E071B6" w:rsidRDefault="00E071B6" w:rsidP="00E071B6">
      <w:pPr>
        <w:numPr>
          <w:ilvl w:val="1"/>
          <w:numId w:val="1"/>
        </w:numPr>
      </w:pPr>
      <w:r w:rsidRPr="00E071B6">
        <w:t xml:space="preserve">bisherige Therapien: Z.n. Leflunomid (Leukopenie), Adalimumab (EBV-Reaktivierung), Apremilast (unzur. Wirkung), Secukinumab 01/17-02/19, Tofacitinib 03/19-11/19, Ixekizumab (unzureichendes Ansprechen, Migräne), MTX bis 08/22-11/22 (abgesetzt bei Übelkeit), Z.n Certolizumab bis 10/23 (zunehmende Hautbefund), Leflunomid bis 10/2023 (keine Wirkung), </w:t>
      </w:r>
    </w:p>
    <w:p w14:paraId="46B8705A" w14:textId="77777777" w:rsidR="00E071B6" w:rsidRPr="00E071B6" w:rsidRDefault="00E071B6" w:rsidP="00E071B6">
      <w:pPr>
        <w:numPr>
          <w:ilvl w:val="1"/>
          <w:numId w:val="1"/>
        </w:numPr>
      </w:pPr>
      <w:r w:rsidRPr="00E071B6">
        <w:t xml:space="preserve">aktuelle Therapie: Beginn Bimekizumab </w:t>
      </w:r>
    </w:p>
    <w:p w14:paraId="2CBAFBF9" w14:textId="77777777" w:rsidR="00E071B6" w:rsidRPr="00E071B6" w:rsidRDefault="00E071B6" w:rsidP="00E071B6">
      <w:pPr>
        <w:numPr>
          <w:ilvl w:val="0"/>
          <w:numId w:val="1"/>
        </w:numPr>
      </w:pPr>
      <w:r w:rsidRPr="00E071B6">
        <w:t xml:space="preserve">Z. n. reaktivierter EBV-Infektion 02/2016 25.02.2016 Blutkontrolle: EBV-anti-VCA-IgG/IgM positiv 27.04.2016: 250 Kopien/ml, EBV-DNA quantitativ 30.06.2016, kein </w:t>
      </w:r>
    </w:p>
    <w:p w14:paraId="1C6139AE" w14:textId="77777777" w:rsidR="00E071B6" w:rsidRPr="00E071B6" w:rsidRDefault="00E071B6" w:rsidP="00E071B6">
      <w:pPr>
        <w:numPr>
          <w:ilvl w:val="0"/>
          <w:numId w:val="1"/>
        </w:numPr>
      </w:pPr>
      <w:r w:rsidRPr="00E071B6">
        <w:t xml:space="preserve">Z. n. Unklarem Infekt, am ehesten Kieferinfekt bei deutlich eingeschränktem Zahnstatus </w:t>
      </w:r>
    </w:p>
    <w:p w14:paraId="58EE80DB" w14:textId="77777777" w:rsidR="00E071B6" w:rsidRPr="00E071B6" w:rsidRDefault="00E071B6" w:rsidP="00E071B6">
      <w:pPr>
        <w:numPr>
          <w:ilvl w:val="1"/>
          <w:numId w:val="1"/>
        </w:numPr>
      </w:pPr>
      <w:r w:rsidRPr="00E071B6">
        <w:t xml:space="preserve">TNFRSF1A-Gentestung: anam. negativer Befund </w:t>
      </w:r>
    </w:p>
    <w:p w14:paraId="50D237AF" w14:textId="77777777" w:rsidR="00E071B6" w:rsidRPr="00E071B6" w:rsidRDefault="00E071B6" w:rsidP="00E071B6">
      <w:pPr>
        <w:numPr>
          <w:ilvl w:val="0"/>
          <w:numId w:val="1"/>
        </w:numPr>
      </w:pPr>
      <w:r w:rsidRPr="00E071B6">
        <w:t xml:space="preserve">Cholezystolithiasis (Abdomensonographie 30.06.2016) </w:t>
      </w:r>
    </w:p>
    <w:p w14:paraId="2BAF2485" w14:textId="77777777" w:rsidR="00E071B6" w:rsidRPr="00E071B6" w:rsidRDefault="00E071B6" w:rsidP="00E071B6">
      <w:pPr>
        <w:numPr>
          <w:ilvl w:val="0"/>
          <w:numId w:val="1"/>
        </w:numPr>
      </w:pPr>
      <w:r w:rsidRPr="00E071B6">
        <w:t xml:space="preserve">leichtgradige Steatosis hepatis mit leichtgradiger Hepatosplenomegalie (Abdomensono 30.06.2016) </w:t>
      </w:r>
    </w:p>
    <w:p w14:paraId="7918C406" w14:textId="77777777" w:rsidR="00E071B6" w:rsidRPr="00E071B6" w:rsidRDefault="00E071B6" w:rsidP="00E071B6">
      <w:r w:rsidRPr="00E071B6">
        <w:lastRenderedPageBreak/>
        <w:br/>
      </w:r>
      <w:r w:rsidRPr="00E071B6">
        <w:br/>
      </w:r>
      <w:r w:rsidRPr="00E071B6">
        <w:rPr>
          <w:b/>
          <w:bCs/>
        </w:rPr>
        <w:t>Therapiehistorie</w:t>
      </w:r>
      <w:r w:rsidRPr="00E071B6">
        <w:t xml:space="preserve"> </w:t>
      </w:r>
    </w:p>
    <w:p w14:paraId="462525D9" w14:textId="77777777" w:rsidR="00E071B6" w:rsidRPr="00E071B6" w:rsidRDefault="00C23DA9" w:rsidP="00E071B6">
      <w:r>
        <w:rPr>
          <w:noProof/>
        </w:rPr>
      </w:r>
      <w:r>
        <w:pict w14:anchorId="41A0CAF9">
          <v:rect id="Horizontal Line 4" o:spid="_x0000_s1032"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A29BF7D" w14:textId="77777777" w:rsidR="00E071B6" w:rsidRPr="00E071B6" w:rsidRDefault="00E071B6" w:rsidP="00E071B6">
      <w:r w:rsidRPr="00E071B6">
        <w:t>Aktuell Cimzia/Leflunomid</w:t>
      </w:r>
      <w:r w:rsidRPr="00E071B6">
        <w:br/>
      </w:r>
      <w:r w:rsidRPr="00E071B6">
        <w:br/>
      </w:r>
      <w:r w:rsidRPr="00E071B6">
        <w:rPr>
          <w:b/>
          <w:bCs/>
        </w:rPr>
        <w:t>Anamnese</w:t>
      </w:r>
      <w:r w:rsidRPr="00E071B6">
        <w:t xml:space="preserve"> </w:t>
      </w:r>
    </w:p>
    <w:p w14:paraId="4EA3E717" w14:textId="77777777" w:rsidR="00E071B6" w:rsidRPr="00E071B6" w:rsidRDefault="00C23DA9" w:rsidP="00E071B6">
      <w:r>
        <w:rPr>
          <w:noProof/>
        </w:rPr>
      </w:r>
      <w:r>
        <w:pict w14:anchorId="5A403E76">
          <v:rect id="Horizontal Line 5" o:spid="_x0000_s1031"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00E53E8B" w14:textId="77777777" w:rsidR="00E071B6" w:rsidRPr="00E071B6" w:rsidRDefault="00E071B6" w:rsidP="00E071B6">
      <w:r w:rsidRPr="00E071B6">
        <w:t>WV der Pat. zur VK. Aktuell berichtet die Pat. über vermehrte Psoriasis-Läsionen, hauptsächlich Kopfhaut, Ohrgänge, Brustbereich, Bauchbereich, Genitalbereich. Seitens der Gelenke weiterhin Arthralgien und chron. Gelenkschwellungen. Die Therapie mit Arava wurde zuletzt auf 20 mg erhöht, dies wird nicht optimal vertragen, hier vermehrt Übelkeit u. Erbrechen. Aktuell Arthralgien PIP-Gelenke, Handgelenke, Schulterbereich.</w:t>
      </w:r>
    </w:p>
    <w:p w14:paraId="759CFE29" w14:textId="77777777" w:rsidR="00E071B6" w:rsidRPr="00E071B6" w:rsidRDefault="00E071B6" w:rsidP="00E071B6">
      <w:r w:rsidRPr="00E071B6">
        <w:t> </w:t>
      </w:r>
    </w:p>
    <w:p w14:paraId="22CF566B" w14:textId="77777777" w:rsidR="00E071B6" w:rsidRPr="00E071B6" w:rsidRDefault="00E071B6" w:rsidP="00E071B6">
      <w:r w:rsidRPr="00E071B6">
        <w:t>VA: kein Fieber/Infekte, Gewicht stabil, Miktion/Stuhlgang unauffällig</w:t>
      </w:r>
    </w:p>
    <w:p w14:paraId="07331F11" w14:textId="77777777" w:rsidR="00E071B6" w:rsidRPr="00E071B6" w:rsidRDefault="00E071B6" w:rsidP="00E071B6">
      <w:r w:rsidRPr="00E071B6">
        <w:br/>
      </w:r>
      <w:r w:rsidRPr="00E071B6">
        <w:br/>
      </w:r>
      <w:r w:rsidRPr="00E071B6">
        <w:rPr>
          <w:b/>
          <w:bCs/>
        </w:rPr>
        <w:t>Untersuchungsbefund</w:t>
      </w:r>
      <w:r w:rsidRPr="00E071B6">
        <w:t xml:space="preserve"> </w:t>
      </w:r>
    </w:p>
    <w:p w14:paraId="4F3B7AA2" w14:textId="77777777" w:rsidR="00E071B6" w:rsidRPr="00E071B6" w:rsidRDefault="00C23DA9" w:rsidP="00E071B6">
      <w:r>
        <w:rPr>
          <w:noProof/>
        </w:rPr>
      </w:r>
      <w:r>
        <w:pict w14:anchorId="7B19898F">
          <v:rect id="Horizontal Line 6" o:spid="_x0000_s1030"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37DC802E" w14:textId="77777777" w:rsidR="00E071B6" w:rsidRPr="00E071B6" w:rsidRDefault="00E071B6" w:rsidP="00E071B6">
      <w:r w:rsidRPr="00E071B6">
        <w:t>39-jährige Patientin in gutem AEZ</w:t>
      </w:r>
    </w:p>
    <w:p w14:paraId="212E2AB2" w14:textId="77777777" w:rsidR="00E071B6" w:rsidRPr="00E071B6" w:rsidRDefault="00E071B6" w:rsidP="00E071B6">
      <w:r w:rsidRPr="00E071B6">
        <w:rPr>
          <w:b/>
          <w:bCs/>
        </w:rPr>
        <w:t>Gelenkstatus:</w:t>
      </w:r>
      <w:r w:rsidRPr="00E071B6">
        <w:t> post-arthritische Deformitäten mehrere Gelenke, TJC 10, SJC chron. Schwellungen drei Gelenke</w:t>
      </w:r>
    </w:p>
    <w:p w14:paraId="0328BB2B" w14:textId="77777777" w:rsidR="00E071B6" w:rsidRPr="00E071B6" w:rsidRDefault="00E071B6" w:rsidP="00E071B6">
      <w:r w:rsidRPr="00E071B6">
        <w:br/>
      </w:r>
      <w:r w:rsidRPr="00E071B6">
        <w:br/>
      </w:r>
      <w:r w:rsidRPr="00E071B6">
        <w:rPr>
          <w:b/>
          <w:bCs/>
        </w:rPr>
        <w:t>Laborwerte</w:t>
      </w:r>
      <w:r w:rsidRPr="00E071B6">
        <w:t xml:space="preserve"> </w:t>
      </w:r>
    </w:p>
    <w:p w14:paraId="4CA1258E" w14:textId="77777777" w:rsidR="00E071B6" w:rsidRPr="00E071B6" w:rsidRDefault="00C23DA9" w:rsidP="00E071B6">
      <w:r>
        <w:rPr>
          <w:noProof/>
        </w:rPr>
      </w:r>
      <w:r>
        <w:pict w14:anchorId="3292B65C">
          <v:rect id="Horizontal Line 7" o:spid="_x0000_s1029"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D2A969F" w14:textId="77777777" w:rsidR="00E071B6" w:rsidRPr="00E071B6" w:rsidRDefault="00E071B6" w:rsidP="00E071B6">
      <w:r w:rsidRPr="00E071B6">
        <w:rPr>
          <w:b/>
          <w:bCs/>
          <w:u w:val="single"/>
        </w:rPr>
        <w:t>Kleines BB</w:t>
      </w:r>
      <w:r w:rsidRPr="00E071B6">
        <w:t>: Hämoglobin 12,3 g/dl (11,8 - 15,5 g/dl), Hämatokrit 37,5 % (35 - 46 %), Erythrozyten 4,00 x 10</w:t>
      </w:r>
      <w:r w:rsidRPr="00E071B6">
        <w:rPr>
          <w:vertAlign w:val="superscript"/>
        </w:rPr>
        <w:t>6</w:t>
      </w:r>
      <w:r w:rsidRPr="00E071B6">
        <w:t>/µl (3,9 - 5,2 x 10</w:t>
      </w:r>
      <w:r w:rsidRPr="00E071B6">
        <w:rPr>
          <w:vertAlign w:val="superscript"/>
        </w:rPr>
        <w:t>6</w:t>
      </w:r>
      <w:r w:rsidRPr="00E071B6">
        <w:t>/µl), Leukozyten 5,76 x 10</w:t>
      </w:r>
      <w:r w:rsidRPr="00E071B6">
        <w:rPr>
          <w:vertAlign w:val="superscript"/>
        </w:rPr>
        <w:t>3</w:t>
      </w:r>
      <w:r w:rsidRPr="00E071B6">
        <w:t>/µl (4 - 11 x 10</w:t>
      </w:r>
      <w:r w:rsidRPr="00E071B6">
        <w:rPr>
          <w:vertAlign w:val="superscript"/>
        </w:rPr>
        <w:t>3</w:t>
      </w:r>
      <w:r w:rsidRPr="00E071B6">
        <w:t>/µl), Thrombozyten 171 x 10</w:t>
      </w:r>
      <w:r w:rsidRPr="00E071B6">
        <w:rPr>
          <w:vertAlign w:val="superscript"/>
        </w:rPr>
        <w:t>3</w:t>
      </w:r>
      <w:r w:rsidRPr="00E071B6">
        <w:t>/µl (160 - 400 x 10</w:t>
      </w:r>
      <w:r w:rsidRPr="00E071B6">
        <w:rPr>
          <w:vertAlign w:val="superscript"/>
        </w:rPr>
        <w:t>3</w:t>
      </w:r>
      <w:r w:rsidRPr="00E071B6">
        <w:t xml:space="preserve">/µl), MCH 30,8 pg (26 - 33 pg), MCHC 32,9 g Hb/dl (32 - 36 g Hb/dl), MCV 93,8 fl (81 - 98 fl), MPV 10,1 fl (7,8 - 11 fl), RDW 12,8 % (11,6 - 16,2 %). </w:t>
      </w:r>
    </w:p>
    <w:p w14:paraId="45E14108" w14:textId="77777777" w:rsidR="00E071B6" w:rsidRPr="00E071B6" w:rsidRDefault="00E071B6" w:rsidP="00E071B6">
      <w:r w:rsidRPr="00E071B6">
        <w:rPr>
          <w:b/>
          <w:bCs/>
          <w:u w:val="single"/>
        </w:rPr>
        <w:t>Diff. BB</w:t>
      </w:r>
      <w:r w:rsidRPr="00E071B6">
        <w:t>: Neutrophile (maschinell) 41,2 %, Eosinophile (maschinell) 10,1 %, Basophile (maschinell) 1,1 %, Lymphozyten (maschinell) 38,5 %, Monozyten (maschinell) 9,1 %, Neutrophile (maschinell) Absolut 2,4 x 10</w:t>
      </w:r>
      <w:r w:rsidRPr="00E071B6">
        <w:rPr>
          <w:vertAlign w:val="superscript"/>
        </w:rPr>
        <w:t>3</w:t>
      </w:r>
      <w:r w:rsidRPr="00E071B6">
        <w:t>/µl (1,6 - 7,8 x 10</w:t>
      </w:r>
      <w:r w:rsidRPr="00E071B6">
        <w:rPr>
          <w:vertAlign w:val="superscript"/>
        </w:rPr>
        <w:t>3</w:t>
      </w:r>
      <w:r w:rsidRPr="00E071B6">
        <w:t xml:space="preserve">/µl), </w:t>
      </w:r>
      <w:r w:rsidRPr="00E071B6">
        <w:rPr>
          <w:b/>
          <w:bCs/>
        </w:rPr>
        <w:t xml:space="preserve">Eosinophile </w:t>
      </w:r>
      <w:r w:rsidRPr="00E071B6">
        <w:rPr>
          <w:b/>
          <w:bCs/>
        </w:rPr>
        <w:lastRenderedPageBreak/>
        <w:t>(maschinell) Absolut 0,6 x 10</w:t>
      </w:r>
      <w:r w:rsidRPr="00E071B6">
        <w:rPr>
          <w:b/>
          <w:bCs/>
          <w:vertAlign w:val="superscript"/>
        </w:rPr>
        <w:t>3</w:t>
      </w:r>
      <w:r w:rsidRPr="00E071B6">
        <w:rPr>
          <w:b/>
          <w:bCs/>
        </w:rPr>
        <w:t>/µl</w:t>
      </w:r>
      <w:r w:rsidRPr="00E071B6">
        <w:t xml:space="preserve"> (0 - 0,5 x 10</w:t>
      </w:r>
      <w:r w:rsidRPr="00E071B6">
        <w:rPr>
          <w:vertAlign w:val="superscript"/>
        </w:rPr>
        <w:t>3</w:t>
      </w:r>
      <w:r w:rsidRPr="00E071B6">
        <w:t>/µl), Basophile (maschinell) Absolut 0,1 x 10</w:t>
      </w:r>
      <w:r w:rsidRPr="00E071B6">
        <w:rPr>
          <w:vertAlign w:val="superscript"/>
        </w:rPr>
        <w:t>3</w:t>
      </w:r>
      <w:r w:rsidRPr="00E071B6">
        <w:t>/µl (0 - 0,1 x 10</w:t>
      </w:r>
      <w:r w:rsidRPr="00E071B6">
        <w:rPr>
          <w:vertAlign w:val="superscript"/>
        </w:rPr>
        <w:t>3</w:t>
      </w:r>
      <w:r w:rsidRPr="00E071B6">
        <w:t>/µl), Lymphozyten (maschinell) Absolut 2,2 x 10</w:t>
      </w:r>
      <w:r w:rsidRPr="00E071B6">
        <w:rPr>
          <w:vertAlign w:val="superscript"/>
        </w:rPr>
        <w:t>3</w:t>
      </w:r>
      <w:r w:rsidRPr="00E071B6">
        <w:t>/µl (1 - 3,5 x 10</w:t>
      </w:r>
      <w:r w:rsidRPr="00E071B6">
        <w:rPr>
          <w:vertAlign w:val="superscript"/>
        </w:rPr>
        <w:t>3</w:t>
      </w:r>
      <w:r w:rsidRPr="00E071B6">
        <w:t>/µl), Monozyten (maschinell) Absolut 0,5 x 10</w:t>
      </w:r>
      <w:r w:rsidRPr="00E071B6">
        <w:rPr>
          <w:vertAlign w:val="superscript"/>
        </w:rPr>
        <w:t>3</w:t>
      </w:r>
      <w:r w:rsidRPr="00E071B6">
        <w:t>/µl (0,1 - 0,9 x 10</w:t>
      </w:r>
      <w:r w:rsidRPr="00E071B6">
        <w:rPr>
          <w:vertAlign w:val="superscript"/>
        </w:rPr>
        <w:t>3</w:t>
      </w:r>
      <w:r w:rsidRPr="00E071B6">
        <w:t xml:space="preserve">/µl), </w:t>
      </w:r>
    </w:p>
    <w:p w14:paraId="6D889FA1" w14:textId="77777777" w:rsidR="00E071B6" w:rsidRPr="00E071B6" w:rsidRDefault="00E071B6" w:rsidP="00E071B6">
      <w:r w:rsidRPr="00E071B6">
        <w:rPr>
          <w:b/>
          <w:bCs/>
          <w:u w:val="single"/>
        </w:rPr>
        <w:t>Serumchemie</w:t>
      </w:r>
      <w:r w:rsidRPr="00E071B6">
        <w:t xml:space="preserve">: Kreatinin 0,68 mg/dl (0,51 - 0,95 mg/dl), eGFR (Berechnung nach CKD-EPI) 110 ml/min/1,73m², AST / GOT 19 U/l (&lt; 35 U/l), ALT / GPT 11 U/l (&lt; 35 U/l). </w:t>
      </w:r>
    </w:p>
    <w:p w14:paraId="2D60C785" w14:textId="77777777" w:rsidR="00E071B6" w:rsidRPr="00E071B6" w:rsidRDefault="00E071B6" w:rsidP="00E071B6">
      <w:r w:rsidRPr="00E071B6">
        <w:rPr>
          <w:b/>
          <w:bCs/>
          <w:u w:val="single"/>
        </w:rPr>
        <w:t>Sonstige Serumchemie</w:t>
      </w:r>
      <w:r w:rsidRPr="00E071B6">
        <w:t xml:space="preserve">: eGFR (Berechnung nach CKD-EPI) 110 ml/min/1,73m², </w:t>
      </w:r>
    </w:p>
    <w:p w14:paraId="74D2FFAC" w14:textId="77777777" w:rsidR="00E071B6" w:rsidRPr="00E071B6" w:rsidRDefault="00E071B6" w:rsidP="00E071B6">
      <w:r w:rsidRPr="00E071B6">
        <w:rPr>
          <w:b/>
          <w:bCs/>
          <w:u w:val="single"/>
        </w:rPr>
        <w:t>Immunologie</w:t>
      </w:r>
      <w:r w:rsidRPr="00E071B6">
        <w:t xml:space="preserve">: Ak gegen AMA-M2 o (o), Ak gegen Ribosomales-P-Protein o (o), Ak gegen Histone o (o), Ak gegen Nukleosomen o (o), Ak gegen PCNA o (o), Ak gegen Centromer B o (o), Ak gegen Jo-1 o (o), </w:t>
      </w:r>
      <w:r w:rsidRPr="00E071B6">
        <w:rPr>
          <w:b/>
          <w:bCs/>
        </w:rPr>
        <w:t>Ak gegen PM-Scl +</w:t>
      </w:r>
      <w:r w:rsidRPr="00E071B6">
        <w:t xml:space="preserve"> (o), Ak gegen Scl-70 o (o), Ak gegen SS-B o (o), Ak gegen Ro-52 (52 kDa) o (o), Ak gegen SS-A nativ (60 kDa) o (o), Ak gegen Sm o (o), Ak gegen DFS70 o (o), AK gegen Mi-2 o (o), AK gegen Ku o (o), Ak gegen RNP/Sm o (o), </w:t>
      </w:r>
      <w:r w:rsidRPr="00E071B6">
        <w:rPr>
          <w:b/>
          <w:bCs/>
        </w:rPr>
        <w:t>25-Hydroxy-Vitamin D 8,19 ng/ml</w:t>
      </w:r>
      <w:r w:rsidRPr="00E071B6">
        <w:t xml:space="preserve"> (30 - 100 ng/ml), ANA auf Hep2 granulär, </w:t>
      </w:r>
      <w:r w:rsidRPr="00E071B6">
        <w:rPr>
          <w:b/>
          <w:bCs/>
        </w:rPr>
        <w:t>ANA auf Hep2-Titer 1:100 1:</w:t>
      </w:r>
      <w:r w:rsidRPr="00E071B6">
        <w:t xml:space="preserve"> (&lt; 100 1:), DNS Ak (ELISA) 2,5 IE/ml (0 - 100 IE/ml), C-reaktives Protein &lt;5,2 mg/l (-&lt;5,2 mg/l), </w:t>
      </w:r>
    </w:p>
    <w:p w14:paraId="5DA758D4" w14:textId="77777777" w:rsidR="00E071B6" w:rsidRPr="00E071B6" w:rsidRDefault="00E071B6" w:rsidP="00E071B6">
      <w:r w:rsidRPr="00E071B6">
        <w:br/>
      </w:r>
      <w:r w:rsidRPr="00E071B6">
        <w:br/>
      </w:r>
      <w:r w:rsidRPr="00E071B6">
        <w:rPr>
          <w:b/>
          <w:bCs/>
        </w:rPr>
        <w:t>Befunde</w:t>
      </w:r>
      <w:r w:rsidRPr="00E071B6">
        <w:t xml:space="preserve"> </w:t>
      </w:r>
    </w:p>
    <w:p w14:paraId="780793DB" w14:textId="77777777" w:rsidR="00E071B6" w:rsidRPr="00E071B6" w:rsidRDefault="00C23DA9" w:rsidP="00E071B6">
      <w:r>
        <w:rPr>
          <w:noProof/>
        </w:rPr>
      </w:r>
      <w:r>
        <w:pict w14:anchorId="007DA006">
          <v:rect id="Horizontal Line 8" o:spid="_x0000_s1028"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5C02667" w14:textId="77777777" w:rsidR="00E071B6" w:rsidRPr="00E071B6" w:rsidRDefault="00E071B6" w:rsidP="00E071B6">
      <w:r w:rsidRPr="00E071B6">
        <w:rPr>
          <w:b/>
          <w:bCs/>
          <w:u w:val="single"/>
        </w:rPr>
        <w:t>FAPI PET/CT mit CT low dose vom 24.10.2023:</w:t>
      </w:r>
      <w:r w:rsidRPr="00E071B6">
        <w:t> </w:t>
      </w:r>
    </w:p>
    <w:p w14:paraId="478E2259" w14:textId="77777777" w:rsidR="00E071B6" w:rsidRPr="00E071B6" w:rsidRDefault="00E071B6" w:rsidP="00E071B6">
      <w:r w:rsidRPr="00E071B6">
        <w:t xml:space="preserve">Befund: Konventionelle Röntgenaufnahmen der beiden Hände sowie der beiden Knie zum Vergleich vorliegend. Schädelbasis/Halsweichteile: Miterfasste Nasennebenhöhlen und Mastoidzellen frei pneumatisiert. Symmetrische Darstellung der zervikalen Weichteile. Keine suspekt vergrößerten oder vermehrt Radiopharmakon speichernden Lymphknoten bds. zervikal. Geringe, physiologische, symmetrische Nuklidspeicherung im Bereich der Speicheldrüsen bds.. Unauffällige Darstellung der Glandula thyroidea. Thorax: In der Lungenausspielung unauffällige Darstellung der Pulmo. Keine malignomsuspekten Rundherde oder Raumforderungen. Kein pneumonisches Infiltrat. Ca. 1,1 cm messende Emphysembulla im linken Lungenunterlappen (S5/IMA 136). Kein Perikard-oder Pleuraerguss. Mittelständiges Mediastinum. Soweit nativ beurteilbar, regelrechte Darstellung der großen intrathorakalen Gefäße. Keine vergrößerten oder vermehrt Radiopharmakon speichernden Lymphknoten bds. axillär, mediastinal oder hilär. Symmetrische Darstellung des Brustdrüsengewebes mit geringer physiologischer Traceranreicherung. Abdomen: Leber ohne fokale Läsionen, mit homogener Nuklidverteilung. Leber SUVmean 1,3. Milz normal groß mit homogener Nuklidverteilung. Pankreas regelrecht konfiguriert. Nebennieren bds. schlank dargestellt. Nieren orthotop gelegen, kein Harnaufstau. Soweit beurteilbar, regelrechte Darstellung der Darmstrukturen ohne pathologische Wandverdickungen oder Kalibersprünge. Kein Ileusbild. Keine freie intraabdominelle Luft oder Flüssigkeit. Keine </w:t>
      </w:r>
      <w:r w:rsidRPr="00E071B6">
        <w:lastRenderedPageBreak/>
        <w:t xml:space="preserve">suspekt vergrößerten oder vermehrt Radiopharmakon-speichernden Lymphknoten mesenterial, bds. iliakal sowie inguinal. Physiologische Nuklidspeicherung im Uterus. </w:t>
      </w:r>
    </w:p>
    <w:p w14:paraId="32C87D82" w14:textId="77777777" w:rsidR="00E071B6" w:rsidRPr="00E071B6" w:rsidRDefault="00E071B6" w:rsidP="00E071B6">
      <w:r w:rsidRPr="00E071B6">
        <w:t xml:space="preserve">Muskuloskelettales System: Die konventionellradiologisch bekannten erosiven Veränderungen bds. radiokarpal sowie in den MCP und IP-Gelenken mit Gelenkspaltverschmälerung und Irregularität der Gelenkflächen, zeigen keine signifikant vermehrte Radiopharmakonspeicherung. Flaue Traceranreicherung im Projektion auf das linke Schulterblatt (SUVmax 4,0), ohne eindeutiges CT-morphologisches Korrelat, am ehesten unspezifisch. Ansonsten unauffällige altersentsprechende Darstellung des Skeletts, keine osteodestruktiven oder pathologisch Radiopharmakon mehrspeichernden Läsionen. </w:t>
      </w:r>
    </w:p>
    <w:p w14:paraId="5083C183" w14:textId="77777777" w:rsidR="00E071B6" w:rsidRPr="00E071B6" w:rsidRDefault="00E071B6" w:rsidP="00E071B6">
      <w:r w:rsidRPr="00E071B6">
        <w:t>Beurteilung: Die konventionellradiologisch bekannten erosiven Veränderungen bds. radiokarpal sowie in den MCP und IP-Gelenken, zeigen keinen signifikant erhöhten Tracer-Uptake. Im gesamten Untersuchungsgebiet kein Nachweis einer sonstigen pathologischen Traceranreicherung, somit kein Hinweis auf eine floride fibroblastäre Aktivität.</w:t>
      </w:r>
    </w:p>
    <w:p w14:paraId="69A39DE5" w14:textId="77777777" w:rsidR="00E071B6" w:rsidRPr="00E071B6" w:rsidRDefault="00E071B6" w:rsidP="00E071B6">
      <w:r w:rsidRPr="00E071B6">
        <w:br/>
      </w:r>
      <w:r w:rsidRPr="00E071B6">
        <w:br/>
      </w:r>
      <w:r w:rsidRPr="00E071B6">
        <w:rPr>
          <w:b/>
          <w:bCs/>
        </w:rPr>
        <w:t>Verlauf und Beurteilung</w:t>
      </w:r>
      <w:r w:rsidRPr="00E071B6">
        <w:t xml:space="preserve"> </w:t>
      </w:r>
    </w:p>
    <w:p w14:paraId="44ED5C31" w14:textId="77777777" w:rsidR="00E071B6" w:rsidRPr="00E071B6" w:rsidRDefault="00C23DA9" w:rsidP="00E071B6">
      <w:r>
        <w:rPr>
          <w:noProof/>
        </w:rPr>
      </w:r>
      <w:r>
        <w:pict w14:anchorId="25DA3BED">
          <v:rect id="Horizontal Line 9" o:spid="_x0000_s1027"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0F6A342" w14:textId="77777777" w:rsidR="00E071B6" w:rsidRPr="00E071B6" w:rsidRDefault="00E071B6" w:rsidP="00E071B6">
      <w:r w:rsidRPr="00E071B6">
        <w:t>WV der Pat. zur VK. Klinisch zeigte sich vermehrte Aktivität der Grunderkrankung mit vermehrten Hautläsionen, und persistierenden Gelenkschmerzen und chron. Gelenkschwellungen. Laborchemisch keine erhöhten Entzündungsparameter. Die Therapie mit Leflunomid wird nicht optimal vertragen. In der FAPI PET/CT zeigte sich: erosiven Veränderungen bds. radiokarpal sowie in den MCP und IP-Gelenken mit Gelenkspaltverschmälerung und Irregularität der Gelenkflächen, Traceranreicherung im Projektion auf das linke Schulterblatt.</w:t>
      </w:r>
    </w:p>
    <w:p w14:paraId="70E2048C" w14:textId="77777777" w:rsidR="00E071B6" w:rsidRPr="00E071B6" w:rsidRDefault="00E071B6" w:rsidP="00E071B6">
      <w:r w:rsidRPr="00E071B6">
        <w:t xml:space="preserve">In Zusammenschau der Befunde bei noch aktiver Grunderkrankung empfehlen wir eine Therapieumstellung auf Bimekizumab 160mg. Hier müssten zwei Spritzen alle 4 Wochen, die erste 5 Male (Woche 0, 4, 8, 12 und 16), danach zwei Spritzen alle 8 Wochen, unter regelm. Blutkontrollen. Ein Rezept und die Pat. Infobroschüre wurden mitgegeben. Die Therapie mit Leflunomid soll abgesetzt werden. </w:t>
      </w:r>
    </w:p>
    <w:p w14:paraId="29D56C71" w14:textId="77777777" w:rsidR="00E071B6" w:rsidRPr="00E071B6" w:rsidRDefault="00E071B6" w:rsidP="00E071B6">
      <w:r w:rsidRPr="00E071B6">
        <w:t>Eine WV ist in 3-4 Monaten geplant. Wir danken für die Vorstellung der Pat.</w:t>
      </w:r>
    </w:p>
    <w:p w14:paraId="7BADEF02" w14:textId="77777777" w:rsidR="00E071B6" w:rsidRPr="00E071B6" w:rsidRDefault="00E071B6" w:rsidP="00E071B6">
      <w:r w:rsidRPr="00E071B6">
        <w:br/>
      </w:r>
      <w:r w:rsidRPr="00E071B6">
        <w:br/>
      </w:r>
      <w:r w:rsidRPr="00E071B6">
        <w:rPr>
          <w:b/>
          <w:bCs/>
        </w:rPr>
        <w:t>Schluss</w:t>
      </w:r>
      <w:r w:rsidRPr="00E071B6">
        <w:t xml:space="preserve"> </w:t>
      </w:r>
    </w:p>
    <w:p w14:paraId="5AB71643" w14:textId="77777777" w:rsidR="00E071B6" w:rsidRPr="00E071B6" w:rsidRDefault="00C23DA9" w:rsidP="00E071B6">
      <w:r>
        <w:rPr>
          <w:noProof/>
        </w:rPr>
      </w:r>
      <w:r>
        <w:pict w14:anchorId="73173AC9">
          <v:rect id="Horizontal Line 10" o:spid="_x0000_s102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3CDDEFF7" w14:textId="77777777" w:rsidR="00E071B6" w:rsidRPr="00E071B6" w:rsidRDefault="00E071B6" w:rsidP="00E071B6">
      <w:r w:rsidRPr="00E071B6">
        <w:t>Mit freundlichen kollegialen Grüßen</w:t>
      </w:r>
    </w:p>
    <w:p w14:paraId="294BB897" w14:textId="77777777" w:rsidR="00E071B6" w:rsidRPr="00E071B6" w:rsidRDefault="00E071B6" w:rsidP="00E071B6">
      <w:r w:rsidRPr="00E071B6">
        <w:lastRenderedPageBreak/>
        <w:t> </w:t>
      </w:r>
    </w:p>
    <w:p w14:paraId="58F534DF" w14:textId="77777777" w:rsidR="00E071B6" w:rsidRPr="00E071B6" w:rsidRDefault="00E071B6" w:rsidP="00E071B6">
      <w:r w:rsidRPr="00E071B6">
        <w:t> </w:t>
      </w:r>
    </w:p>
    <w:p w14:paraId="51FA3BCF" w14:textId="77777777" w:rsidR="00E071B6" w:rsidRPr="00E071B6" w:rsidRDefault="00E071B6" w:rsidP="00E071B6">
      <w:r w:rsidRPr="00E071B6">
        <w:t> </w:t>
      </w:r>
    </w:p>
    <w:tbl>
      <w:tblPr>
        <w:tblW w:w="5000" w:type="pct"/>
        <w:tblCellMar>
          <w:left w:w="0" w:type="dxa"/>
          <w:right w:w="0" w:type="dxa"/>
        </w:tblCellMar>
        <w:tblLook w:val="04A0" w:firstRow="1" w:lastRow="0" w:firstColumn="1" w:lastColumn="0" w:noHBand="0" w:noVBand="1"/>
      </w:tblPr>
      <w:tblGrid>
        <w:gridCol w:w="3084"/>
        <w:gridCol w:w="2994"/>
        <w:gridCol w:w="2994"/>
      </w:tblGrid>
      <w:tr w:rsidR="00E071B6" w:rsidRPr="00E071B6" w14:paraId="39343708" w14:textId="77777777" w:rsidTr="00E071B6">
        <w:tc>
          <w:tcPr>
            <w:tcW w:w="1700" w:type="pct"/>
            <w:hideMark/>
          </w:tcPr>
          <w:p w14:paraId="07D54427" w14:textId="77777777" w:rsidR="00E071B6" w:rsidRPr="00E071B6" w:rsidRDefault="00E071B6" w:rsidP="00E071B6">
            <w:r w:rsidRPr="00E071B6">
              <w:t>Prof. Dr. med. A. Ramming</w:t>
            </w:r>
          </w:p>
        </w:tc>
        <w:tc>
          <w:tcPr>
            <w:tcW w:w="1650" w:type="pct"/>
            <w:hideMark/>
          </w:tcPr>
          <w:p w14:paraId="1BA43861" w14:textId="77777777" w:rsidR="00E071B6" w:rsidRPr="00E071B6" w:rsidRDefault="00E071B6" w:rsidP="00E071B6">
            <w:r w:rsidRPr="00E071B6">
              <w:t> </w:t>
            </w:r>
          </w:p>
        </w:tc>
        <w:tc>
          <w:tcPr>
            <w:tcW w:w="1650" w:type="pct"/>
            <w:hideMark/>
          </w:tcPr>
          <w:p w14:paraId="06139B29" w14:textId="77777777" w:rsidR="00E071B6" w:rsidRPr="00E071B6" w:rsidRDefault="00E071B6" w:rsidP="00E071B6">
            <w:r w:rsidRPr="00E071B6">
              <w:t>Dr. Alina Ramming</w:t>
            </w:r>
          </w:p>
        </w:tc>
      </w:tr>
      <w:tr w:rsidR="00E071B6" w:rsidRPr="00E071B6" w14:paraId="3C6F8061" w14:textId="77777777" w:rsidTr="00E071B6">
        <w:tc>
          <w:tcPr>
            <w:tcW w:w="1700" w:type="pct"/>
            <w:hideMark/>
          </w:tcPr>
          <w:p w14:paraId="232FFE28" w14:textId="77777777" w:rsidR="00E071B6" w:rsidRPr="00E071B6" w:rsidRDefault="00E071B6" w:rsidP="00E071B6">
            <w:r w:rsidRPr="00E071B6">
              <w:t>Leitung Rheumatologische Hochschulambulanz</w:t>
            </w:r>
          </w:p>
        </w:tc>
        <w:tc>
          <w:tcPr>
            <w:tcW w:w="1650" w:type="pct"/>
            <w:hideMark/>
          </w:tcPr>
          <w:p w14:paraId="03360C9E" w14:textId="77777777" w:rsidR="00E071B6" w:rsidRPr="00E071B6" w:rsidRDefault="00E071B6" w:rsidP="00E071B6">
            <w:r w:rsidRPr="00E071B6">
              <w:t> </w:t>
            </w:r>
          </w:p>
        </w:tc>
        <w:tc>
          <w:tcPr>
            <w:tcW w:w="1650" w:type="pct"/>
            <w:hideMark/>
          </w:tcPr>
          <w:p w14:paraId="4B8EB2D5" w14:textId="77777777" w:rsidR="00E071B6" w:rsidRPr="00E071B6" w:rsidRDefault="00E071B6" w:rsidP="00E071B6">
            <w:r w:rsidRPr="00E071B6">
              <w:t>Fachärztin für Rheumatologie</w:t>
            </w:r>
          </w:p>
        </w:tc>
      </w:tr>
    </w:tbl>
    <w:p w14:paraId="6FB843B4" w14:textId="77777777" w:rsidR="00453D1E" w:rsidRDefault="00453D1E"/>
    <w:sectPr w:rsidR="00453D1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FC61437"/>
    <w:multiLevelType w:val="multilevel"/>
    <w:tmpl w:val="8BB4F4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086157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1B6"/>
    <w:rsid w:val="00453D1E"/>
    <w:rsid w:val="0092470E"/>
    <w:rsid w:val="00B761FA"/>
    <w:rsid w:val="00BA6539"/>
    <w:rsid w:val="00C23DA9"/>
    <w:rsid w:val="00D07AA5"/>
    <w:rsid w:val="00D93C9C"/>
    <w:rsid w:val="00E071B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13398A73"/>
  <w15:chartTrackingRefBased/>
  <w15:docId w15:val="{D8C16F83-E379-4AFC-A1FC-5940E8215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071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E071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E071B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071B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071B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071B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071B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071B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071B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071B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E071B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E071B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071B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071B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071B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071B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071B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071B6"/>
    <w:rPr>
      <w:rFonts w:eastAsiaTheme="majorEastAsia" w:cstheme="majorBidi"/>
      <w:color w:val="272727" w:themeColor="text1" w:themeTint="D8"/>
    </w:rPr>
  </w:style>
  <w:style w:type="paragraph" w:styleId="Titel">
    <w:name w:val="Title"/>
    <w:basedOn w:val="Standard"/>
    <w:next w:val="Standard"/>
    <w:link w:val="TitelZchn"/>
    <w:uiPriority w:val="10"/>
    <w:qFormat/>
    <w:rsid w:val="00E071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071B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071B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071B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071B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071B6"/>
    <w:rPr>
      <w:i/>
      <w:iCs/>
      <w:color w:val="404040" w:themeColor="text1" w:themeTint="BF"/>
    </w:rPr>
  </w:style>
  <w:style w:type="paragraph" w:styleId="Listenabsatz">
    <w:name w:val="List Paragraph"/>
    <w:basedOn w:val="Standard"/>
    <w:uiPriority w:val="34"/>
    <w:qFormat/>
    <w:rsid w:val="00E071B6"/>
    <w:pPr>
      <w:ind w:left="720"/>
      <w:contextualSpacing/>
    </w:pPr>
  </w:style>
  <w:style w:type="character" w:styleId="IntensiveHervorhebung">
    <w:name w:val="Intense Emphasis"/>
    <w:basedOn w:val="Absatz-Standardschriftart"/>
    <w:uiPriority w:val="21"/>
    <w:qFormat/>
    <w:rsid w:val="00E071B6"/>
    <w:rPr>
      <w:i/>
      <w:iCs/>
      <w:color w:val="0F4761" w:themeColor="accent1" w:themeShade="BF"/>
    </w:rPr>
  </w:style>
  <w:style w:type="paragraph" w:styleId="IntensivesZitat">
    <w:name w:val="Intense Quote"/>
    <w:basedOn w:val="Standard"/>
    <w:next w:val="Standard"/>
    <w:link w:val="IntensivesZitatZchn"/>
    <w:uiPriority w:val="30"/>
    <w:qFormat/>
    <w:rsid w:val="00E071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071B6"/>
    <w:rPr>
      <w:i/>
      <w:iCs/>
      <w:color w:val="0F4761" w:themeColor="accent1" w:themeShade="BF"/>
    </w:rPr>
  </w:style>
  <w:style w:type="character" w:styleId="IntensiverVerweis">
    <w:name w:val="Intense Reference"/>
    <w:basedOn w:val="Absatz-Standardschriftart"/>
    <w:uiPriority w:val="32"/>
    <w:qFormat/>
    <w:rsid w:val="00E071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219514371">
      <w:bodyDiv w:val="1"/>
      <w:marLeft w:val="0"/>
      <w:marRight w:val="0"/>
      <w:marTop w:val="0"/>
      <w:marBottom w:val="0"/>
      <w:divBdr>
        <w:top w:val="none" w:sz="0" w:space="0" w:color="auto"/>
        <w:left w:val="none" w:sz="0" w:space="0" w:color="auto"/>
        <w:bottom w:val="none" w:sz="0" w:space="0" w:color="auto"/>
        <w:right w:val="none" w:sz="0" w:space="0" w:color="auto"/>
      </w:divBdr>
      <w:divsChild>
        <w:div w:id="512846180">
          <w:marLeft w:val="0"/>
          <w:marRight w:val="0"/>
          <w:marTop w:val="0"/>
          <w:marBottom w:val="0"/>
          <w:divBdr>
            <w:top w:val="none" w:sz="0" w:space="0" w:color="auto"/>
            <w:left w:val="none" w:sz="0" w:space="0" w:color="auto"/>
            <w:bottom w:val="none" w:sz="0" w:space="0" w:color="auto"/>
            <w:right w:val="none" w:sz="0" w:space="0" w:color="auto"/>
          </w:divBdr>
        </w:div>
      </w:divsChild>
    </w:div>
    <w:div w:id="1233588515">
      <w:bodyDiv w:val="1"/>
      <w:marLeft w:val="0"/>
      <w:marRight w:val="0"/>
      <w:marTop w:val="0"/>
      <w:marBottom w:val="0"/>
      <w:divBdr>
        <w:top w:val="none" w:sz="0" w:space="0" w:color="auto"/>
        <w:left w:val="none" w:sz="0" w:space="0" w:color="auto"/>
        <w:bottom w:val="none" w:sz="0" w:space="0" w:color="auto"/>
        <w:right w:val="none" w:sz="0" w:space="0" w:color="auto"/>
      </w:divBdr>
      <w:divsChild>
        <w:div w:id="14555636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1048</Words>
  <Characters>6607</Characters>
  <Application>Microsoft Office Word</Application>
  <DocSecurity>0</DocSecurity>
  <Lines>55</Lines>
  <Paragraphs>15</Paragraphs>
  <ScaleCrop>false</ScaleCrop>
  <Company/>
  <LinksUpToDate>false</LinksUpToDate>
  <CharactersWithSpaces>7640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Atzinger, Armin</dc:creator>
  <cp:keywords/>
  <dc:description/>
  <cp:lastModifiedBy>Gutsche, Robin</cp:lastModifiedBy>
  <cp:revision>2</cp:revision>
  <dcterms:created xsi:type="dcterms:W3CDTF">2026-09-25T14:56:00Z</dcterms:created>
  <dcterms:modified xsi:type="dcterms:W3CDTF">2026-09-25T22:46:00Z</dcterms:modified>
</cp:coreProperties>
</file>