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ABCE2E" w14:textId="77777777" w:rsidR="00F8273C" w:rsidRPr="00F8273C" w:rsidRDefault="00F8273C" w:rsidP="00F8273C">
      <w:r w:rsidRPr="00F8273C">
        <w:rPr>
          <w:b/>
          <w:bCs/>
        </w:rPr>
        <w:t>Anrede</w:t>
      </w:r>
      <w:r w:rsidRPr="00F8273C">
        <w:t xml:space="preserve"> </w:t>
      </w:r>
    </w:p>
    <w:p w14:paraId="39119F57" w14:textId="77777777" w:rsidR="00F8273C" w:rsidRPr="00F8273C" w:rsidRDefault="008466D6" w:rsidP="00F8273C">
      <w:r>
        <w:rPr>
          <w:noProof/>
        </w:rPr>
      </w:r>
      <w:r>
        <w:pict w14:anchorId="21BC573C">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41AA458" w14:textId="77777777" w:rsidR="00F8273C" w:rsidRPr="00F8273C" w:rsidRDefault="00F8273C" w:rsidP="00F8273C">
      <w:r w:rsidRPr="00F8273C">
        <w:t xml:space="preserve">Sehr geehrte Frau Kollegin, sehr geehrter Herr Kollege, </w:t>
      </w:r>
    </w:p>
    <w:p w14:paraId="3D1FB8B5" w14:textId="77777777" w:rsidR="00F8273C" w:rsidRPr="00F8273C" w:rsidRDefault="00F8273C" w:rsidP="00F8273C">
      <w:r w:rsidRPr="00F8273C">
        <w:t> </w:t>
      </w:r>
    </w:p>
    <w:p w14:paraId="04FDD199" w14:textId="4423AE45" w:rsidR="00F8273C" w:rsidRPr="00F8273C" w:rsidRDefault="00F8273C" w:rsidP="00F8273C">
      <w:r w:rsidRPr="00F8273C">
        <w:t xml:space="preserve">wir berichten über unsere gemeinsame Patientin, </w:t>
      </w:r>
      <w:r w:rsidR="00A56AE8">
        <w:t>33</w:t>
      </w:r>
      <w:r w:rsidRPr="00F8273C">
        <w:t>, die sich am 11.01.2024 ambulant vorstellte.</w:t>
      </w:r>
    </w:p>
    <w:p w14:paraId="185E85E5" w14:textId="77777777" w:rsidR="00F8273C" w:rsidRPr="00F8273C" w:rsidRDefault="00F8273C" w:rsidP="00F8273C">
      <w:r w:rsidRPr="00F8273C">
        <w:br/>
      </w:r>
      <w:r w:rsidRPr="00F8273C">
        <w:br/>
      </w:r>
      <w:r w:rsidRPr="00F8273C">
        <w:rPr>
          <w:b/>
          <w:bCs/>
        </w:rPr>
        <w:t>Diagnosen</w:t>
      </w:r>
      <w:r w:rsidRPr="00F8273C">
        <w:t xml:space="preserve"> </w:t>
      </w:r>
    </w:p>
    <w:p w14:paraId="7D435537" w14:textId="77777777" w:rsidR="00F8273C" w:rsidRPr="00F8273C" w:rsidRDefault="008466D6" w:rsidP="00F8273C">
      <w:r>
        <w:rPr>
          <w:noProof/>
        </w:rPr>
      </w:r>
      <w:r>
        <w:pict w14:anchorId="58ED1D93">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B291392" w14:textId="77777777" w:rsidR="00F8273C" w:rsidRPr="00F8273C" w:rsidRDefault="00F8273C" w:rsidP="00F8273C">
      <w:r w:rsidRPr="00F8273C">
        <w:rPr>
          <w:b/>
          <w:bCs/>
        </w:rPr>
        <w:t xml:space="preserve">Psoriasis vulgaris seit dem 15.Lebensjahr/ Arthralgien EM 2017 (bisher CASPAR Kriterien für eine PsoA nicht erfüllt) </w:t>
      </w:r>
    </w:p>
    <w:p w14:paraId="11E093CB" w14:textId="77777777" w:rsidR="00F8273C" w:rsidRPr="00F8273C" w:rsidRDefault="00F8273C" w:rsidP="00F8273C">
      <w:pPr>
        <w:numPr>
          <w:ilvl w:val="0"/>
          <w:numId w:val="1"/>
        </w:numPr>
      </w:pPr>
      <w:r w:rsidRPr="00F8273C">
        <w:rPr>
          <w:b/>
          <w:bCs/>
        </w:rPr>
        <w:t>Aktuelle Therapie:</w:t>
      </w:r>
      <w:r w:rsidRPr="00F8273C">
        <w:t xml:space="preserve"> Apremilast seit 05/2021 </w:t>
      </w:r>
    </w:p>
    <w:p w14:paraId="6F929EB9" w14:textId="77777777" w:rsidR="00F8273C" w:rsidRPr="00F8273C" w:rsidRDefault="00F8273C" w:rsidP="00F8273C">
      <w:pPr>
        <w:numPr>
          <w:ilvl w:val="0"/>
          <w:numId w:val="1"/>
        </w:numPr>
      </w:pPr>
      <w:r w:rsidRPr="00F8273C">
        <w:rPr>
          <w:i/>
          <w:iCs/>
        </w:rPr>
        <w:t xml:space="preserve">Teilnahme- EPos - Early PsA on treatment strategy EudraCT NUMBER: - 2018-000335-27. To investigate the effects of apremilast treatment on bone changes at the metacarpophalangeal (MCP) joints in Psoriasis patients with bone changes and/or subclinical Inflammation. Untersuchung einer Apremilast-Behandlung auf Knochenveränderungen an den Metakarpophalangealgelenken (MCP) bei Psoriasis-Patienten </w:t>
      </w:r>
    </w:p>
    <w:p w14:paraId="66E00016" w14:textId="77777777" w:rsidR="00F8273C" w:rsidRPr="00F8273C" w:rsidRDefault="00F8273C" w:rsidP="00F8273C">
      <w:r w:rsidRPr="00F8273C">
        <w:t> </w:t>
      </w:r>
    </w:p>
    <w:p w14:paraId="3A7046F3" w14:textId="77777777" w:rsidR="00F8273C" w:rsidRPr="00F8273C" w:rsidRDefault="00F8273C" w:rsidP="00F8273C">
      <w:r w:rsidRPr="00F8273C">
        <w:t>Z.n. Spaltung Strecksehnenfach bei Tenovaginitis 2021</w:t>
      </w:r>
    </w:p>
    <w:p w14:paraId="005EB4E5" w14:textId="77777777" w:rsidR="00F8273C" w:rsidRPr="00F8273C" w:rsidRDefault="00F8273C" w:rsidP="00F8273C">
      <w:r w:rsidRPr="00F8273C">
        <w:br/>
      </w:r>
      <w:r w:rsidRPr="00F8273C">
        <w:br/>
      </w:r>
      <w:r w:rsidRPr="00F8273C">
        <w:rPr>
          <w:b/>
          <w:bCs/>
        </w:rPr>
        <w:t>Therapiehistorie</w:t>
      </w:r>
      <w:r w:rsidRPr="00F8273C">
        <w:t xml:space="preserve"> </w:t>
      </w:r>
    </w:p>
    <w:p w14:paraId="4C4E55C9" w14:textId="77777777" w:rsidR="00F8273C" w:rsidRPr="00F8273C" w:rsidRDefault="008466D6" w:rsidP="00F8273C">
      <w:r>
        <w:rPr>
          <w:noProof/>
        </w:rPr>
      </w:r>
      <w:r>
        <w:pict w14:anchorId="0F03C94D">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43DDA62" w14:textId="77777777" w:rsidR="00F8273C" w:rsidRPr="00F8273C" w:rsidRDefault="00F8273C" w:rsidP="00F8273C">
      <w:r w:rsidRPr="00F8273C">
        <w:rPr>
          <w:u w:val="single"/>
        </w:rPr>
        <w:t>Dauermedikation:</w:t>
      </w:r>
    </w:p>
    <w:p w14:paraId="03EFCC14" w14:textId="77777777" w:rsidR="00F8273C" w:rsidRPr="00F8273C" w:rsidRDefault="00F8273C" w:rsidP="00F8273C">
      <w:r w:rsidRPr="00F8273C">
        <w:t>Apremilast 30 mg 1-0-1</w:t>
      </w:r>
    </w:p>
    <w:p w14:paraId="2174D317" w14:textId="77777777" w:rsidR="00F8273C" w:rsidRPr="00F8273C" w:rsidRDefault="00F8273C" w:rsidP="00F8273C">
      <w:r w:rsidRPr="00F8273C">
        <w:t>Enstilar Schaum b.B</w:t>
      </w:r>
    </w:p>
    <w:p w14:paraId="19D2D932" w14:textId="77777777" w:rsidR="00F8273C" w:rsidRPr="00F8273C" w:rsidRDefault="00F8273C" w:rsidP="00F8273C">
      <w:r w:rsidRPr="00F8273C">
        <w:br/>
      </w:r>
      <w:r w:rsidRPr="00F8273C">
        <w:br/>
      </w:r>
      <w:r w:rsidRPr="00F8273C">
        <w:rPr>
          <w:b/>
          <w:bCs/>
        </w:rPr>
        <w:t>Anamnese</w:t>
      </w:r>
      <w:r w:rsidRPr="00F8273C">
        <w:t xml:space="preserve"> </w:t>
      </w:r>
    </w:p>
    <w:p w14:paraId="48E323B6" w14:textId="77777777" w:rsidR="00F8273C" w:rsidRPr="00F8273C" w:rsidRDefault="008466D6" w:rsidP="00F8273C">
      <w:r>
        <w:rPr>
          <w:noProof/>
        </w:rPr>
      </w:r>
      <w:r>
        <w:pict w14:anchorId="56638816">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CDDE112" w14:textId="77777777" w:rsidR="00F8273C" w:rsidRPr="00F8273C" w:rsidRDefault="00F8273C" w:rsidP="00F8273C">
      <w:pPr>
        <w:rPr>
          <w:vanish/>
        </w:rPr>
      </w:pPr>
      <w:r w:rsidRPr="00F8273C">
        <w:rPr>
          <w:vanish/>
        </w:rPr>
        <w:lastRenderedPageBreak/>
        <w:t xml:space="preserve">Verlaufskontrolle bei Pso und V.a. PsA unter Therapie mit Apremilast, anamn. regelmäßig eingenommen und gut vertragen. Die Patientin berichtet über einen stabilen Hautbefall, insgesamt sei Apremilast nicht mehr so gut wirksam, es bestünde floride Pso-Plaques der Ellenbogen- und Knie-Streckseite bds.. </w:t>
      </w:r>
    </w:p>
    <w:p w14:paraId="77105537" w14:textId="77777777" w:rsidR="00F8273C" w:rsidRPr="00F8273C" w:rsidRDefault="00F8273C" w:rsidP="00F8273C">
      <w:pPr>
        <w:rPr>
          <w:vanish/>
        </w:rPr>
      </w:pPr>
      <w:r w:rsidRPr="00F8273C">
        <w:rPr>
          <w:vanish/>
        </w:rPr>
        <w:t>Sie berichtet über Arthralgien (VAS 3-4/10) der Hände, Ellenbogen und Füße. Es sei zu Schwellungen der MCP-Gelenke gekommen. Die Schmerzen bestünden sowohl in Ruhe als auch unter Belastung und seien in der Früh am stärksten. Die Prednisolon-Therapie sei letzten Sommer eingenommen und wie besprochen ausgeschlichen worden, diese habe jedoch keine Besserung erbracht.  </w:t>
      </w:r>
    </w:p>
    <w:p w14:paraId="48A20B7A" w14:textId="77777777" w:rsidR="00F8273C" w:rsidRPr="00F8273C" w:rsidRDefault="00F8273C" w:rsidP="00F8273C">
      <w:pPr>
        <w:rPr>
          <w:vanish/>
        </w:rPr>
      </w:pPr>
      <w:r w:rsidRPr="00F8273C">
        <w:rPr>
          <w:vanish/>
        </w:rPr>
        <w:t xml:space="preserve">Sie habe eine Operation bei Schnappfinger (Ringfinger rechts) im 11/2023 erhalten, es sei darunter zu keiner Besserung gekommen. </w:t>
      </w:r>
    </w:p>
    <w:p w14:paraId="0B9F21C3" w14:textId="77777777" w:rsidR="00F8273C" w:rsidRPr="00F8273C" w:rsidRDefault="00F8273C" w:rsidP="00F8273C">
      <w:pPr>
        <w:rPr>
          <w:vanish/>
        </w:rPr>
      </w:pPr>
      <w:r w:rsidRPr="00F8273C">
        <w:rPr>
          <w:vanish/>
        </w:rPr>
        <w:t xml:space="preserve">Bis auf eine Erkältung Anfang Dezember kam es zu keinen Infekten. </w:t>
      </w:r>
    </w:p>
    <w:p w14:paraId="72DEF287" w14:textId="77777777" w:rsidR="00F8273C" w:rsidRPr="00F8273C" w:rsidRDefault="00F8273C" w:rsidP="00F8273C">
      <w:r w:rsidRPr="00F8273C">
        <w:br/>
      </w:r>
      <w:r w:rsidRPr="00F8273C">
        <w:br/>
      </w:r>
      <w:r w:rsidRPr="00F8273C">
        <w:rPr>
          <w:b/>
          <w:bCs/>
        </w:rPr>
        <w:t>Untersuchungsbefund</w:t>
      </w:r>
      <w:r w:rsidRPr="00F8273C">
        <w:t xml:space="preserve"> </w:t>
      </w:r>
    </w:p>
    <w:p w14:paraId="6E0B2A30" w14:textId="77777777" w:rsidR="00F8273C" w:rsidRPr="00F8273C" w:rsidRDefault="008466D6" w:rsidP="00F8273C">
      <w:r>
        <w:rPr>
          <w:noProof/>
        </w:rPr>
      </w:r>
      <w:r>
        <w:pict w14:anchorId="0CA11D86">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D5E6B19" w14:textId="77777777" w:rsidR="00F8273C" w:rsidRPr="00F8273C" w:rsidRDefault="00F8273C" w:rsidP="00F8273C">
      <w:r w:rsidRPr="00F8273C">
        <w:t>48-jährige Patientin in gutem AEZ</w:t>
      </w:r>
    </w:p>
    <w:p w14:paraId="6A3F7B11" w14:textId="77777777" w:rsidR="00F8273C" w:rsidRPr="00F8273C" w:rsidRDefault="00F8273C" w:rsidP="00F8273C">
      <w:r w:rsidRPr="00F8273C">
        <w:t xml:space="preserve">Haut: großfleckige floride Pso-Plaques Ellenbogen und Kniegelenke-Streckseite bds. </w:t>
      </w:r>
    </w:p>
    <w:p w14:paraId="206124FA" w14:textId="77777777" w:rsidR="00F8273C" w:rsidRPr="00F8273C" w:rsidRDefault="00F8273C" w:rsidP="00F8273C">
      <w:r w:rsidRPr="00F8273C">
        <w:t>Gelenkstatus: 12 TJ 0 SJ, DS der Epicondylus lat. bds. keine Bewegungseinschränkung</w:t>
      </w:r>
    </w:p>
    <w:p w14:paraId="49D45094" w14:textId="77777777" w:rsidR="00F8273C" w:rsidRPr="00F8273C" w:rsidRDefault="00F8273C" w:rsidP="00F8273C">
      <w:r w:rsidRPr="00F8273C">
        <w:t>Cor/Pulmo/Abdomen: opB</w:t>
      </w:r>
    </w:p>
    <w:p w14:paraId="71241BB9" w14:textId="77777777" w:rsidR="00F8273C" w:rsidRPr="00F8273C" w:rsidRDefault="00F8273C" w:rsidP="00F8273C">
      <w:r w:rsidRPr="00F8273C">
        <w:t> </w:t>
      </w:r>
    </w:p>
    <w:p w14:paraId="11487FDF" w14:textId="77777777" w:rsidR="00F8273C" w:rsidRPr="00F8273C" w:rsidRDefault="00F8273C" w:rsidP="00F8273C">
      <w:r w:rsidRPr="00F8273C">
        <w:br/>
      </w:r>
      <w:r w:rsidRPr="00F8273C">
        <w:br/>
      </w:r>
      <w:r w:rsidRPr="00F8273C">
        <w:rPr>
          <w:b/>
          <w:bCs/>
        </w:rPr>
        <w:t>Laborwerte</w:t>
      </w:r>
      <w:r w:rsidRPr="00F8273C">
        <w:t xml:space="preserve"> </w:t>
      </w:r>
    </w:p>
    <w:p w14:paraId="255E44A3" w14:textId="77777777" w:rsidR="00F8273C" w:rsidRPr="00F8273C" w:rsidRDefault="008466D6" w:rsidP="00F8273C">
      <w:r>
        <w:rPr>
          <w:noProof/>
        </w:rPr>
      </w:r>
      <w:r>
        <w:pict w14:anchorId="76BAE6CB">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C7BE4A7" w14:textId="77777777" w:rsidR="00F8273C" w:rsidRPr="00F8273C" w:rsidRDefault="00F8273C" w:rsidP="00F8273C">
      <w:r w:rsidRPr="00F8273C">
        <w:rPr>
          <w:b/>
          <w:bCs/>
          <w:u w:val="single"/>
        </w:rPr>
        <w:t>Kleines BB</w:t>
      </w:r>
      <w:r w:rsidRPr="00F8273C">
        <w:t>: Hämoglobin 15,0 g/dl (11,8 - 15,5 g/dl), Hämatokrit 44,0 % (35 - 46 %), Erythrozyten 4,73 x 10</w:t>
      </w:r>
      <w:r w:rsidRPr="00F8273C">
        <w:rPr>
          <w:vertAlign w:val="superscript"/>
        </w:rPr>
        <w:t>6</w:t>
      </w:r>
      <w:r w:rsidRPr="00F8273C">
        <w:t>/µl (3,9 - 5,2 x 10</w:t>
      </w:r>
      <w:r w:rsidRPr="00F8273C">
        <w:rPr>
          <w:vertAlign w:val="superscript"/>
        </w:rPr>
        <w:t>6</w:t>
      </w:r>
      <w:r w:rsidRPr="00F8273C">
        <w:t>/µl), Leukozyten 7,39 x 10</w:t>
      </w:r>
      <w:r w:rsidRPr="00F8273C">
        <w:rPr>
          <w:vertAlign w:val="superscript"/>
        </w:rPr>
        <w:t>3</w:t>
      </w:r>
      <w:r w:rsidRPr="00F8273C">
        <w:t>/µl (4 - 11 x 10</w:t>
      </w:r>
      <w:r w:rsidRPr="00F8273C">
        <w:rPr>
          <w:vertAlign w:val="superscript"/>
        </w:rPr>
        <w:t>3</w:t>
      </w:r>
      <w:r w:rsidRPr="00F8273C">
        <w:t>/µl), Thrombozyten 297 x 10</w:t>
      </w:r>
      <w:r w:rsidRPr="00F8273C">
        <w:rPr>
          <w:vertAlign w:val="superscript"/>
        </w:rPr>
        <w:t>3</w:t>
      </w:r>
      <w:r w:rsidRPr="00F8273C">
        <w:t>/µl (160 - 400 x 10</w:t>
      </w:r>
      <w:r w:rsidRPr="00F8273C">
        <w:rPr>
          <w:vertAlign w:val="superscript"/>
        </w:rPr>
        <w:t>3</w:t>
      </w:r>
      <w:r w:rsidRPr="00F8273C">
        <w:t xml:space="preserve">/µl), MCH 31,6 pg (26 - 33 pg), MCHC 34,0 g Hb/dl (32 - 36 g Hb/dl), MCV 93,0 fl (81 - 98 fl), </w:t>
      </w:r>
      <w:r w:rsidRPr="00F8273C">
        <w:rPr>
          <w:b/>
          <w:bCs/>
        </w:rPr>
        <w:t>MPV 6,9 fl</w:t>
      </w:r>
      <w:r w:rsidRPr="00F8273C">
        <w:t xml:space="preserve"> (7,8 - 11 fl), RDW 13,3 % (11,6 - 16,2 %). </w:t>
      </w:r>
    </w:p>
    <w:p w14:paraId="27FFA06E" w14:textId="77777777" w:rsidR="00F8273C" w:rsidRPr="00F8273C" w:rsidRDefault="00F8273C" w:rsidP="00F8273C">
      <w:r w:rsidRPr="00F8273C">
        <w:rPr>
          <w:b/>
          <w:bCs/>
          <w:u w:val="single"/>
        </w:rPr>
        <w:t>Diff. BB</w:t>
      </w:r>
      <w:r w:rsidRPr="00F8273C">
        <w:t>: Neutrophile (maschinell) 56,1 %, Eosinophile (maschinell) 4,1 %, Basophile (maschinell) 1,6 %, Lymphozyten (maschinell) 31,6 %, Monozyten (maschinell) 6,6 %, Neutrophile (maschinell) Absolut 4,1 x 10</w:t>
      </w:r>
      <w:r w:rsidRPr="00F8273C">
        <w:rPr>
          <w:vertAlign w:val="superscript"/>
        </w:rPr>
        <w:t>3</w:t>
      </w:r>
      <w:r w:rsidRPr="00F8273C">
        <w:t>/µl (1,6 - 7,8 x 10</w:t>
      </w:r>
      <w:r w:rsidRPr="00F8273C">
        <w:rPr>
          <w:vertAlign w:val="superscript"/>
        </w:rPr>
        <w:t>3</w:t>
      </w:r>
      <w:r w:rsidRPr="00F8273C">
        <w:t>/µl), Eosinophile (maschinell) Absolut 0,3 x 10</w:t>
      </w:r>
      <w:r w:rsidRPr="00F8273C">
        <w:rPr>
          <w:vertAlign w:val="superscript"/>
        </w:rPr>
        <w:t>3</w:t>
      </w:r>
      <w:r w:rsidRPr="00F8273C">
        <w:t>/µl (0 - 0,5 x 10</w:t>
      </w:r>
      <w:r w:rsidRPr="00F8273C">
        <w:rPr>
          <w:vertAlign w:val="superscript"/>
        </w:rPr>
        <w:t>3</w:t>
      </w:r>
      <w:r w:rsidRPr="00F8273C">
        <w:t xml:space="preserve">/µl), Basophile (maschinell) Absolut 0,1 x </w:t>
      </w:r>
      <w:r w:rsidRPr="00F8273C">
        <w:lastRenderedPageBreak/>
        <w:t>10</w:t>
      </w:r>
      <w:r w:rsidRPr="00F8273C">
        <w:rPr>
          <w:vertAlign w:val="superscript"/>
        </w:rPr>
        <w:t>3</w:t>
      </w:r>
      <w:r w:rsidRPr="00F8273C">
        <w:t>/µl (0 - 0,1 x 10</w:t>
      </w:r>
      <w:r w:rsidRPr="00F8273C">
        <w:rPr>
          <w:vertAlign w:val="superscript"/>
        </w:rPr>
        <w:t>3</w:t>
      </w:r>
      <w:r w:rsidRPr="00F8273C">
        <w:t>/µl), Lymphozyten (maschinell) Absolut 2,3 x 10</w:t>
      </w:r>
      <w:r w:rsidRPr="00F8273C">
        <w:rPr>
          <w:vertAlign w:val="superscript"/>
        </w:rPr>
        <w:t>3</w:t>
      </w:r>
      <w:r w:rsidRPr="00F8273C">
        <w:t>/µl (1 - 3,5 x 10</w:t>
      </w:r>
      <w:r w:rsidRPr="00F8273C">
        <w:rPr>
          <w:vertAlign w:val="superscript"/>
        </w:rPr>
        <w:t>3</w:t>
      </w:r>
      <w:r w:rsidRPr="00F8273C">
        <w:t>/µl), Monozyten (maschinell) Absolut 0,5 x 10</w:t>
      </w:r>
      <w:r w:rsidRPr="00F8273C">
        <w:rPr>
          <w:vertAlign w:val="superscript"/>
        </w:rPr>
        <w:t>3</w:t>
      </w:r>
      <w:r w:rsidRPr="00F8273C">
        <w:t>/µl (0,1 - 0,9 x 10</w:t>
      </w:r>
      <w:r w:rsidRPr="00F8273C">
        <w:rPr>
          <w:vertAlign w:val="superscript"/>
        </w:rPr>
        <w:t>3</w:t>
      </w:r>
      <w:r w:rsidRPr="00F8273C">
        <w:t xml:space="preserve">/µl), </w:t>
      </w:r>
    </w:p>
    <w:p w14:paraId="14BA5390" w14:textId="77777777" w:rsidR="00F8273C" w:rsidRPr="00F8273C" w:rsidRDefault="00F8273C" w:rsidP="00F8273C">
      <w:r w:rsidRPr="00F8273C">
        <w:rPr>
          <w:b/>
          <w:bCs/>
          <w:u w:val="single"/>
        </w:rPr>
        <w:t>Serumchemie</w:t>
      </w:r>
      <w:r w:rsidRPr="00F8273C">
        <w:t xml:space="preserve">: Natrium 140 mmol/l (135 - 145 mmol/l), Kreatinin 0,87 mg/dl (0,51 - 0,95 mg/dl), eGFR (Berechnung nach CKD-EPI) 79 ml/min/1,73m², Harnsäure 5,1 mg/dl (2,4 - 5,7 mg/dl), alk. Phosphatase 85 U/l (35 - 105 U/l), AST / GOT 23 U/l (&lt; 35 U/l), ALT / GPT 32 U/l (&lt; 35 U/l), Gamma-GT 23 U/l (&lt; 40 U/l), LDH 202 U/l (&lt; 250 U/l). </w:t>
      </w:r>
    </w:p>
    <w:p w14:paraId="4B24663F" w14:textId="77777777" w:rsidR="00F8273C" w:rsidRPr="00F8273C" w:rsidRDefault="00F8273C" w:rsidP="00F8273C">
      <w:r w:rsidRPr="00F8273C">
        <w:rPr>
          <w:b/>
          <w:bCs/>
          <w:u w:val="single"/>
        </w:rPr>
        <w:t>Sonstige Serumchemie</w:t>
      </w:r>
      <w:r w:rsidRPr="00F8273C">
        <w:t xml:space="preserve">: Creatin-Kinase (MB) i. P. nicht möglich, Creatin-Kinase 89 U/l (&lt; 170 U/l). eGFR (Berechnung nach CKD-EPI) 79 ml/min/1,73m², </w:t>
      </w:r>
    </w:p>
    <w:p w14:paraId="4E735BCC" w14:textId="77777777" w:rsidR="00F8273C" w:rsidRPr="00F8273C" w:rsidRDefault="00F8273C" w:rsidP="00F8273C">
      <w:r w:rsidRPr="00F8273C">
        <w:rPr>
          <w:b/>
          <w:bCs/>
          <w:u w:val="single"/>
        </w:rPr>
        <w:t>Immunologie</w:t>
      </w:r>
      <w:r w:rsidRPr="00F8273C">
        <w:t xml:space="preserve">: C-reaktives Protein &lt;5,2 mg/l (-&lt;5,2 mg/l), </w:t>
      </w:r>
    </w:p>
    <w:p w14:paraId="3A9583F1" w14:textId="77777777" w:rsidR="00F8273C" w:rsidRPr="00F8273C" w:rsidRDefault="00F8273C" w:rsidP="00F8273C">
      <w:r w:rsidRPr="00F8273C">
        <w:rPr>
          <w:b/>
          <w:bCs/>
          <w:u w:val="single"/>
        </w:rPr>
        <w:t>Virologie</w:t>
      </w:r>
      <w:r w:rsidRPr="00F8273C">
        <w:t xml:space="preserve">: HBs-Antigen negativ, Hepatitis B-anti HBs negativ IE/l, Hepatitis B-anti HBc negativ, Hepatitis B-anti HBc-IgM negativ, HCV-Antikörper negativ, Hepatitis A-Antikörper negativ, Hepatitis A-IgM negativ, HEV-IgM negativ, HEV-IgG negativ, </w:t>
      </w:r>
    </w:p>
    <w:p w14:paraId="14F37E6F" w14:textId="77777777" w:rsidR="00F8273C" w:rsidRPr="00F8273C" w:rsidRDefault="00F8273C" w:rsidP="00F8273C">
      <w:r w:rsidRPr="00F8273C">
        <w:rPr>
          <w:b/>
          <w:bCs/>
          <w:u w:val="single"/>
        </w:rPr>
        <w:t>IGRA (Interferon-Gamma-Release-Assays)</w:t>
      </w:r>
      <w:r w:rsidRPr="00F8273C">
        <w:t xml:space="preserve">: Quantiferon-TB negativ (negativ = M. tuberculosis-Infektion NICHT wahrscheinlich (falsch negativ möglich z.B. bei Immunsuppression, Lymphopenie oder frischer Infektion) positiv = M. tuberculosis-Infektion wahrscheinlich (positive Reaktion auch möglich bei Infektion mit M. kansasii, M. szulgai, M. marinum) unschlüssig = Ergebnis für Tb-Antigenreaktion unschlüssig), NIL 0,02 IE/ml, TB1 CD4+ Zellen 0,03 IE/ml, TB2 CD4+/CD8+ Zellen 0,03 IE/ml, MIT &gt;10 IE/ml. </w:t>
      </w:r>
    </w:p>
    <w:p w14:paraId="5C461F8C" w14:textId="77777777" w:rsidR="00F8273C" w:rsidRPr="00F8273C" w:rsidRDefault="00F8273C" w:rsidP="00F8273C">
      <w:r w:rsidRPr="00F8273C">
        <w:br/>
      </w:r>
      <w:r w:rsidRPr="00F8273C">
        <w:br/>
      </w:r>
      <w:r w:rsidRPr="00F8273C">
        <w:rPr>
          <w:b/>
          <w:bCs/>
        </w:rPr>
        <w:t>Befunde</w:t>
      </w:r>
      <w:r w:rsidRPr="00F8273C">
        <w:t xml:space="preserve"> </w:t>
      </w:r>
    </w:p>
    <w:p w14:paraId="093512AF" w14:textId="77777777" w:rsidR="00F8273C" w:rsidRPr="00F8273C" w:rsidRDefault="008466D6" w:rsidP="00F8273C">
      <w:r>
        <w:rPr>
          <w:noProof/>
        </w:rPr>
      </w:r>
      <w:r>
        <w:pict w14:anchorId="4FB7035D">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41A685D" w14:textId="77777777" w:rsidR="00F8273C" w:rsidRPr="00F8273C" w:rsidRDefault="00F8273C" w:rsidP="00F8273C">
      <w:r w:rsidRPr="00F8273C">
        <w:rPr>
          <w:b/>
          <w:bCs/>
          <w:u w:val="single"/>
        </w:rPr>
        <w:t>FAPI PET/CT mit CT low dose vom 20.10.2023:</w:t>
      </w:r>
      <w:r w:rsidRPr="00F8273C">
        <w:t> </w:t>
      </w:r>
    </w:p>
    <w:p w14:paraId="142298BF" w14:textId="77777777" w:rsidR="00F8273C" w:rsidRPr="00F8273C" w:rsidRDefault="00F8273C" w:rsidP="00F8273C">
      <w:r w:rsidRPr="00F8273C">
        <w:t xml:space="preserve">Befund: Zum Vergleich Hand MRT rechts vom 2.12.2021. Schädelbasis/Halsweichteile: Nasennebenhöhlen und Mastoidzellen soweit erfasst frei pneumatisiert. Keine vergrößerten oder vermehrt Radiopharmakon speichernden Lymphknoten bds. zervikal. Unauffällige Glandula thyreoidea. Thorax: Keine vergrößerten oder vermehrt Radiopharmakon speichernden Lymphknoten bds. axillär, mediastinal oder hilär. Arteriosklerose. Kein Perikard-oder Pleuraerguss. Im Lungenfenster keine malignomsuspekten Rundherde, keine Infiltrate. Abdomen: Leber ohne fokale Läsionen, mit homogener Nuklidverteilung. Leber SUVmean 1,0. Wohl Z.n. Cholezystektomie mit einliegendem Clipmaterial. Milz normal groß mit homogener Nuklidverteilung. Pankreas regelrecht konfiguriert. Keine Aufweitung des Pankreasganges. Nebennieren bds. zart. Nieren orthotop gelegen, kein Harnaufstau. Bei Vasosklerose. In Anzahl gering betonte Lymphknoten links paraaortal, iliakal und bds. inguinal, keine suspekte FAPI Speicherung. Physiologische Nuklidspeicherung im Uterus. Phlebolithen im kleinen </w:t>
      </w:r>
      <w:r w:rsidRPr="00F8273C">
        <w:lastRenderedPageBreak/>
        <w:t xml:space="preserve">Becken. Keine freie Flüssigkeit. Muskuloskelettales System: Zirkulär gesteigerte Nuklidspeicherung im Sternoklavikulargelenk rechts mit Ergusskomponente (Bild 37, SUVmax 8,7). Geringe Nuklidspeicherung im Akromioklavikulargelenk rechts, ebenfalls ohne sichtbares CT-Auffälligkeiten (Bild 24, SUVmax 3,1), a.e. degenerativ. Flau FAPI Mehrspeichernde Facettengelenksarthrose links LWK5/SWK 1 (SUVmax 4,5). Am ehesten unspezifische Anspannungs-bedingte Traceranreicherung in Teilen der autochthonen Rückenmuskulatur. Flaue Tracermehrspeicherung in Projektion auf die Symphysenfuge (SUVmax 5,7) sowie in Projektion auf den Ansatzsehenbereich der ischiocruralen Muskulatur bds., z.B. rechts (SUVmax 4,0). Zudem akzentuierte Nuklidspeicherung im oberen Sprunggelenk links und im Articulatio subtalaris links (Bild 287, SUVmax 4,8) sowie im DIP in der Großzehe bds. links &gt;rechts (links Bild 217, SUVmax 4,6), im MCP Digitus 1 rechter Fuß (SUVmax 3,9) und den Endgliedern von Digitus IV und V links. Handaufnahmen: In den Handaufnahmen linksseitig punktuell gering gesteigerte Nuklidspeicherung in der Handwurzel und lateral am DIP Dig 1. In der rechten Hand längliche Tracermehrspeicherung am Endglied Digitus 1 und medialseitig des DIP (SUVmax 6,1) sowie punktförmig im Handgelenk. Darüber hinaus auch geringe Nuklidspeicherung medialseitig der Caput ossis metacarpi III/IV. </w:t>
      </w:r>
    </w:p>
    <w:p w14:paraId="0E4A8C84" w14:textId="77777777" w:rsidR="00F8273C" w:rsidRPr="00F8273C" w:rsidRDefault="00F8273C" w:rsidP="00F8273C">
      <w:r w:rsidRPr="00F8273C">
        <w:t>Beurteilung: Bei Verdacht auf Psoriasis Arthritis nachweisbare FAPI Speicherung im Sternoklavikulargelenk rechts sowie im Sprunggelenk links, aber auch in den Handwurzelknochen bds., vereinbar mit einer FAPI positiven Psoriasisarthritis. Mehrere FAPI mehrspeichernde Sehnenansätze, vor allen in den Händen und Füßen, ebenfalls vereinbar mit einer fibroblastenaktivierten Tendinitis bei Psoriasisarthritis.</w:t>
      </w:r>
    </w:p>
    <w:p w14:paraId="5CFD4F1C" w14:textId="77777777" w:rsidR="00F8273C" w:rsidRPr="00F8273C" w:rsidRDefault="00F8273C" w:rsidP="00F8273C">
      <w:r w:rsidRPr="00F8273C">
        <w:br/>
      </w:r>
      <w:r w:rsidRPr="00F8273C">
        <w:br/>
      </w:r>
      <w:r w:rsidRPr="00F8273C">
        <w:rPr>
          <w:b/>
          <w:bCs/>
        </w:rPr>
        <w:t>Weitere Befunde</w:t>
      </w:r>
      <w:r w:rsidRPr="00F8273C">
        <w:t xml:space="preserve"> </w:t>
      </w:r>
    </w:p>
    <w:p w14:paraId="7CD0D6FC" w14:textId="77777777" w:rsidR="00F8273C" w:rsidRPr="00F8273C" w:rsidRDefault="008466D6" w:rsidP="00F8273C">
      <w:r>
        <w:rPr>
          <w:noProof/>
        </w:rPr>
      </w:r>
      <w:r>
        <w:pict w14:anchorId="353B7186">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2D47E60" w14:textId="77777777" w:rsidR="00F8273C" w:rsidRPr="00F8273C" w:rsidRDefault="00F8273C" w:rsidP="00F8273C">
      <w:r w:rsidRPr="00F8273C">
        <w:t>PASI: 3.2</w:t>
      </w:r>
    </w:p>
    <w:p w14:paraId="5D011A64" w14:textId="77777777" w:rsidR="00F8273C" w:rsidRPr="00F8273C" w:rsidRDefault="00F8273C" w:rsidP="00F8273C">
      <w:r w:rsidRPr="00F8273C">
        <w:t xml:space="preserve">BASDAI: 2.8 </w:t>
      </w:r>
    </w:p>
    <w:p w14:paraId="0E5E4F5D" w14:textId="77777777" w:rsidR="00F8273C" w:rsidRPr="00F8273C" w:rsidRDefault="00F8273C" w:rsidP="00F8273C">
      <w:r w:rsidRPr="00F8273C">
        <w:t>LEI: 2</w:t>
      </w:r>
    </w:p>
    <w:p w14:paraId="53175EE0" w14:textId="77777777" w:rsidR="00F8273C" w:rsidRPr="00F8273C" w:rsidRDefault="00F8273C" w:rsidP="00F8273C">
      <w:r w:rsidRPr="00F8273C">
        <w:t>MASES: 0</w:t>
      </w:r>
    </w:p>
    <w:p w14:paraId="429FAB24" w14:textId="77777777" w:rsidR="00F8273C" w:rsidRPr="00F8273C" w:rsidRDefault="00F8273C" w:rsidP="00F8273C">
      <w:r w:rsidRPr="00F8273C">
        <w:br/>
      </w:r>
      <w:r w:rsidRPr="00F8273C">
        <w:br/>
      </w:r>
      <w:r w:rsidRPr="00F8273C">
        <w:rPr>
          <w:b/>
          <w:bCs/>
        </w:rPr>
        <w:t>Verlauf und Beurteilung</w:t>
      </w:r>
      <w:r w:rsidRPr="00F8273C">
        <w:t xml:space="preserve"> </w:t>
      </w:r>
    </w:p>
    <w:p w14:paraId="02754FE9" w14:textId="77777777" w:rsidR="00F8273C" w:rsidRPr="00F8273C" w:rsidRDefault="008466D6" w:rsidP="00F8273C">
      <w:r>
        <w:rPr>
          <w:noProof/>
        </w:rPr>
      </w:r>
      <w:r>
        <w:pict w14:anchorId="3A3D583B">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9874A3A" w14:textId="77777777" w:rsidR="00F8273C" w:rsidRPr="00F8273C" w:rsidRDefault="00F8273C" w:rsidP="00F8273C">
      <w:r w:rsidRPr="00F8273C">
        <w:t xml:space="preserve">Wiedervorstellung bei Psoriasis und V.a. PsA zur Verlaufskontrolle und FAPI-PET/CT-Befundbesprechung, hier haben sich multiple Tracer-Anreicherungen in verschiedenen Gelenken gezeigt, diese eventuell mit einer PsA vereinbar. Die Patientin berichtet </w:t>
      </w:r>
      <w:r w:rsidRPr="00F8273C">
        <w:lastRenderedPageBreak/>
        <w:t xml:space="preserve">weiterhin über diffuse Arthralgien, klinisch und arthrosonographisch findet sich weiterhin kein sicherer Hinweis für eine Arthritis, arthrosonographisch zeigt sich ein Befund vereinbar mit Epicondylitis rechts, differenzialdiagnostisch auch mit einer Enthesitis vereinbar. Zur weiteren Abklärung initiierten wir heute eine Hand- und Fuß-MRT rechts. Wir empfahlen des Weiteren eine Therapie mit Arcoxia 60 mg 1-0-1 über 2 Wochen, dann 1-0-0 über 2 Wochen und dann bei Bedarf bis max. 2x/täglich. </w:t>
      </w:r>
    </w:p>
    <w:p w14:paraId="06376FD6" w14:textId="77777777" w:rsidR="00F8273C" w:rsidRPr="00F8273C" w:rsidRDefault="00F8273C" w:rsidP="00F8273C">
      <w:r w:rsidRPr="00F8273C">
        <w:t>Seitens der Psoriasis ist es zu einer Verschlechterung unter Apremilast-Therapie gekommen.</w:t>
      </w:r>
    </w:p>
    <w:p w14:paraId="17CA2A47" w14:textId="77777777" w:rsidR="00F8273C" w:rsidRPr="00F8273C" w:rsidRDefault="00F8273C" w:rsidP="00F8273C">
      <w:r w:rsidRPr="00F8273C">
        <w:t>Die Patientin soll sich nach den MRT-Untersuchungen wieder in unserer Ambulanz vorstellen, je nach MRT-Befunden und klinischem Verlauf soll eine Therapieumstellung ggf. in Rücksprache mit der Hautklinik überlegt werden, da es sich einem zunehmenden Wirkverlust von Apremilast handelt.  </w:t>
      </w:r>
    </w:p>
    <w:p w14:paraId="41C4AED9" w14:textId="77777777" w:rsidR="00F8273C" w:rsidRPr="00F8273C" w:rsidRDefault="00F8273C" w:rsidP="00F8273C">
      <w:r w:rsidRPr="00F8273C">
        <w:br/>
      </w:r>
      <w:r w:rsidRPr="00F8273C">
        <w:br/>
      </w:r>
      <w:r w:rsidRPr="00F8273C">
        <w:rPr>
          <w:b/>
          <w:bCs/>
        </w:rPr>
        <w:t>Schluss</w:t>
      </w:r>
      <w:r w:rsidRPr="00F8273C">
        <w:t xml:space="preserve"> </w:t>
      </w:r>
    </w:p>
    <w:p w14:paraId="3174987E" w14:textId="77777777" w:rsidR="00F8273C" w:rsidRPr="00F8273C" w:rsidRDefault="008466D6" w:rsidP="00F8273C">
      <w:r>
        <w:rPr>
          <w:noProof/>
        </w:rPr>
      </w:r>
      <w:r>
        <w:pict w14:anchorId="6347F99A">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10AF58F" w14:textId="77777777" w:rsidR="00F8273C" w:rsidRPr="00F8273C" w:rsidRDefault="00F8273C" w:rsidP="00F8273C">
      <w:r w:rsidRPr="00F8273C">
        <w:t>Mit freundlichen kollegialen Grüßen</w:t>
      </w:r>
    </w:p>
    <w:p w14:paraId="7C7B5C57" w14:textId="77777777" w:rsidR="00F8273C" w:rsidRPr="00F8273C" w:rsidRDefault="00F8273C" w:rsidP="00F8273C">
      <w:r w:rsidRPr="00F8273C">
        <w:t> </w:t>
      </w:r>
    </w:p>
    <w:p w14:paraId="23927D4D" w14:textId="77777777" w:rsidR="00F8273C" w:rsidRPr="00F8273C" w:rsidRDefault="00F8273C" w:rsidP="00F8273C">
      <w:r w:rsidRPr="00F8273C">
        <w:t> </w:t>
      </w:r>
    </w:p>
    <w:p w14:paraId="45DDCB03" w14:textId="77777777" w:rsidR="00F8273C" w:rsidRPr="00F8273C" w:rsidRDefault="00F8273C" w:rsidP="00F8273C">
      <w:r w:rsidRPr="00F8273C">
        <w:t> </w:t>
      </w:r>
    </w:p>
    <w:p w14:paraId="68C21C56" w14:textId="77777777" w:rsidR="00F8273C" w:rsidRPr="00F8273C" w:rsidRDefault="00F8273C" w:rsidP="00F8273C">
      <w:r w:rsidRPr="00F8273C">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F8273C" w:rsidRPr="00F8273C" w14:paraId="29E50BD0" w14:textId="77777777" w:rsidTr="00F8273C">
        <w:tc>
          <w:tcPr>
            <w:tcW w:w="1700" w:type="pct"/>
            <w:hideMark/>
          </w:tcPr>
          <w:p w14:paraId="79C5FECF" w14:textId="77777777" w:rsidR="00F8273C" w:rsidRPr="00F8273C" w:rsidRDefault="00F8273C" w:rsidP="00F8273C">
            <w:r w:rsidRPr="00F8273C">
              <w:t>Dr. med. A. Wirsching</w:t>
            </w:r>
          </w:p>
        </w:tc>
        <w:tc>
          <w:tcPr>
            <w:tcW w:w="1650" w:type="pct"/>
            <w:hideMark/>
          </w:tcPr>
          <w:p w14:paraId="3BCD36CC" w14:textId="77777777" w:rsidR="00F8273C" w:rsidRPr="00F8273C" w:rsidRDefault="00F8273C" w:rsidP="00F8273C">
            <w:r w:rsidRPr="00F8273C">
              <w:t> </w:t>
            </w:r>
          </w:p>
        </w:tc>
        <w:tc>
          <w:tcPr>
            <w:tcW w:w="1650" w:type="pct"/>
            <w:hideMark/>
          </w:tcPr>
          <w:p w14:paraId="4ABC03A7" w14:textId="77777777" w:rsidR="00F8273C" w:rsidRPr="00F8273C" w:rsidRDefault="00F8273C" w:rsidP="00F8273C">
            <w:r w:rsidRPr="00F8273C">
              <w:t xml:space="preserve">Dr. med. G. Corte </w:t>
            </w:r>
          </w:p>
        </w:tc>
      </w:tr>
      <w:tr w:rsidR="00F8273C" w:rsidRPr="00F8273C" w14:paraId="2CB56401" w14:textId="77777777" w:rsidTr="00F8273C">
        <w:tc>
          <w:tcPr>
            <w:tcW w:w="1700" w:type="pct"/>
            <w:hideMark/>
          </w:tcPr>
          <w:p w14:paraId="530304DA" w14:textId="77777777" w:rsidR="00F8273C" w:rsidRPr="00F8273C" w:rsidRDefault="00F8273C" w:rsidP="00F8273C">
            <w:r w:rsidRPr="00F8273C">
              <w:t>Facharzt für Innere Medizin</w:t>
            </w:r>
          </w:p>
          <w:p w14:paraId="35DDF451" w14:textId="77777777" w:rsidR="00F8273C" w:rsidRPr="00F8273C" w:rsidRDefault="00F8273C" w:rsidP="00F8273C">
            <w:r w:rsidRPr="00F8273C">
              <w:t xml:space="preserve">und Rheumatologie </w:t>
            </w:r>
          </w:p>
        </w:tc>
        <w:tc>
          <w:tcPr>
            <w:tcW w:w="1650" w:type="pct"/>
            <w:hideMark/>
          </w:tcPr>
          <w:p w14:paraId="1EF28817" w14:textId="77777777" w:rsidR="00F8273C" w:rsidRPr="00F8273C" w:rsidRDefault="00F8273C" w:rsidP="00F8273C">
            <w:r w:rsidRPr="00F8273C">
              <w:t> </w:t>
            </w:r>
          </w:p>
        </w:tc>
        <w:tc>
          <w:tcPr>
            <w:tcW w:w="1650" w:type="pct"/>
            <w:hideMark/>
          </w:tcPr>
          <w:p w14:paraId="595BAAD4" w14:textId="77777777" w:rsidR="00F8273C" w:rsidRPr="00F8273C" w:rsidRDefault="00F8273C" w:rsidP="00F8273C">
            <w:r w:rsidRPr="00F8273C">
              <w:t>Assistenzärztin</w:t>
            </w:r>
          </w:p>
        </w:tc>
      </w:tr>
    </w:tbl>
    <w:p w14:paraId="7CDF88AB"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0F45D3"/>
    <w:multiLevelType w:val="multilevel"/>
    <w:tmpl w:val="D018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2155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73C"/>
    <w:rsid w:val="00453D1E"/>
    <w:rsid w:val="008466D6"/>
    <w:rsid w:val="0092470E"/>
    <w:rsid w:val="00A56AE8"/>
    <w:rsid w:val="00B761FA"/>
    <w:rsid w:val="00BA6539"/>
    <w:rsid w:val="00D93C9C"/>
    <w:rsid w:val="00F8273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1B0B4C1C"/>
  <w15:chartTrackingRefBased/>
  <w15:docId w15:val="{9DEF2679-733A-4FFE-A53D-9B8336A4E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827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827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8273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8273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8273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8273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8273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8273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8273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8273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8273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8273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8273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8273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8273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8273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8273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8273C"/>
    <w:rPr>
      <w:rFonts w:eastAsiaTheme="majorEastAsia" w:cstheme="majorBidi"/>
      <w:color w:val="272727" w:themeColor="text1" w:themeTint="D8"/>
    </w:rPr>
  </w:style>
  <w:style w:type="paragraph" w:styleId="Titel">
    <w:name w:val="Title"/>
    <w:basedOn w:val="Standard"/>
    <w:next w:val="Standard"/>
    <w:link w:val="TitelZchn"/>
    <w:uiPriority w:val="10"/>
    <w:qFormat/>
    <w:rsid w:val="00F82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8273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8273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8273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8273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8273C"/>
    <w:rPr>
      <w:i/>
      <w:iCs/>
      <w:color w:val="404040" w:themeColor="text1" w:themeTint="BF"/>
    </w:rPr>
  </w:style>
  <w:style w:type="paragraph" w:styleId="Listenabsatz">
    <w:name w:val="List Paragraph"/>
    <w:basedOn w:val="Standard"/>
    <w:uiPriority w:val="34"/>
    <w:qFormat/>
    <w:rsid w:val="00F8273C"/>
    <w:pPr>
      <w:ind w:left="720"/>
      <w:contextualSpacing/>
    </w:pPr>
  </w:style>
  <w:style w:type="character" w:styleId="IntensiveHervorhebung">
    <w:name w:val="Intense Emphasis"/>
    <w:basedOn w:val="Absatz-Standardschriftart"/>
    <w:uiPriority w:val="21"/>
    <w:qFormat/>
    <w:rsid w:val="00F8273C"/>
    <w:rPr>
      <w:i/>
      <w:iCs/>
      <w:color w:val="0F4761" w:themeColor="accent1" w:themeShade="BF"/>
    </w:rPr>
  </w:style>
  <w:style w:type="paragraph" w:styleId="IntensivesZitat">
    <w:name w:val="Intense Quote"/>
    <w:basedOn w:val="Standard"/>
    <w:next w:val="Standard"/>
    <w:link w:val="IntensivesZitatZchn"/>
    <w:uiPriority w:val="30"/>
    <w:qFormat/>
    <w:rsid w:val="00F82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8273C"/>
    <w:rPr>
      <w:i/>
      <w:iCs/>
      <w:color w:val="0F4761" w:themeColor="accent1" w:themeShade="BF"/>
    </w:rPr>
  </w:style>
  <w:style w:type="character" w:styleId="IntensiverVerweis">
    <w:name w:val="Intense Reference"/>
    <w:basedOn w:val="Absatz-Standardschriftart"/>
    <w:uiPriority w:val="32"/>
    <w:qFormat/>
    <w:rsid w:val="00F827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0713054">
      <w:bodyDiv w:val="1"/>
      <w:marLeft w:val="0"/>
      <w:marRight w:val="0"/>
      <w:marTop w:val="0"/>
      <w:marBottom w:val="0"/>
      <w:divBdr>
        <w:top w:val="none" w:sz="0" w:space="0" w:color="auto"/>
        <w:left w:val="none" w:sz="0" w:space="0" w:color="auto"/>
        <w:bottom w:val="none" w:sz="0" w:space="0" w:color="auto"/>
        <w:right w:val="none" w:sz="0" w:space="0" w:color="auto"/>
      </w:divBdr>
      <w:divsChild>
        <w:div w:id="170920063">
          <w:marLeft w:val="0"/>
          <w:marRight w:val="0"/>
          <w:marTop w:val="0"/>
          <w:marBottom w:val="0"/>
          <w:divBdr>
            <w:top w:val="none" w:sz="0" w:space="0" w:color="auto"/>
            <w:left w:val="none" w:sz="0" w:space="0" w:color="auto"/>
            <w:bottom w:val="none" w:sz="0" w:space="0" w:color="auto"/>
            <w:right w:val="none" w:sz="0" w:space="0" w:color="auto"/>
          </w:divBdr>
          <w:divsChild>
            <w:div w:id="186636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43611">
      <w:bodyDiv w:val="1"/>
      <w:marLeft w:val="0"/>
      <w:marRight w:val="0"/>
      <w:marTop w:val="0"/>
      <w:marBottom w:val="0"/>
      <w:divBdr>
        <w:top w:val="none" w:sz="0" w:space="0" w:color="auto"/>
        <w:left w:val="none" w:sz="0" w:space="0" w:color="auto"/>
        <w:bottom w:val="none" w:sz="0" w:space="0" w:color="auto"/>
        <w:right w:val="none" w:sz="0" w:space="0" w:color="auto"/>
      </w:divBdr>
      <w:divsChild>
        <w:div w:id="697127363">
          <w:marLeft w:val="0"/>
          <w:marRight w:val="0"/>
          <w:marTop w:val="0"/>
          <w:marBottom w:val="0"/>
          <w:divBdr>
            <w:top w:val="none" w:sz="0" w:space="0" w:color="auto"/>
            <w:left w:val="none" w:sz="0" w:space="0" w:color="auto"/>
            <w:bottom w:val="none" w:sz="0" w:space="0" w:color="auto"/>
            <w:right w:val="none" w:sz="0" w:space="0" w:color="auto"/>
          </w:divBdr>
          <w:divsChild>
            <w:div w:id="90140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1193</Words>
  <Characters>7520</Characters>
  <Application>Microsoft Office Word</Application>
  <DocSecurity>0</DocSecurity>
  <Lines>62</Lines>
  <Paragraphs>17</Paragraphs>
  <ScaleCrop>false</ScaleCrop>
  <Company/>
  <LinksUpToDate>false</LinksUpToDate>
  <CharactersWithSpaces>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2026-09-25T14:59:00Z</dcterms:created>
  <dcterms:modified xsi:type="dcterms:W3CDTF">2026-09-25T22:47:00Z</dcterms:modified>
</cp:coreProperties>
</file>