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8D6F47" w14:textId="77777777" w:rsidR="009951B2" w:rsidRPr="009951B2" w:rsidRDefault="009951B2" w:rsidP="009951B2">
      <w:r w:rsidRPr="009951B2">
        <w:rPr>
          <w:b/>
          <w:bCs/>
        </w:rPr>
        <w:t>Anrede</w:t>
      </w:r>
      <w:r w:rsidRPr="009951B2">
        <w:t xml:space="preserve"> </w:t>
      </w:r>
    </w:p>
    <w:p w14:paraId="40F2A04E" w14:textId="77777777" w:rsidR="009951B2" w:rsidRPr="009951B2" w:rsidRDefault="00CA1CBD" w:rsidP="009951B2">
      <w:r>
        <w:rPr>
          <w:noProof/>
        </w:rPr>
      </w:r>
      <w:r>
        <w:pict w14:anchorId="3A4BB86B">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FCA770" w14:textId="77777777" w:rsidR="009951B2" w:rsidRPr="009951B2" w:rsidRDefault="009951B2" w:rsidP="009951B2">
      <w:r w:rsidRPr="009951B2">
        <w:t xml:space="preserve">Sehr geehrte Frau Kollegin, sehr geehrter Herr Kollege, </w:t>
      </w:r>
    </w:p>
    <w:p w14:paraId="15B038C6" w14:textId="77777777" w:rsidR="009951B2" w:rsidRPr="009951B2" w:rsidRDefault="009951B2" w:rsidP="009951B2">
      <w:r w:rsidRPr="009951B2">
        <w:t> </w:t>
      </w:r>
    </w:p>
    <w:p w14:paraId="247EC98A" w14:textId="22D49DAD" w:rsidR="009951B2" w:rsidRPr="009951B2" w:rsidRDefault="009951B2" w:rsidP="009951B2">
      <w:r w:rsidRPr="009951B2">
        <w:t xml:space="preserve">wir berichten über unsere gemeinsame Patientin, </w:t>
      </w:r>
      <w:r w:rsidR="00F74EC2">
        <w:t>35,</w:t>
      </w:r>
      <w:r w:rsidRPr="009951B2">
        <w:t xml:space="preserve"> die sich am 19.01.2023 ambulant vorstellte.</w:t>
      </w:r>
    </w:p>
    <w:p w14:paraId="2F068328" w14:textId="77777777" w:rsidR="009951B2" w:rsidRPr="009951B2" w:rsidRDefault="009951B2" w:rsidP="009951B2">
      <w:r w:rsidRPr="009951B2">
        <w:br/>
      </w:r>
      <w:r w:rsidRPr="009951B2">
        <w:br/>
      </w:r>
      <w:r w:rsidRPr="009951B2">
        <w:rPr>
          <w:b/>
          <w:bCs/>
        </w:rPr>
        <w:t>Diagnosen</w:t>
      </w:r>
      <w:r w:rsidRPr="009951B2">
        <w:t xml:space="preserve"> </w:t>
      </w:r>
    </w:p>
    <w:p w14:paraId="27E26F13" w14:textId="77777777" w:rsidR="009951B2" w:rsidRPr="009951B2" w:rsidRDefault="00CA1CBD" w:rsidP="009951B2">
      <w:r>
        <w:rPr>
          <w:noProof/>
        </w:rPr>
      </w:r>
      <w:r>
        <w:pict w14:anchorId="2F4990DD">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4CBE1B4" w14:textId="77777777" w:rsidR="009951B2" w:rsidRPr="009951B2" w:rsidRDefault="009951B2" w:rsidP="009951B2">
      <w:r w:rsidRPr="009951B2">
        <w:rPr>
          <w:b/>
          <w:bCs/>
        </w:rPr>
        <w:t>1. V.a. Psoriasis-Arthritis bei Psoriasis vulgaris (ED 2009)</w:t>
      </w:r>
    </w:p>
    <w:p w14:paraId="0C9E79E8" w14:textId="77777777" w:rsidR="009951B2" w:rsidRPr="009951B2" w:rsidRDefault="009951B2" w:rsidP="009951B2">
      <w:r w:rsidRPr="009951B2">
        <w:t>bisherige Therapie: Z.n. Fumarat, Z.n. Adalimumab (sek. Wirkverlust)</w:t>
      </w:r>
    </w:p>
    <w:p w14:paraId="36B75FA5" w14:textId="77777777" w:rsidR="009951B2" w:rsidRPr="009951B2" w:rsidRDefault="009951B2" w:rsidP="009951B2">
      <w:r w:rsidRPr="009951B2">
        <w:rPr>
          <w:u w:val="single"/>
        </w:rPr>
        <w:t>aktuelle Therapie</w:t>
      </w:r>
      <w:r w:rsidRPr="009951B2">
        <w:t>: Tildrakizumab 100 mg s.c. alle 12 Wochen</w:t>
      </w:r>
    </w:p>
    <w:p w14:paraId="33DD16C8" w14:textId="77777777" w:rsidR="009951B2" w:rsidRPr="009951B2" w:rsidRDefault="009951B2" w:rsidP="009951B2">
      <w:r w:rsidRPr="009951B2">
        <w:t> </w:t>
      </w:r>
    </w:p>
    <w:p w14:paraId="43BFC854" w14:textId="77777777" w:rsidR="009951B2" w:rsidRPr="009951B2" w:rsidRDefault="009951B2" w:rsidP="009951B2">
      <w:r w:rsidRPr="009951B2">
        <w:t>2. Adipositas permagna</w:t>
      </w:r>
    </w:p>
    <w:p w14:paraId="2F7517E8" w14:textId="77777777" w:rsidR="009951B2" w:rsidRPr="009951B2" w:rsidRDefault="009951B2" w:rsidP="009951B2">
      <w:r w:rsidRPr="009951B2">
        <w:t>3. aHT</w:t>
      </w:r>
    </w:p>
    <w:p w14:paraId="3A22ED82" w14:textId="77777777" w:rsidR="009951B2" w:rsidRPr="009951B2" w:rsidRDefault="009951B2" w:rsidP="009951B2">
      <w:r w:rsidRPr="009951B2">
        <w:t>4. Schlafapnoe</w:t>
      </w:r>
    </w:p>
    <w:p w14:paraId="68FE5FFA" w14:textId="77777777" w:rsidR="009951B2" w:rsidRPr="009951B2" w:rsidRDefault="009951B2" w:rsidP="009951B2">
      <w:r w:rsidRPr="009951B2">
        <w:br/>
      </w:r>
      <w:r w:rsidRPr="009951B2">
        <w:br/>
      </w:r>
      <w:r w:rsidRPr="009951B2">
        <w:rPr>
          <w:b/>
          <w:bCs/>
        </w:rPr>
        <w:t>Anamnese</w:t>
      </w:r>
      <w:r w:rsidRPr="009951B2">
        <w:t xml:space="preserve"> </w:t>
      </w:r>
    </w:p>
    <w:p w14:paraId="01B4EC2A" w14:textId="77777777" w:rsidR="009951B2" w:rsidRPr="009951B2" w:rsidRDefault="00CA1CBD" w:rsidP="009951B2">
      <w:r>
        <w:rPr>
          <w:noProof/>
        </w:rPr>
      </w:r>
      <w:r>
        <w:pict w14:anchorId="7B97D366">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4D4C1C8" w14:textId="77777777" w:rsidR="009951B2" w:rsidRPr="009951B2" w:rsidRDefault="009951B2" w:rsidP="009951B2">
      <w:r w:rsidRPr="009951B2">
        <w:t xml:space="preserve">Erstvorstellung bei bek. Psoriasis vulgaris in Behandlung mit Tildrakizumab in unserer Hautklinik und aktuell in Remission. Seit Jahren Gelenkschmerzen in Knien und Füßen bds sowie Morgensteifigkeit von ca. 10 Minuten. Rez. Sehnenansatzentzündungen an beiden Ellenbogen (Hier auch körperliche Belastung bei der Arbeit, beruflich ist sie Maschinenbediener). Parästhesien von beiden Händen bds, v.a. nachts. Bek. Fersensporn bds. Keine Uveitis, keine Symptome/Zeichen von CED. Sonst keine Gelenkschwellungen. Z.n rupturierter Bakerzyste links im 2021. </w:t>
      </w:r>
    </w:p>
    <w:p w14:paraId="411AC3D1" w14:textId="77777777" w:rsidR="009951B2" w:rsidRPr="009951B2" w:rsidRDefault="009951B2" w:rsidP="009951B2">
      <w:r w:rsidRPr="009951B2">
        <w:t>VA: Miktion/Stuhlgang unauffällig, kein Fieber, keine Infekte, keine B-Symptomatik. </w:t>
      </w:r>
    </w:p>
    <w:p w14:paraId="3AD6EF36" w14:textId="77777777" w:rsidR="009951B2" w:rsidRPr="009951B2" w:rsidRDefault="009951B2" w:rsidP="009951B2">
      <w:r w:rsidRPr="009951B2">
        <w:br/>
      </w:r>
      <w:r w:rsidRPr="009951B2">
        <w:br/>
      </w:r>
      <w:r w:rsidRPr="009951B2">
        <w:rPr>
          <w:b/>
          <w:bCs/>
        </w:rPr>
        <w:t>Untersuchungsbefund</w:t>
      </w:r>
      <w:r w:rsidRPr="009951B2">
        <w:t xml:space="preserve"> </w:t>
      </w:r>
    </w:p>
    <w:p w14:paraId="62A3ACA1" w14:textId="77777777" w:rsidR="009951B2" w:rsidRPr="009951B2" w:rsidRDefault="00CA1CBD" w:rsidP="009951B2">
      <w:r>
        <w:rPr>
          <w:noProof/>
        </w:rPr>
      </w:r>
      <w:r>
        <w:pict w14:anchorId="7B80BDFE">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22774D" w14:textId="77777777" w:rsidR="009951B2" w:rsidRPr="009951B2" w:rsidRDefault="009951B2" w:rsidP="009951B2">
      <w:r w:rsidRPr="009951B2">
        <w:rPr>
          <w:b/>
          <w:bCs/>
        </w:rPr>
        <w:lastRenderedPageBreak/>
        <w:t>Körperlche Untersuchung:</w:t>
      </w:r>
    </w:p>
    <w:p w14:paraId="1147A482" w14:textId="77777777" w:rsidR="009951B2" w:rsidRPr="009951B2" w:rsidRDefault="009951B2" w:rsidP="009951B2">
      <w:r w:rsidRPr="009951B2">
        <w:t>Guter AZ, Adipositas permagna</w:t>
      </w:r>
    </w:p>
    <w:p w14:paraId="047ED969" w14:textId="77777777" w:rsidR="009951B2" w:rsidRPr="009951B2" w:rsidRDefault="009951B2" w:rsidP="009951B2">
      <w:r w:rsidRPr="009951B2">
        <w:rPr>
          <w:u w:val="single"/>
        </w:rPr>
        <w:t>Gelenkstatus</w:t>
      </w:r>
      <w:r w:rsidRPr="009951B2">
        <w:t>: Druckschmerzen: OSG links, Knie bds. Schwellungen: keine. Entheseale Druckschmerzen: Epi med re, Achilles bds, Sternoclavicular bds</w:t>
      </w:r>
    </w:p>
    <w:p w14:paraId="11673DE1" w14:textId="77777777" w:rsidR="009951B2" w:rsidRPr="009951B2" w:rsidRDefault="009951B2" w:rsidP="009951B2">
      <w:r w:rsidRPr="009951B2">
        <w:t>Extremitäten: US-Ödeme bds.</w:t>
      </w:r>
    </w:p>
    <w:p w14:paraId="40BDA513" w14:textId="77777777" w:rsidR="009951B2" w:rsidRPr="009951B2" w:rsidRDefault="009951B2" w:rsidP="009951B2">
      <w:r w:rsidRPr="009951B2">
        <w:rPr>
          <w:u w:val="single"/>
        </w:rPr>
        <w:t>Haut</w:t>
      </w:r>
      <w:r w:rsidRPr="009951B2">
        <w:t>: o.p.B.</w:t>
      </w:r>
    </w:p>
    <w:p w14:paraId="4672968E" w14:textId="77777777" w:rsidR="009951B2" w:rsidRPr="009951B2" w:rsidRDefault="009951B2" w:rsidP="009951B2">
      <w:r w:rsidRPr="009951B2">
        <w:br/>
      </w:r>
      <w:r w:rsidRPr="009951B2">
        <w:br/>
      </w:r>
      <w:r w:rsidRPr="009951B2">
        <w:rPr>
          <w:b/>
          <w:bCs/>
        </w:rPr>
        <w:t>Laborwerte</w:t>
      </w:r>
      <w:r w:rsidRPr="009951B2">
        <w:t xml:space="preserve"> </w:t>
      </w:r>
    </w:p>
    <w:p w14:paraId="35069875" w14:textId="77777777" w:rsidR="009951B2" w:rsidRPr="009951B2" w:rsidRDefault="00CA1CBD" w:rsidP="009951B2">
      <w:r>
        <w:rPr>
          <w:noProof/>
        </w:rPr>
      </w:r>
      <w:r>
        <w:pict w14:anchorId="1844415F">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13964C" w14:textId="77777777" w:rsidR="009951B2" w:rsidRPr="009951B2" w:rsidRDefault="009951B2" w:rsidP="009951B2">
      <w:r w:rsidRPr="009951B2">
        <w:rPr>
          <w:b/>
          <w:bCs/>
          <w:u w:val="single"/>
        </w:rPr>
        <w:t>Kleines BB</w:t>
      </w:r>
      <w:r w:rsidRPr="009951B2">
        <w:t>: Hämoglobin 13,9 g/dl (11,8 - 15,5 g/dl), Hämatokrit 41,0 % (35 - 46 %), Erythrozyten 4,85 x 10</w:t>
      </w:r>
      <w:r w:rsidRPr="009951B2">
        <w:rPr>
          <w:vertAlign w:val="superscript"/>
        </w:rPr>
        <w:t>6</w:t>
      </w:r>
      <w:r w:rsidRPr="009951B2">
        <w:t>/µl (3,9 - 5,2 x 10</w:t>
      </w:r>
      <w:r w:rsidRPr="009951B2">
        <w:rPr>
          <w:vertAlign w:val="superscript"/>
        </w:rPr>
        <w:t>6</w:t>
      </w:r>
      <w:r w:rsidRPr="009951B2">
        <w:t>/µl), Leukozyten 8,09 x 10</w:t>
      </w:r>
      <w:r w:rsidRPr="009951B2">
        <w:rPr>
          <w:vertAlign w:val="superscript"/>
        </w:rPr>
        <w:t>3</w:t>
      </w:r>
      <w:r w:rsidRPr="009951B2">
        <w:t>/µl (4 - 11 x 10</w:t>
      </w:r>
      <w:r w:rsidRPr="009951B2">
        <w:rPr>
          <w:vertAlign w:val="superscript"/>
        </w:rPr>
        <w:t>3</w:t>
      </w:r>
      <w:r w:rsidRPr="009951B2">
        <w:t>/µl), Thrombozyten 337 x 10</w:t>
      </w:r>
      <w:r w:rsidRPr="009951B2">
        <w:rPr>
          <w:vertAlign w:val="superscript"/>
        </w:rPr>
        <w:t>3</w:t>
      </w:r>
      <w:r w:rsidRPr="009951B2">
        <w:t>/µl (160 - 400 x 10</w:t>
      </w:r>
      <w:r w:rsidRPr="009951B2">
        <w:rPr>
          <w:vertAlign w:val="superscript"/>
        </w:rPr>
        <w:t>3</w:t>
      </w:r>
      <w:r w:rsidRPr="009951B2">
        <w:t xml:space="preserve">/µl), MCH 28,7 pg (26 - 33 pg), MCHC 33,9 g Hb/dl (32 - 36 g Hb/dl), MCV 84,5 fl (81 - 98 fl), MPV 10,7 fl (7,8 - 11 fl), RDW 14,4 % (11,6 - 16,2 %). </w:t>
      </w:r>
    </w:p>
    <w:p w14:paraId="5F79BA9F" w14:textId="77777777" w:rsidR="009951B2" w:rsidRPr="009951B2" w:rsidRDefault="009951B2" w:rsidP="009951B2">
      <w:r w:rsidRPr="009951B2">
        <w:rPr>
          <w:b/>
          <w:bCs/>
          <w:u w:val="single"/>
        </w:rPr>
        <w:t>Diff. BB</w:t>
      </w:r>
      <w:r w:rsidRPr="009951B2">
        <w:t>: Neutrophile (maschinell) 62,1 %, Eosinophile (maschinell) 2,7 %, Basophile (maschinell) 0,7 %, Lymphozyten (maschinell) 27,2 %, Monozyten (maschinell) 7,3 %, Neutrophile (maschinell) Absolut 5,0 x 10</w:t>
      </w:r>
      <w:r w:rsidRPr="009951B2">
        <w:rPr>
          <w:vertAlign w:val="superscript"/>
        </w:rPr>
        <w:t>3</w:t>
      </w:r>
      <w:r w:rsidRPr="009951B2">
        <w:t>/µl (1,6 - 7,8 x 10</w:t>
      </w:r>
      <w:r w:rsidRPr="009951B2">
        <w:rPr>
          <w:vertAlign w:val="superscript"/>
        </w:rPr>
        <w:t>3</w:t>
      </w:r>
      <w:r w:rsidRPr="009951B2">
        <w:t>/µl), Eosinophile (maschinell) Absolut 0,2 x 10</w:t>
      </w:r>
      <w:r w:rsidRPr="009951B2">
        <w:rPr>
          <w:vertAlign w:val="superscript"/>
        </w:rPr>
        <w:t>3</w:t>
      </w:r>
      <w:r w:rsidRPr="009951B2">
        <w:t>/µl (0 - 0,5 x 10</w:t>
      </w:r>
      <w:r w:rsidRPr="009951B2">
        <w:rPr>
          <w:vertAlign w:val="superscript"/>
        </w:rPr>
        <w:t>3</w:t>
      </w:r>
      <w:r w:rsidRPr="009951B2">
        <w:t>/µl), Basophile (maschinell) Absolut 0,1 x 10</w:t>
      </w:r>
      <w:r w:rsidRPr="009951B2">
        <w:rPr>
          <w:vertAlign w:val="superscript"/>
        </w:rPr>
        <w:t>3</w:t>
      </w:r>
      <w:r w:rsidRPr="009951B2">
        <w:t>/µl (0 - 0,1 x 10</w:t>
      </w:r>
      <w:r w:rsidRPr="009951B2">
        <w:rPr>
          <w:vertAlign w:val="superscript"/>
        </w:rPr>
        <w:t>3</w:t>
      </w:r>
      <w:r w:rsidRPr="009951B2">
        <w:t>/µl), Lymphozyten (maschinell) Absolut 2,2 x 10</w:t>
      </w:r>
      <w:r w:rsidRPr="009951B2">
        <w:rPr>
          <w:vertAlign w:val="superscript"/>
        </w:rPr>
        <w:t>3</w:t>
      </w:r>
      <w:r w:rsidRPr="009951B2">
        <w:t>/µl (1 - 3,5 x 10</w:t>
      </w:r>
      <w:r w:rsidRPr="009951B2">
        <w:rPr>
          <w:vertAlign w:val="superscript"/>
        </w:rPr>
        <w:t>3</w:t>
      </w:r>
      <w:r w:rsidRPr="009951B2">
        <w:t>/µl), Monozyten (maschinell) Absolut 0,6 x 10</w:t>
      </w:r>
      <w:r w:rsidRPr="009951B2">
        <w:rPr>
          <w:vertAlign w:val="superscript"/>
        </w:rPr>
        <w:t>3</w:t>
      </w:r>
      <w:r w:rsidRPr="009951B2">
        <w:t>/µl (0,1 - 0,9 x 10</w:t>
      </w:r>
      <w:r w:rsidRPr="009951B2">
        <w:rPr>
          <w:vertAlign w:val="superscript"/>
        </w:rPr>
        <w:t>3</w:t>
      </w:r>
      <w:r w:rsidRPr="009951B2">
        <w:t xml:space="preserve">/µl), </w:t>
      </w:r>
    </w:p>
    <w:p w14:paraId="5BF95DDF" w14:textId="77777777" w:rsidR="009951B2" w:rsidRPr="009951B2" w:rsidRDefault="009951B2" w:rsidP="009951B2">
      <w:r w:rsidRPr="009951B2">
        <w:rPr>
          <w:b/>
          <w:bCs/>
          <w:u w:val="single"/>
        </w:rPr>
        <w:t>Serumchemie</w:t>
      </w:r>
      <w:r w:rsidRPr="009951B2">
        <w:t xml:space="preserve">: Natrium 140 mmol/l (135 - 145 mmol/l), Chlorid 106 mmol/l (98 - 108 mmol/l), Glucose 103 mg/dl (70 - 110 mg/dl), Kreatinin 0,62 mg/dl (0,51 - 0,95 mg/dl), eGFR (Berechnung nach CKD-EPI) 107 ml/min/1,73m², Harnsäure 5,5 mg/dl (2,4 - 5,7 mg/dl), Anorg. Phosphat 3,7 mg/dl (2,5 - 4,5 mg/dl), Bilirubin gesamt 1,0 mg/dl (&lt; 1,1 mg/dl), alk. Phosphatase 82 U/l (35 - 105 U/l), AST / GOT 30 U/l (&lt; 35 U/l), ALT / GPT 30 U/l (&lt; 35 U/l), Gamma-GT 28 U/l (&lt; 40 U/l), Gesamt-Eiweiß 70,5 g/l (66 - 83 g/l), Albumin (Serum) 41,6 g/l (35 - 55 g/l), </w:t>
      </w:r>
      <w:r w:rsidRPr="009951B2">
        <w:rPr>
          <w:b/>
          <w:bCs/>
        </w:rPr>
        <w:t>LDH 318 U/l</w:t>
      </w:r>
      <w:r w:rsidRPr="009951B2">
        <w:t xml:space="preserve"> (&lt; 250 U/l), Lipase 22 U/l (&lt; 60 U/l). </w:t>
      </w:r>
    </w:p>
    <w:p w14:paraId="08931460" w14:textId="77777777" w:rsidR="009951B2" w:rsidRPr="009951B2" w:rsidRDefault="009951B2" w:rsidP="009951B2">
      <w:r w:rsidRPr="009951B2">
        <w:rPr>
          <w:b/>
          <w:bCs/>
          <w:u w:val="single"/>
        </w:rPr>
        <w:t>Sonstige Serumchemie</w:t>
      </w:r>
      <w:r w:rsidRPr="009951B2">
        <w:t xml:space="preserve">: Anorganisches Phosphat 1,19 mmol/l (0,81 - 1,45 mmol/l), Cholesterin 162 mg/dl (Cholesterin &gt; 200 mg/dl prognostisch ungünstig), </w:t>
      </w:r>
      <w:r w:rsidRPr="009951B2">
        <w:rPr>
          <w:b/>
          <w:bCs/>
        </w:rPr>
        <w:t>Creatin-Kinase 531 U/l</w:t>
      </w:r>
      <w:r w:rsidRPr="009951B2">
        <w:t xml:space="preserve"> (&lt; 170 U/l), Eisen 61 ug/dl (35 - 145 ug/dl), Ferritin 112 ng/ml (22 - 112 ng/ml), Harnstoff 23 mg/dl (17 - 43 mg/dl), Triglyceride 81 mg/dl (50 - 200 mg/dl), hs-Troponin I (Abbott) &lt;1,9 pg/ml (&lt; 15,6 pg/ml). Gesamt-Eiweiß 70,5 g/l (66 - 83 g/l), </w:t>
      </w:r>
      <w:r w:rsidRPr="009951B2">
        <w:rPr>
          <w:b/>
          <w:bCs/>
        </w:rPr>
        <w:t>Albumin 55,3 %</w:t>
      </w:r>
      <w:r w:rsidRPr="009951B2">
        <w:t xml:space="preserve"> (56,0 - 66,0 %), Albumin 39,0 g/l, Alpha-1-Globulin 4,0 % (3,0 - 5,0 %), Alpha-1-Globulin 2,8 g/l, Alpha-2-Globulin 10,4 % (7,0 - 12,0 %), Alpha-2-Globulin 7,3 g/l, Beta-globulin Fraktion 1 6,7 % (4,5 - 7,0 %), Beta-globulin Fraktion 1 4,7 g/l, Betaglobulin Fraktion 2 5,1 % (3,0 - 6,5 %), Betaglobulin Fraktion 2 3,6 g/l, </w:t>
      </w:r>
      <w:r w:rsidRPr="009951B2">
        <w:lastRenderedPageBreak/>
        <w:t xml:space="preserve">Gamma-Globulin 18,5 % (11,0 - 19,0 %), Gamma-Globulin 13,0 g/l, eGFR (Berechnung nach CKD-EPI) 107 ml/min/1,73m², </w:t>
      </w:r>
    </w:p>
    <w:p w14:paraId="0D814A9F" w14:textId="77777777" w:rsidR="009951B2" w:rsidRPr="009951B2" w:rsidRDefault="009951B2" w:rsidP="009951B2">
      <w:r w:rsidRPr="009951B2">
        <w:rPr>
          <w:b/>
          <w:bCs/>
          <w:u w:val="single"/>
        </w:rPr>
        <w:t>Immunologie</w:t>
      </w:r>
      <w:r w:rsidRPr="009951B2">
        <w:t xml:space="preserve">: </w:t>
      </w:r>
      <w:r w:rsidRPr="009951B2">
        <w:rPr>
          <w:b/>
          <w:bCs/>
        </w:rPr>
        <w:t>25-Hydroxy-Vitamin D 16,37 ng/ml</w:t>
      </w:r>
      <w:r w:rsidRPr="009951B2">
        <w:t xml:space="preserve"> (30 - 100 ng/ml), Rheumafaktor IgG &lt;6,11 IE/ml (0 - &lt;15 IE/ml), CCP zykl. zitrul. Peptide 0,90 RE/ml (&lt; 5 RE/ml), Anti-MCV 5,6 U/ml (&lt; 20 U/ml), ANA auf Hep2 negativ, </w:t>
      </w:r>
      <w:r w:rsidRPr="009951B2">
        <w:rPr>
          <w:b/>
          <w:bCs/>
        </w:rPr>
        <w:t>C-reaktives Protein 8,7 mg/l</w:t>
      </w:r>
      <w:r w:rsidRPr="009951B2">
        <w:t xml:space="preserve"> (-&lt;5,2 mg/l), </w:t>
      </w:r>
    </w:p>
    <w:p w14:paraId="34185B87" w14:textId="77777777" w:rsidR="009951B2" w:rsidRPr="009951B2" w:rsidRDefault="009951B2" w:rsidP="009951B2">
      <w:r w:rsidRPr="009951B2">
        <w:br/>
      </w:r>
      <w:r w:rsidRPr="009951B2">
        <w:br/>
      </w:r>
      <w:r w:rsidRPr="009951B2">
        <w:rPr>
          <w:b/>
          <w:bCs/>
        </w:rPr>
        <w:t>Befunde</w:t>
      </w:r>
      <w:r w:rsidRPr="009951B2">
        <w:t xml:space="preserve"> </w:t>
      </w:r>
    </w:p>
    <w:p w14:paraId="257C1280" w14:textId="77777777" w:rsidR="009951B2" w:rsidRPr="009951B2" w:rsidRDefault="00CA1CBD" w:rsidP="009951B2">
      <w:r>
        <w:rPr>
          <w:noProof/>
        </w:rPr>
      </w:r>
      <w:r>
        <w:pict w14:anchorId="0E8AF94F">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3DE84C7" w14:textId="77777777" w:rsidR="009951B2" w:rsidRPr="009951B2" w:rsidRDefault="009951B2" w:rsidP="009951B2">
      <w:r w:rsidRPr="009951B2">
        <w:rPr>
          <w:b/>
          <w:bCs/>
          <w:u w:val="single"/>
        </w:rPr>
        <w:t>Arthrosonographie vom 19.01.2023:</w:t>
      </w:r>
      <w:r w:rsidRPr="009951B2">
        <w:t> </w:t>
      </w:r>
    </w:p>
    <w:p w14:paraId="2A989CB0" w14:textId="77777777" w:rsidR="009951B2" w:rsidRPr="009951B2" w:rsidRDefault="009951B2" w:rsidP="009951B2">
      <w:r w:rsidRPr="009951B2">
        <w:rPr>
          <w:u w:val="single"/>
        </w:rPr>
        <w:t>Befund:</w:t>
      </w:r>
      <w:r w:rsidRPr="009951B2">
        <w:t> </w:t>
      </w:r>
    </w:p>
    <w:p w14:paraId="3BBFCFF9" w14:textId="77777777" w:rsidR="009951B2" w:rsidRPr="009951B2" w:rsidRDefault="009951B2" w:rsidP="009951B2">
      <w:r w:rsidRPr="009951B2">
        <w:t>Kniegelenk bds;</w:t>
      </w:r>
    </w:p>
    <w:p w14:paraId="489A5A99" w14:textId="77777777" w:rsidR="009951B2" w:rsidRPr="009951B2" w:rsidRDefault="009951B2" w:rsidP="009951B2">
      <w:r w:rsidRPr="009951B2">
        <w:t>Synovialhypetrophie Grad 1 lateral, kein Erguss, keine PD-Aktivität</w:t>
      </w:r>
    </w:p>
    <w:p w14:paraId="649282EF" w14:textId="77777777" w:rsidR="009951B2" w:rsidRPr="009951B2" w:rsidRDefault="009951B2" w:rsidP="009951B2">
      <w:r w:rsidRPr="009951B2">
        <w:t>Achillessehne bds:</w:t>
      </w:r>
    </w:p>
    <w:p w14:paraId="63B6057B" w14:textId="77777777" w:rsidR="009951B2" w:rsidRPr="009951B2" w:rsidRDefault="009951B2" w:rsidP="009951B2">
      <w:r w:rsidRPr="009951B2">
        <w:t>Keine strukturellen knöchernen Veränderungen. Diffuse tendinopathischen Veränderungen. Keine Zeichen von Enthesitis, kein PD-Signal.</w:t>
      </w:r>
    </w:p>
    <w:p w14:paraId="58FD26C9" w14:textId="77777777" w:rsidR="009951B2" w:rsidRPr="009951B2" w:rsidRDefault="009951B2" w:rsidP="009951B2">
      <w:r w:rsidRPr="009951B2">
        <w:t>Epi lat bds:</w:t>
      </w:r>
    </w:p>
    <w:p w14:paraId="02C5C477" w14:textId="77777777" w:rsidR="009951B2" w:rsidRPr="009951B2" w:rsidRDefault="009951B2" w:rsidP="009951B2">
      <w:r w:rsidRPr="009951B2">
        <w:t>Keine strukturellen knöchernen Veränderungen. Leichte tendinopathischen Veränderungen li&gt;re. Keine Zeichen von Enthesitis, kein PD-Signal.</w:t>
      </w:r>
    </w:p>
    <w:p w14:paraId="780EBBBB" w14:textId="77777777" w:rsidR="009951B2" w:rsidRPr="009951B2" w:rsidRDefault="009951B2" w:rsidP="009951B2">
      <w:r w:rsidRPr="009951B2">
        <w:t>Epi med bds.</w:t>
      </w:r>
    </w:p>
    <w:p w14:paraId="6844DF1B" w14:textId="77777777" w:rsidR="009951B2" w:rsidRPr="009951B2" w:rsidRDefault="009951B2" w:rsidP="009951B2">
      <w:r w:rsidRPr="009951B2">
        <w:t>Keine strukturellen knöchernen Veränderungen. Normale Echostruktur der Sehnen. Keine Zeichen von Enthesitis, kein PD-Signal. </w:t>
      </w:r>
    </w:p>
    <w:p w14:paraId="35300E6A" w14:textId="77777777" w:rsidR="009951B2" w:rsidRPr="009951B2" w:rsidRDefault="009951B2" w:rsidP="009951B2">
      <w:r w:rsidRPr="009951B2">
        <w:t>N. Medianus:</w:t>
      </w:r>
    </w:p>
    <w:p w14:paraId="0FA5B8CD" w14:textId="77777777" w:rsidR="009951B2" w:rsidRPr="009951B2" w:rsidRDefault="009951B2" w:rsidP="009951B2">
      <w:r w:rsidRPr="009951B2">
        <w:t>Keine Kompression.</w:t>
      </w:r>
    </w:p>
    <w:p w14:paraId="63AF3E1A" w14:textId="77777777" w:rsidR="009951B2" w:rsidRPr="009951B2" w:rsidRDefault="009951B2" w:rsidP="009951B2">
      <w:r w:rsidRPr="009951B2">
        <w:rPr>
          <w:u w:val="single"/>
        </w:rPr>
        <w:t>Beurteilung:</w:t>
      </w:r>
      <w:r w:rsidRPr="009951B2">
        <w:t> </w:t>
      </w:r>
    </w:p>
    <w:p w14:paraId="54EE5D09" w14:textId="77777777" w:rsidR="009951B2" w:rsidRPr="009951B2" w:rsidRDefault="009951B2" w:rsidP="009951B2">
      <w:r w:rsidRPr="009951B2">
        <w:t>Insgesamt leichte Synovialhypertrophie an beiden Kniegelenken ohne PD-Signal, unspezifisch für eine PsA. Degenerative tendinopathischen Veränderungen am Epicondylus Humeri lateralis und an der Achillessehne bds. Insgesamt keine klare auf eine PsA hinweisende sonographische Zeichen.</w:t>
      </w:r>
    </w:p>
    <w:p w14:paraId="57740A32" w14:textId="77777777" w:rsidR="009951B2" w:rsidRPr="009951B2" w:rsidRDefault="009951B2" w:rsidP="009951B2">
      <w:r w:rsidRPr="009951B2">
        <w:br/>
      </w:r>
      <w:r w:rsidRPr="009951B2">
        <w:br/>
      </w:r>
      <w:r w:rsidRPr="009951B2">
        <w:rPr>
          <w:b/>
          <w:bCs/>
        </w:rPr>
        <w:t>Weitere Befunde</w:t>
      </w:r>
      <w:r w:rsidRPr="009951B2">
        <w:t xml:space="preserve"> </w:t>
      </w:r>
    </w:p>
    <w:p w14:paraId="19B7F788" w14:textId="77777777" w:rsidR="009951B2" w:rsidRPr="009951B2" w:rsidRDefault="00CA1CBD" w:rsidP="009951B2">
      <w:r>
        <w:rPr>
          <w:noProof/>
        </w:rPr>
      </w:r>
      <w:r>
        <w:pict w14:anchorId="6F582897">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9FEE4E" w14:textId="77777777" w:rsidR="009951B2" w:rsidRPr="009951B2" w:rsidRDefault="009951B2" w:rsidP="009951B2">
      <w:r w:rsidRPr="009951B2">
        <w:t>DAS28: 2,99</w:t>
      </w:r>
    </w:p>
    <w:p w14:paraId="2F85EE45" w14:textId="77777777" w:rsidR="009951B2" w:rsidRPr="009951B2" w:rsidRDefault="009951B2" w:rsidP="009951B2">
      <w:r w:rsidRPr="009951B2">
        <w:t>PASI:0</w:t>
      </w:r>
    </w:p>
    <w:p w14:paraId="40128EEE" w14:textId="77777777" w:rsidR="009951B2" w:rsidRPr="009951B2" w:rsidRDefault="009951B2" w:rsidP="009951B2">
      <w:r w:rsidRPr="009951B2">
        <w:t>LEI: 3, MASES: 2</w:t>
      </w:r>
    </w:p>
    <w:p w14:paraId="23020D57" w14:textId="77777777" w:rsidR="009951B2" w:rsidRPr="009951B2" w:rsidRDefault="009951B2" w:rsidP="009951B2">
      <w:r w:rsidRPr="009951B2">
        <w:br/>
      </w:r>
      <w:r w:rsidRPr="009951B2">
        <w:br/>
      </w:r>
      <w:r w:rsidRPr="009951B2">
        <w:rPr>
          <w:b/>
          <w:bCs/>
        </w:rPr>
        <w:t>Verlauf und Beurteilung</w:t>
      </w:r>
      <w:r w:rsidRPr="009951B2">
        <w:t xml:space="preserve"> </w:t>
      </w:r>
    </w:p>
    <w:p w14:paraId="20C68405" w14:textId="77777777" w:rsidR="009951B2" w:rsidRPr="009951B2" w:rsidRDefault="00CA1CBD" w:rsidP="009951B2">
      <w:r>
        <w:rPr>
          <w:noProof/>
        </w:rPr>
      </w:r>
      <w:r>
        <w:pict w14:anchorId="67A10B8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C37D3E" w14:textId="77777777" w:rsidR="009951B2" w:rsidRPr="009951B2" w:rsidRDefault="009951B2" w:rsidP="009951B2">
      <w:r w:rsidRPr="009951B2">
        <w:t>Klinisch fanden sich mehrere druckschmerzhafte Gelenke und Enthesen, keine synovitischen Schwellungen.</w:t>
      </w:r>
    </w:p>
    <w:p w14:paraId="38A8B407" w14:textId="77777777" w:rsidR="009951B2" w:rsidRPr="009951B2" w:rsidRDefault="009951B2" w:rsidP="009951B2">
      <w:r w:rsidRPr="009951B2">
        <w:t xml:space="preserve">In der Laborkontrolle fand sich ein erhöhtes CRP bei 8,7 mg/l sowie ein relevant erhöhter CK Wert bei 531 U/L, dieser ohne klinisches Korrelat. Hier empfehlen wir eine Verlaufskontrolle bei der nächsten Vorstellung. Außerdem besteht ein Vitamin D Mangel, hier ist eine Substitution mit Dekristol 20.000 IE wöchentlich empfohlen. </w:t>
      </w:r>
    </w:p>
    <w:p w14:paraId="3B0F37CD" w14:textId="77777777" w:rsidR="009951B2" w:rsidRPr="009951B2" w:rsidRDefault="009951B2" w:rsidP="009951B2">
      <w:r w:rsidRPr="009951B2">
        <w:t> </w:t>
      </w:r>
    </w:p>
    <w:p w14:paraId="51DC8358" w14:textId="77777777" w:rsidR="009951B2" w:rsidRPr="009951B2" w:rsidRDefault="009951B2" w:rsidP="009951B2">
      <w:r w:rsidRPr="009951B2">
        <w:t xml:space="preserve">In Zusammenschau der Befunde besteht bei Frau Krieger kein klarer Hinweis auf das Vorliegen einer Psoriasis-Arthritis. Die erhöhte Entzündungswerte, diffuse Druckschmerzen und die metabolische Risikofaktoren sprechen allerdings für ein erhöhtes Progressionsrisiko. Die Durchführung einer FAPI/PET Untersuchung </w:t>
      </w:r>
      <w:r w:rsidRPr="009951B2">
        <w:rPr>
          <w:i/>
          <w:iCs/>
        </w:rPr>
        <w:t>in domo</w:t>
      </w:r>
      <w:r w:rsidRPr="009951B2">
        <w:t> zur besseren Risikoeinschätzung wurde mit der</w:t>
      </w:r>
      <w:r w:rsidRPr="009951B2">
        <w:rPr>
          <w:i/>
          <w:iCs/>
        </w:rPr>
        <w:t> </w:t>
      </w:r>
      <w:r w:rsidRPr="009951B2">
        <w:t>Patientin diskutiert.</w:t>
      </w:r>
    </w:p>
    <w:p w14:paraId="13A7B8F0" w14:textId="77777777" w:rsidR="009951B2" w:rsidRPr="009951B2" w:rsidRDefault="009951B2" w:rsidP="009951B2">
      <w:r w:rsidRPr="009951B2">
        <w:t>Aus rheumatologischer Sicht besteht es vorerst keine Indikation zu einer Therapieeskalation und somit empfehlen wir die Weiterführung der aktuellen Therapie unverändert.</w:t>
      </w:r>
    </w:p>
    <w:p w14:paraId="246E8D3B" w14:textId="77777777" w:rsidR="009951B2" w:rsidRPr="009951B2" w:rsidRDefault="009951B2" w:rsidP="009951B2">
      <w:r w:rsidRPr="009951B2">
        <w:t>Gewichtsreduktionsmaßnahmen sind dringend empfohlen.</w:t>
      </w:r>
    </w:p>
    <w:p w14:paraId="402CD332" w14:textId="77777777" w:rsidR="009951B2" w:rsidRPr="009951B2" w:rsidRDefault="009951B2" w:rsidP="009951B2">
      <w:r w:rsidRPr="009951B2">
        <w:t> </w:t>
      </w:r>
    </w:p>
    <w:p w14:paraId="12AEF8F0" w14:textId="77777777" w:rsidR="009951B2" w:rsidRPr="009951B2" w:rsidRDefault="009951B2" w:rsidP="009951B2">
      <w:r w:rsidRPr="009951B2">
        <w:t>Eine Wiedervorstellung wurde zur Befundbesprechung wurde in 2 Monaten vereinbart</w:t>
      </w:r>
    </w:p>
    <w:p w14:paraId="5D90C582" w14:textId="77777777" w:rsidR="009951B2" w:rsidRPr="009951B2" w:rsidRDefault="009951B2" w:rsidP="009951B2">
      <w:r w:rsidRPr="009951B2">
        <w:t xml:space="preserve">Sollte es zu einer Verschlechterung der Beschwerden kommen ist eine kurzfristige Wiedervorstellung nach tel. Rücksprache 09131-8532093 (Studienambulanz)  oder 09131-85-35000 (Pforte) möglich . </w:t>
      </w:r>
    </w:p>
    <w:p w14:paraId="15F60085" w14:textId="77777777" w:rsidR="009951B2" w:rsidRPr="009951B2" w:rsidRDefault="009951B2" w:rsidP="009951B2">
      <w:r w:rsidRPr="009951B2">
        <w:br/>
      </w:r>
      <w:r w:rsidRPr="009951B2">
        <w:br/>
      </w:r>
      <w:r w:rsidRPr="009951B2">
        <w:rPr>
          <w:b/>
          <w:bCs/>
        </w:rPr>
        <w:t>Therapieempfehlung</w:t>
      </w:r>
      <w:r w:rsidRPr="009951B2">
        <w:t xml:space="preserve"> </w:t>
      </w:r>
    </w:p>
    <w:p w14:paraId="197E9E33" w14:textId="77777777" w:rsidR="009951B2" w:rsidRPr="009951B2" w:rsidRDefault="00CA1CBD" w:rsidP="009951B2">
      <w:r>
        <w:rPr>
          <w:noProof/>
        </w:rPr>
      </w:r>
      <w:r>
        <w:pict w14:anchorId="2168B171">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87C0A1" w14:textId="77777777" w:rsidR="009951B2" w:rsidRPr="009951B2" w:rsidRDefault="009951B2" w:rsidP="009951B2">
      <w:r w:rsidRPr="009951B2">
        <w:t>1. FAPI/PET Untersuchung</w:t>
      </w:r>
      <w:r w:rsidRPr="009951B2">
        <w:rPr>
          <w:i/>
          <w:iCs/>
        </w:rPr>
        <w:t xml:space="preserve"> in domo</w:t>
      </w:r>
    </w:p>
    <w:p w14:paraId="57F59982" w14:textId="77777777" w:rsidR="009951B2" w:rsidRPr="009951B2" w:rsidRDefault="009951B2" w:rsidP="009951B2">
      <w:r w:rsidRPr="009951B2">
        <w:lastRenderedPageBreak/>
        <w:t>2. Tildrakizumab 100 mg s.c. alle 12 Wochen weiter</w:t>
      </w:r>
    </w:p>
    <w:p w14:paraId="040EF2D6" w14:textId="77777777" w:rsidR="009951B2" w:rsidRPr="009951B2" w:rsidRDefault="009951B2" w:rsidP="009951B2">
      <w:r w:rsidRPr="009951B2">
        <w:t>3. Wiedervorstellung in 2 Monaten zur Befundbesprechung</w:t>
      </w:r>
    </w:p>
    <w:p w14:paraId="4C86B0B7" w14:textId="77777777" w:rsidR="009951B2" w:rsidRPr="009951B2" w:rsidRDefault="009951B2" w:rsidP="009951B2">
      <w:r w:rsidRPr="009951B2">
        <w:t> </w:t>
      </w:r>
    </w:p>
    <w:p w14:paraId="6636466D" w14:textId="77777777" w:rsidR="009951B2" w:rsidRPr="009951B2" w:rsidRDefault="009951B2" w:rsidP="009951B2">
      <w:r w:rsidRPr="009951B2">
        <w:rPr>
          <w:b/>
          <w:bCs/>
          <w:i/>
          <w:iCs/>
        </w:rPr>
        <w:t xml:space="preserve">Wegen der immunsuppressiven Therapie bitten wir um Beachtung: </w:t>
      </w:r>
      <w:r w:rsidRPr="009951B2">
        <w:t> </w:t>
      </w:r>
    </w:p>
    <w:p w14:paraId="4B38BDA8" w14:textId="77777777" w:rsidR="009951B2" w:rsidRPr="009951B2" w:rsidRDefault="009951B2" w:rsidP="009951B2">
      <w:r w:rsidRPr="009951B2">
        <w:t>·  Bei Fieber, Schüttelfrost und/oder grippeartigen Symptomen sollte unmittelbar eine ärztliche Vorstellung erfolgen.    </w:t>
      </w:r>
    </w:p>
    <w:p w14:paraId="5AD0ABBF" w14:textId="77777777" w:rsidR="009951B2" w:rsidRPr="009951B2" w:rsidRDefault="009951B2" w:rsidP="009951B2">
      <w:r w:rsidRPr="009951B2">
        <w:t>·  Das Risiko für Lebensmittelinfektionen ist erhöht. Wir empfehlen: Allgemeine Hygienemaßnahmen in der Küche, vollständiges Erhitzen aller rohen Lebensmittel (besonders Geflügel), Verzicht auf nicht pasteurisierte Milch- und Käseprodukte.  </w:t>
      </w:r>
    </w:p>
    <w:p w14:paraId="1259B6CD" w14:textId="77777777" w:rsidR="009951B2" w:rsidRPr="009951B2" w:rsidRDefault="009951B2" w:rsidP="009951B2">
      <w:r w:rsidRPr="009951B2">
        <w:t> </w:t>
      </w:r>
    </w:p>
    <w:p w14:paraId="16C685FB" w14:textId="77777777" w:rsidR="009951B2" w:rsidRPr="009951B2" w:rsidRDefault="009951B2" w:rsidP="009951B2">
      <w:r w:rsidRPr="009951B2">
        <w:rPr>
          <w:b/>
          <w:bCs/>
          <w:i/>
          <w:iCs/>
        </w:rPr>
        <w:t>Impfempfehlung:</w:t>
      </w:r>
      <w:r w:rsidRPr="009951B2">
        <w:t> </w:t>
      </w:r>
    </w:p>
    <w:p w14:paraId="590EA7CD" w14:textId="77777777" w:rsidR="009951B2" w:rsidRPr="009951B2" w:rsidRDefault="009951B2" w:rsidP="009951B2">
      <w:r w:rsidRPr="009951B2">
        <w:t>Unter immunsuppressiver Therapie (insbesondere unter Biologika Therapie) bitten wir Kontrolle des Impfstatus (Hepatitis A/B; Tetanus, Diphtherie, Hämophilus Influenzae B, Polio,Tetanus, Mumps, Masern, Röteln sowie Pneumokokken). Zusätzlich empfehlen wir die jährliche Grippeschutzimpfung. Impfung mit Lebendimpfstoffen sind unter Biologikatherapie kontraindiziert. </w:t>
      </w:r>
    </w:p>
    <w:p w14:paraId="22485777" w14:textId="77777777" w:rsidR="009951B2" w:rsidRPr="009951B2" w:rsidRDefault="009951B2" w:rsidP="009951B2">
      <w:r w:rsidRPr="009951B2">
        <w:t>Aktuelle Handlungsempfehlungen der Deutschen Gesellschaft für Rheumatologie e.V. für die Betreuung von Patienten mit rheumatischen Erkrankungen während der SARS-CoV-2/Covid 19-Pandemie finden sie hier: https://dgrh.de/Start/Publikationen/Empfehlungen/Therapie-bei-besonderen-Situationen/Empfehlungen-während-der-SARS-CoV-2-Covid-19-Pandemie.html </w:t>
      </w:r>
    </w:p>
    <w:p w14:paraId="4C502A99" w14:textId="77777777" w:rsidR="009951B2" w:rsidRPr="009951B2" w:rsidRDefault="009951B2" w:rsidP="009951B2">
      <w:r w:rsidRPr="009951B2">
        <w:br/>
      </w:r>
      <w:r w:rsidRPr="009951B2">
        <w:br/>
      </w:r>
      <w:r w:rsidRPr="009951B2">
        <w:rPr>
          <w:b/>
          <w:bCs/>
        </w:rPr>
        <w:t>Schluss</w:t>
      </w:r>
      <w:r w:rsidRPr="009951B2">
        <w:t xml:space="preserve"> </w:t>
      </w:r>
    </w:p>
    <w:p w14:paraId="3A7F1C87" w14:textId="77777777" w:rsidR="009951B2" w:rsidRPr="009951B2" w:rsidRDefault="00CA1CBD" w:rsidP="009951B2">
      <w:r>
        <w:rPr>
          <w:noProof/>
        </w:rPr>
      </w:r>
      <w:r>
        <w:pict w14:anchorId="22EE2367">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7644EE" w14:textId="77777777" w:rsidR="009951B2" w:rsidRPr="009951B2" w:rsidRDefault="009951B2" w:rsidP="009951B2">
      <w:r w:rsidRPr="009951B2">
        <w:t>Mit freundlichen kollegialen Grüßen</w:t>
      </w:r>
    </w:p>
    <w:p w14:paraId="093F28CB" w14:textId="77777777" w:rsidR="009951B2" w:rsidRPr="009951B2" w:rsidRDefault="009951B2" w:rsidP="009951B2">
      <w:r w:rsidRPr="009951B2">
        <w:t> </w:t>
      </w:r>
    </w:p>
    <w:p w14:paraId="570CAE6A" w14:textId="77777777" w:rsidR="009951B2" w:rsidRPr="009951B2" w:rsidRDefault="009951B2" w:rsidP="009951B2">
      <w:r w:rsidRPr="009951B2">
        <w:t> </w:t>
      </w:r>
    </w:p>
    <w:p w14:paraId="1C8BFAF7" w14:textId="77777777" w:rsidR="009951B2" w:rsidRPr="009951B2" w:rsidRDefault="009951B2" w:rsidP="009951B2">
      <w:r w:rsidRPr="009951B2">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9951B2" w:rsidRPr="009951B2" w14:paraId="06F7B7CC" w14:textId="77777777" w:rsidTr="009951B2">
        <w:tc>
          <w:tcPr>
            <w:tcW w:w="1700" w:type="pct"/>
            <w:hideMark/>
          </w:tcPr>
          <w:p w14:paraId="4127A322" w14:textId="77777777" w:rsidR="009951B2" w:rsidRPr="009951B2" w:rsidRDefault="009951B2" w:rsidP="009951B2">
            <w:r w:rsidRPr="009951B2">
              <w:t>Dr. med. A. Kleyer</w:t>
            </w:r>
          </w:p>
        </w:tc>
        <w:tc>
          <w:tcPr>
            <w:tcW w:w="1650" w:type="pct"/>
            <w:hideMark/>
          </w:tcPr>
          <w:p w14:paraId="28AA1B2E" w14:textId="77777777" w:rsidR="009951B2" w:rsidRPr="009951B2" w:rsidRDefault="009951B2" w:rsidP="009951B2">
            <w:r w:rsidRPr="009951B2">
              <w:t> </w:t>
            </w:r>
          </w:p>
        </w:tc>
        <w:tc>
          <w:tcPr>
            <w:tcW w:w="1650" w:type="pct"/>
            <w:hideMark/>
          </w:tcPr>
          <w:p w14:paraId="20E186A9" w14:textId="77777777" w:rsidR="009951B2" w:rsidRPr="009951B2" w:rsidRDefault="009951B2" w:rsidP="009951B2">
            <w:r w:rsidRPr="009951B2">
              <w:t>Filippo Fagni</w:t>
            </w:r>
          </w:p>
        </w:tc>
      </w:tr>
      <w:tr w:rsidR="009951B2" w:rsidRPr="009951B2" w14:paraId="70358125" w14:textId="77777777" w:rsidTr="009951B2">
        <w:tc>
          <w:tcPr>
            <w:tcW w:w="1700" w:type="pct"/>
            <w:hideMark/>
          </w:tcPr>
          <w:p w14:paraId="6852BBA3" w14:textId="77777777" w:rsidR="009951B2" w:rsidRPr="009951B2" w:rsidRDefault="009951B2" w:rsidP="009951B2">
            <w:r w:rsidRPr="009951B2">
              <w:t>Oberarzt der Klinik</w:t>
            </w:r>
          </w:p>
        </w:tc>
        <w:tc>
          <w:tcPr>
            <w:tcW w:w="1650" w:type="pct"/>
            <w:hideMark/>
          </w:tcPr>
          <w:p w14:paraId="48F554B3" w14:textId="77777777" w:rsidR="009951B2" w:rsidRPr="009951B2" w:rsidRDefault="009951B2" w:rsidP="009951B2">
            <w:r w:rsidRPr="009951B2">
              <w:t> </w:t>
            </w:r>
          </w:p>
        </w:tc>
        <w:tc>
          <w:tcPr>
            <w:tcW w:w="1650" w:type="pct"/>
            <w:hideMark/>
          </w:tcPr>
          <w:p w14:paraId="06BF33DE" w14:textId="77777777" w:rsidR="009951B2" w:rsidRPr="009951B2" w:rsidRDefault="009951B2" w:rsidP="009951B2">
            <w:r w:rsidRPr="009951B2">
              <w:t>Assistenzarzt</w:t>
            </w:r>
          </w:p>
        </w:tc>
      </w:tr>
    </w:tbl>
    <w:p w14:paraId="1D45A21C"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B2"/>
    <w:rsid w:val="00453D1E"/>
    <w:rsid w:val="0092470E"/>
    <w:rsid w:val="009951B2"/>
    <w:rsid w:val="00B761FA"/>
    <w:rsid w:val="00BA6539"/>
    <w:rsid w:val="00CA1CBD"/>
    <w:rsid w:val="00D93C9C"/>
    <w:rsid w:val="00F74E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B33726C"/>
  <w15:chartTrackingRefBased/>
  <w15:docId w15:val="{AE222861-1D2F-48F9-A9EC-230115AF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5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5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51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51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51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51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51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51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51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51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51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51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51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51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51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51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51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51B2"/>
    <w:rPr>
      <w:rFonts w:eastAsiaTheme="majorEastAsia" w:cstheme="majorBidi"/>
      <w:color w:val="272727" w:themeColor="text1" w:themeTint="D8"/>
    </w:rPr>
  </w:style>
  <w:style w:type="paragraph" w:styleId="Titel">
    <w:name w:val="Title"/>
    <w:basedOn w:val="Standard"/>
    <w:next w:val="Standard"/>
    <w:link w:val="TitelZchn"/>
    <w:uiPriority w:val="10"/>
    <w:qFormat/>
    <w:rsid w:val="00995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51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51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51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51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51B2"/>
    <w:rPr>
      <w:i/>
      <w:iCs/>
      <w:color w:val="404040" w:themeColor="text1" w:themeTint="BF"/>
    </w:rPr>
  </w:style>
  <w:style w:type="paragraph" w:styleId="Listenabsatz">
    <w:name w:val="List Paragraph"/>
    <w:basedOn w:val="Standard"/>
    <w:uiPriority w:val="34"/>
    <w:qFormat/>
    <w:rsid w:val="009951B2"/>
    <w:pPr>
      <w:ind w:left="720"/>
      <w:contextualSpacing/>
    </w:pPr>
  </w:style>
  <w:style w:type="character" w:styleId="IntensiveHervorhebung">
    <w:name w:val="Intense Emphasis"/>
    <w:basedOn w:val="Absatz-Standardschriftart"/>
    <w:uiPriority w:val="21"/>
    <w:qFormat/>
    <w:rsid w:val="009951B2"/>
    <w:rPr>
      <w:i/>
      <w:iCs/>
      <w:color w:val="0F4761" w:themeColor="accent1" w:themeShade="BF"/>
    </w:rPr>
  </w:style>
  <w:style w:type="paragraph" w:styleId="IntensivesZitat">
    <w:name w:val="Intense Quote"/>
    <w:basedOn w:val="Standard"/>
    <w:next w:val="Standard"/>
    <w:link w:val="IntensivesZitatZchn"/>
    <w:uiPriority w:val="30"/>
    <w:qFormat/>
    <w:rsid w:val="00995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51B2"/>
    <w:rPr>
      <w:i/>
      <w:iCs/>
      <w:color w:val="0F4761" w:themeColor="accent1" w:themeShade="BF"/>
    </w:rPr>
  </w:style>
  <w:style w:type="character" w:styleId="IntensiverVerweis">
    <w:name w:val="Intense Reference"/>
    <w:basedOn w:val="Absatz-Standardschriftart"/>
    <w:uiPriority w:val="32"/>
    <w:qFormat/>
    <w:rsid w:val="00995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8267285">
      <w:bodyDiv w:val="1"/>
      <w:marLeft w:val="0"/>
      <w:marRight w:val="0"/>
      <w:marTop w:val="0"/>
      <w:marBottom w:val="0"/>
      <w:divBdr>
        <w:top w:val="none" w:sz="0" w:space="0" w:color="auto"/>
        <w:left w:val="none" w:sz="0" w:space="0" w:color="auto"/>
        <w:bottom w:val="none" w:sz="0" w:space="0" w:color="auto"/>
        <w:right w:val="none" w:sz="0" w:space="0" w:color="auto"/>
      </w:divBdr>
      <w:divsChild>
        <w:div w:id="588737634">
          <w:marLeft w:val="0"/>
          <w:marRight w:val="0"/>
          <w:marTop w:val="0"/>
          <w:marBottom w:val="0"/>
          <w:divBdr>
            <w:top w:val="none" w:sz="0" w:space="0" w:color="auto"/>
            <w:left w:val="none" w:sz="0" w:space="0" w:color="auto"/>
            <w:bottom w:val="none" w:sz="0" w:space="0" w:color="auto"/>
            <w:right w:val="none" w:sz="0" w:space="0" w:color="auto"/>
          </w:divBdr>
        </w:div>
      </w:divsChild>
    </w:div>
    <w:div w:id="764151895">
      <w:bodyDiv w:val="1"/>
      <w:marLeft w:val="0"/>
      <w:marRight w:val="0"/>
      <w:marTop w:val="0"/>
      <w:marBottom w:val="0"/>
      <w:divBdr>
        <w:top w:val="none" w:sz="0" w:space="0" w:color="auto"/>
        <w:left w:val="none" w:sz="0" w:space="0" w:color="auto"/>
        <w:bottom w:val="none" w:sz="0" w:space="0" w:color="auto"/>
        <w:right w:val="none" w:sz="0" w:space="0" w:color="auto"/>
      </w:divBdr>
      <w:divsChild>
        <w:div w:id="941373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1095</Words>
  <Characters>6900</Characters>
  <Application>Microsoft Office Word</Application>
  <DocSecurity>0</DocSecurity>
  <Lines>57</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2026-09-25T15:04:00Z</dcterms:created>
  <dcterms:modified xsi:type="dcterms:W3CDTF">2026-09-25T22:48:00Z</dcterms:modified>
</cp:coreProperties>
</file>