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7B66F7" w14:textId="77777777" w:rsidR="00E338BD" w:rsidRPr="00E338BD" w:rsidRDefault="00E338BD" w:rsidP="00E338BD">
      <w:r w:rsidRPr="00E338BD">
        <w:rPr>
          <w:b/>
          <w:bCs/>
        </w:rPr>
        <w:t>Anrede</w:t>
      </w:r>
      <w:r w:rsidRPr="00E338BD">
        <w:t xml:space="preserve"> </w:t>
      </w:r>
    </w:p>
    <w:p w14:paraId="5529FE13" w14:textId="77777777" w:rsidR="00E338BD" w:rsidRPr="00E338BD" w:rsidRDefault="00E12BE8" w:rsidP="00E338BD">
      <w:r>
        <w:rPr>
          <w:noProof/>
        </w:rPr>
      </w:r>
      <w:r>
        <w:pict w14:anchorId="4E5C3FEA">
          <v:rect id="Horizontal Line 1"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70511EB" w14:textId="77777777" w:rsidR="00E338BD" w:rsidRPr="00E338BD" w:rsidRDefault="00E338BD" w:rsidP="00E338BD">
      <w:r w:rsidRPr="00E338BD">
        <w:t xml:space="preserve">Sehr geehrte Frau Kollegin, sehr geehrter Herr Kollege, </w:t>
      </w:r>
    </w:p>
    <w:p w14:paraId="288D373E" w14:textId="77777777" w:rsidR="00E338BD" w:rsidRPr="00E338BD" w:rsidRDefault="00E338BD" w:rsidP="00E338BD">
      <w:r w:rsidRPr="00E338BD">
        <w:t> </w:t>
      </w:r>
    </w:p>
    <w:p w14:paraId="4C8D1B51" w14:textId="6C5E6EF3" w:rsidR="00E338BD" w:rsidRPr="00E338BD" w:rsidRDefault="00E338BD" w:rsidP="00E338BD">
      <w:r w:rsidRPr="00E338BD">
        <w:t xml:space="preserve">wir berichten über unsere gemeinsame Patientin, </w:t>
      </w:r>
      <w:r w:rsidR="00446938">
        <w:t>37,</w:t>
      </w:r>
      <w:r w:rsidRPr="00E338BD">
        <w:t xml:space="preserve"> die sich am 02.11.2020 ambulant vorstellte.</w:t>
      </w:r>
    </w:p>
    <w:p w14:paraId="5C5DCB70" w14:textId="77777777" w:rsidR="00E338BD" w:rsidRPr="00E338BD" w:rsidRDefault="00E338BD" w:rsidP="00E338BD">
      <w:r w:rsidRPr="00E338BD">
        <w:br/>
      </w:r>
      <w:r w:rsidRPr="00E338BD">
        <w:br/>
      </w:r>
      <w:r w:rsidRPr="00E338BD">
        <w:rPr>
          <w:b/>
          <w:bCs/>
        </w:rPr>
        <w:t>Diagnosen</w:t>
      </w:r>
      <w:r w:rsidRPr="00E338BD">
        <w:t xml:space="preserve"> </w:t>
      </w:r>
    </w:p>
    <w:p w14:paraId="15527FCD" w14:textId="77777777" w:rsidR="00E338BD" w:rsidRPr="00E338BD" w:rsidRDefault="00E12BE8" w:rsidP="00E338BD">
      <w:r>
        <w:rPr>
          <w:noProof/>
        </w:rPr>
      </w:r>
      <w:r>
        <w:pict w14:anchorId="32F13A02">
          <v:rect id="Horizontal Line 2"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8FD9578" w14:textId="77777777" w:rsidR="00E338BD" w:rsidRPr="00E338BD" w:rsidRDefault="00E338BD" w:rsidP="00E338BD">
      <w:pPr>
        <w:numPr>
          <w:ilvl w:val="0"/>
          <w:numId w:val="1"/>
        </w:numPr>
      </w:pPr>
      <w:r w:rsidRPr="00E338BD">
        <w:t xml:space="preserve">Psoriasis Arthritis, HLA B27 positiv, ED 1999 </w:t>
      </w:r>
    </w:p>
    <w:p w14:paraId="535BE6B2" w14:textId="77777777" w:rsidR="00E338BD" w:rsidRPr="00E338BD" w:rsidRDefault="00E338BD" w:rsidP="00E338BD">
      <w:pPr>
        <w:numPr>
          <w:ilvl w:val="1"/>
          <w:numId w:val="1"/>
        </w:numPr>
      </w:pPr>
      <w:r w:rsidRPr="00E338BD">
        <w:t xml:space="preserve">aktuelle Therapie: Geplant Secukinumab im Rahmen einer Studie </w:t>
      </w:r>
    </w:p>
    <w:p w14:paraId="07AE2D29" w14:textId="77777777" w:rsidR="00E338BD" w:rsidRPr="00E338BD" w:rsidRDefault="00E338BD" w:rsidP="00E338BD">
      <w:pPr>
        <w:numPr>
          <w:ilvl w:val="1"/>
          <w:numId w:val="1"/>
        </w:numPr>
      </w:pPr>
      <w:r w:rsidRPr="00E338BD">
        <w:t>EBIO – Enthesitis Biopsy study</w:t>
      </w:r>
      <w:r w:rsidRPr="00E338BD">
        <w:br/>
        <w:t>STUDY DRUG: Secukinumab</w:t>
      </w:r>
      <w:r w:rsidRPr="00E338BD">
        <w:br/>
        <w:t xml:space="preserve">EudraCT NUMBER:-2018-004734-15 </w:t>
      </w:r>
      <w:r w:rsidRPr="00E338BD">
        <w:br/>
        <w:t xml:space="preserve">Prednisolon 10 mg </w:t>
      </w:r>
    </w:p>
    <w:p w14:paraId="40071FFD" w14:textId="77777777" w:rsidR="00E338BD" w:rsidRPr="00E338BD" w:rsidRDefault="00E338BD" w:rsidP="00E338BD">
      <w:pPr>
        <w:numPr>
          <w:ilvl w:val="1"/>
          <w:numId w:val="1"/>
        </w:numPr>
      </w:pPr>
      <w:r w:rsidRPr="00E338BD">
        <w:t xml:space="preserve">bisherige Therapie: </w:t>
      </w:r>
    </w:p>
    <w:p w14:paraId="6C62F92F" w14:textId="77777777" w:rsidR="00E338BD" w:rsidRPr="00E338BD" w:rsidRDefault="00E338BD" w:rsidP="00E338BD">
      <w:pPr>
        <w:numPr>
          <w:ilvl w:val="2"/>
          <w:numId w:val="1"/>
        </w:numPr>
      </w:pPr>
      <w:r w:rsidRPr="00E338BD">
        <w:t xml:space="preserve">Methotrexat </w:t>
      </w:r>
    </w:p>
    <w:p w14:paraId="2BFE7CD5" w14:textId="77777777" w:rsidR="00E338BD" w:rsidRPr="00E338BD" w:rsidRDefault="00E338BD" w:rsidP="00E338BD">
      <w:pPr>
        <w:numPr>
          <w:ilvl w:val="2"/>
          <w:numId w:val="1"/>
        </w:numPr>
      </w:pPr>
      <w:r w:rsidRPr="00E338BD">
        <w:t xml:space="preserve">Leflonumid </w:t>
      </w:r>
    </w:p>
    <w:p w14:paraId="5D07BB7D" w14:textId="77777777" w:rsidR="00E338BD" w:rsidRPr="00E338BD" w:rsidRDefault="00E338BD" w:rsidP="00E338BD">
      <w:pPr>
        <w:numPr>
          <w:ilvl w:val="2"/>
          <w:numId w:val="1"/>
        </w:numPr>
      </w:pPr>
      <w:r w:rsidRPr="00E338BD">
        <w:t xml:space="preserve">xxx  </w:t>
      </w:r>
    </w:p>
    <w:p w14:paraId="0CB08886" w14:textId="77777777" w:rsidR="00E338BD" w:rsidRPr="00E338BD" w:rsidRDefault="00E338BD" w:rsidP="00E338BD">
      <w:pPr>
        <w:numPr>
          <w:ilvl w:val="0"/>
          <w:numId w:val="1"/>
        </w:numPr>
      </w:pPr>
      <w:r w:rsidRPr="00E338BD">
        <w:t xml:space="preserve">Z.n. Bandscheibenprolaps L4/L5 </w:t>
      </w:r>
    </w:p>
    <w:p w14:paraId="6B72358C" w14:textId="77777777" w:rsidR="00E338BD" w:rsidRPr="00E338BD" w:rsidRDefault="00E338BD" w:rsidP="00E338BD">
      <w:pPr>
        <w:numPr>
          <w:ilvl w:val="0"/>
          <w:numId w:val="1"/>
        </w:numPr>
      </w:pPr>
      <w:r w:rsidRPr="00E338BD">
        <w:t xml:space="preserve">Syringomyelie (HWK 7, BWK 2) </w:t>
      </w:r>
    </w:p>
    <w:p w14:paraId="177D36E5" w14:textId="77777777" w:rsidR="00E338BD" w:rsidRPr="00E338BD" w:rsidRDefault="00E338BD" w:rsidP="00E338BD">
      <w:pPr>
        <w:numPr>
          <w:ilvl w:val="0"/>
          <w:numId w:val="1"/>
        </w:numPr>
      </w:pPr>
      <w:r w:rsidRPr="00E338BD">
        <w:t xml:space="preserve">Chronisches Schmerzsyndrom </w:t>
      </w:r>
    </w:p>
    <w:p w14:paraId="39AFAC8F" w14:textId="77777777" w:rsidR="00E338BD" w:rsidRPr="00E338BD" w:rsidRDefault="00E338BD" w:rsidP="00E338BD">
      <w:pPr>
        <w:numPr>
          <w:ilvl w:val="0"/>
          <w:numId w:val="1"/>
        </w:numPr>
      </w:pPr>
      <w:r w:rsidRPr="00E338BD">
        <w:t xml:space="preserve">Z.n. Cholezystektomie bei Cholezystolithiasis 03/2007 </w:t>
      </w:r>
    </w:p>
    <w:p w14:paraId="237BBAB9" w14:textId="77777777" w:rsidR="00E338BD" w:rsidRPr="00E338BD" w:rsidRDefault="00E338BD" w:rsidP="00E338BD">
      <w:r w:rsidRPr="00E338BD">
        <w:br/>
      </w:r>
      <w:r w:rsidRPr="00E338BD">
        <w:br/>
      </w:r>
      <w:r w:rsidRPr="00E338BD">
        <w:rPr>
          <w:b/>
          <w:bCs/>
        </w:rPr>
        <w:t>Anamnese</w:t>
      </w:r>
      <w:r w:rsidRPr="00E338BD">
        <w:t xml:space="preserve"> </w:t>
      </w:r>
    </w:p>
    <w:p w14:paraId="5CB71DB4" w14:textId="77777777" w:rsidR="00E338BD" w:rsidRPr="00E338BD" w:rsidRDefault="00E12BE8" w:rsidP="00E338BD">
      <w:r>
        <w:rPr>
          <w:noProof/>
        </w:rPr>
      </w:r>
      <w:r>
        <w:pict w14:anchorId="6773A50D">
          <v:rect id="Horizontal Line 3"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FB5BB4" w14:textId="77777777" w:rsidR="00E338BD" w:rsidRPr="00E338BD" w:rsidRDefault="00E338BD" w:rsidP="00E338BD">
      <w:r w:rsidRPr="00E338BD">
        <w:t xml:space="preserve">Frau Streit stellt sich erstmalig in unserem Zentrum bei bekannter PsA vor. Aktuell würde keine systemische Immunsuppression eingenommen werden, verschiedene Basistherapeutika waren wegen Unverträglichkeit in der Vergangenheit abgesetzt worden, aktuell würde die Behandlung vor allem durch Prednisolon überbrückt. Die </w:t>
      </w:r>
      <w:r w:rsidRPr="00E338BD">
        <w:lastRenderedPageBreak/>
        <w:t>Patientin wünscht jedoch ein Wiederbeginn einer immunsuppresiven Therapie. Es bestünden dauerhafte Arthralgien, Gelenksschwellungen wären ebenfalls an multiplen Stellen aufgetreten.</w:t>
      </w:r>
    </w:p>
    <w:p w14:paraId="00F9F604" w14:textId="77777777" w:rsidR="00E338BD" w:rsidRPr="00E338BD" w:rsidRDefault="00E338BD" w:rsidP="00E338BD">
      <w:r w:rsidRPr="00E338BD">
        <w:t>Mutter Psoriasis</w:t>
      </w:r>
    </w:p>
    <w:p w14:paraId="105FA10B" w14:textId="77777777" w:rsidR="00E338BD" w:rsidRPr="00E338BD" w:rsidRDefault="00E338BD" w:rsidP="00E338BD">
      <w:r w:rsidRPr="00E338BD">
        <w:br/>
      </w:r>
      <w:r w:rsidRPr="00E338BD">
        <w:br/>
      </w:r>
      <w:r w:rsidRPr="00E338BD">
        <w:rPr>
          <w:b/>
          <w:bCs/>
        </w:rPr>
        <w:t>Laborwerte</w:t>
      </w:r>
      <w:r w:rsidRPr="00E338BD">
        <w:t xml:space="preserve"> </w:t>
      </w:r>
    </w:p>
    <w:p w14:paraId="3FB1CF35" w14:textId="77777777" w:rsidR="00E338BD" w:rsidRPr="00E338BD" w:rsidRDefault="00E12BE8" w:rsidP="00E338BD">
      <w:r>
        <w:rPr>
          <w:noProof/>
        </w:rPr>
      </w:r>
      <w:r>
        <w:pict w14:anchorId="617FFB13">
          <v:rect id="Horizontal Line 4"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366E9AD" w14:textId="77777777" w:rsidR="00E338BD" w:rsidRPr="00E338BD" w:rsidRDefault="00E338BD" w:rsidP="00E338BD">
      <w:r w:rsidRPr="00E338BD">
        <w:rPr>
          <w:b/>
          <w:bCs/>
          <w:u w:val="single"/>
        </w:rPr>
        <w:t>Kleines BB</w:t>
      </w:r>
      <w:r w:rsidRPr="00E338BD">
        <w:t>: Hämoglobin 12,6 g/dl (11,8 - 15,5 g/dl), Hämatokrit 36,2 % (35 - 46 %), Erythrozyten 4,19 x 10</w:t>
      </w:r>
      <w:r w:rsidRPr="00E338BD">
        <w:rPr>
          <w:vertAlign w:val="superscript"/>
        </w:rPr>
        <w:t>6</w:t>
      </w:r>
      <w:r w:rsidRPr="00E338BD">
        <w:t>/µl (3,9 - 5,2 x 10</w:t>
      </w:r>
      <w:r w:rsidRPr="00E338BD">
        <w:rPr>
          <w:vertAlign w:val="superscript"/>
        </w:rPr>
        <w:t>6</w:t>
      </w:r>
      <w:r w:rsidRPr="00E338BD">
        <w:t xml:space="preserve">/µl), </w:t>
      </w:r>
      <w:r w:rsidRPr="00E338BD">
        <w:rPr>
          <w:b/>
          <w:bCs/>
        </w:rPr>
        <w:t>Leukozyten 11,88 x 10</w:t>
      </w:r>
      <w:r w:rsidRPr="00E338BD">
        <w:rPr>
          <w:b/>
          <w:bCs/>
          <w:vertAlign w:val="superscript"/>
        </w:rPr>
        <w:t>3</w:t>
      </w:r>
      <w:r w:rsidRPr="00E338BD">
        <w:rPr>
          <w:b/>
          <w:bCs/>
        </w:rPr>
        <w:t>/µl</w:t>
      </w:r>
      <w:r w:rsidRPr="00E338BD">
        <w:t xml:space="preserve"> (4 - 11 x 10</w:t>
      </w:r>
      <w:r w:rsidRPr="00E338BD">
        <w:rPr>
          <w:vertAlign w:val="superscript"/>
        </w:rPr>
        <w:t>3</w:t>
      </w:r>
      <w:r w:rsidRPr="00E338BD">
        <w:t>/µl), Thrombozyten 317 x 10</w:t>
      </w:r>
      <w:r w:rsidRPr="00E338BD">
        <w:rPr>
          <w:vertAlign w:val="superscript"/>
        </w:rPr>
        <w:t>3</w:t>
      </w:r>
      <w:r w:rsidRPr="00E338BD">
        <w:t>/µl (160 - 400 x 10</w:t>
      </w:r>
      <w:r w:rsidRPr="00E338BD">
        <w:rPr>
          <w:vertAlign w:val="superscript"/>
        </w:rPr>
        <w:t>3</w:t>
      </w:r>
      <w:r w:rsidRPr="00E338BD">
        <w:t xml:space="preserve">/µl), MCH 30,1 pg (26 - 33 pg), MCHC 34,8 g Hb/dl (32 - 36 g Hb/dl), MCV 86,4 fl (81 - 98 fl), MPV 9,2 fl (7,8 - 11 fl), RDW 12,8 % (11,6 - 16,2 %). </w:t>
      </w:r>
    </w:p>
    <w:p w14:paraId="3E1F63AB" w14:textId="77777777" w:rsidR="00E338BD" w:rsidRPr="00E338BD" w:rsidRDefault="00E338BD" w:rsidP="00E338BD">
      <w:r w:rsidRPr="00E338BD">
        <w:rPr>
          <w:b/>
          <w:bCs/>
          <w:u w:val="single"/>
        </w:rPr>
        <w:t>Diff. BB</w:t>
      </w:r>
      <w:r w:rsidRPr="00E338BD">
        <w:t xml:space="preserve">: Neutrophile (maschinell) 70,0 %, Eosinophile (maschinell) 0,5 %, Basophile (maschinell) 0,2 %, Lymphozyten (maschinell) 24,2 %, Monozyten (maschinell) 5,1 %, </w:t>
      </w:r>
      <w:r w:rsidRPr="00E338BD">
        <w:rPr>
          <w:b/>
          <w:bCs/>
        </w:rPr>
        <w:t>Neutrophile (maschinell) Absolut 8,3 x 10</w:t>
      </w:r>
      <w:r w:rsidRPr="00E338BD">
        <w:rPr>
          <w:b/>
          <w:bCs/>
          <w:vertAlign w:val="superscript"/>
        </w:rPr>
        <w:t>3</w:t>
      </w:r>
      <w:r w:rsidRPr="00E338BD">
        <w:rPr>
          <w:b/>
          <w:bCs/>
        </w:rPr>
        <w:t>/µl</w:t>
      </w:r>
      <w:r w:rsidRPr="00E338BD">
        <w:t xml:space="preserve"> (1,6 - 7,8 x 10</w:t>
      </w:r>
      <w:r w:rsidRPr="00E338BD">
        <w:rPr>
          <w:vertAlign w:val="superscript"/>
        </w:rPr>
        <w:t>3</w:t>
      </w:r>
      <w:r w:rsidRPr="00E338BD">
        <w:t>/µl), Eosinophile (maschinell) Absolut 0,1 x 10</w:t>
      </w:r>
      <w:r w:rsidRPr="00E338BD">
        <w:rPr>
          <w:vertAlign w:val="superscript"/>
        </w:rPr>
        <w:t>3</w:t>
      </w:r>
      <w:r w:rsidRPr="00E338BD">
        <w:t>/µl (0 - 0,5 x 10</w:t>
      </w:r>
      <w:r w:rsidRPr="00E338BD">
        <w:rPr>
          <w:vertAlign w:val="superscript"/>
        </w:rPr>
        <w:t>3</w:t>
      </w:r>
      <w:r w:rsidRPr="00E338BD">
        <w:t>/µl), Basophile (maschinell) Absolut 0,0 x 10</w:t>
      </w:r>
      <w:r w:rsidRPr="00E338BD">
        <w:rPr>
          <w:vertAlign w:val="superscript"/>
        </w:rPr>
        <w:t>3</w:t>
      </w:r>
      <w:r w:rsidRPr="00E338BD">
        <w:t>/µl (0 - 0,1 x 10</w:t>
      </w:r>
      <w:r w:rsidRPr="00E338BD">
        <w:rPr>
          <w:vertAlign w:val="superscript"/>
        </w:rPr>
        <w:t>3</w:t>
      </w:r>
      <w:r w:rsidRPr="00E338BD">
        <w:t>/µl), Lymphozyten (maschinell) Absolut 2,9 x 10</w:t>
      </w:r>
      <w:r w:rsidRPr="00E338BD">
        <w:rPr>
          <w:vertAlign w:val="superscript"/>
        </w:rPr>
        <w:t>3</w:t>
      </w:r>
      <w:r w:rsidRPr="00E338BD">
        <w:t>/µl (1 - 3,5 x 10</w:t>
      </w:r>
      <w:r w:rsidRPr="00E338BD">
        <w:rPr>
          <w:vertAlign w:val="superscript"/>
        </w:rPr>
        <w:t>3</w:t>
      </w:r>
      <w:r w:rsidRPr="00E338BD">
        <w:t>/µl), Monozyten (maschinell) Absolut 0,6 x 10</w:t>
      </w:r>
      <w:r w:rsidRPr="00E338BD">
        <w:rPr>
          <w:vertAlign w:val="superscript"/>
        </w:rPr>
        <w:t>3</w:t>
      </w:r>
      <w:r w:rsidRPr="00E338BD">
        <w:t>/µl (0,1 - 0,9 x 10</w:t>
      </w:r>
      <w:r w:rsidRPr="00E338BD">
        <w:rPr>
          <w:vertAlign w:val="superscript"/>
        </w:rPr>
        <w:t>3</w:t>
      </w:r>
      <w:r w:rsidRPr="00E338BD">
        <w:t xml:space="preserve">/µl), </w:t>
      </w:r>
    </w:p>
    <w:p w14:paraId="553F7E72" w14:textId="77777777" w:rsidR="00E338BD" w:rsidRPr="00E338BD" w:rsidRDefault="00E338BD" w:rsidP="00E338BD">
      <w:r w:rsidRPr="00E338BD">
        <w:rPr>
          <w:b/>
          <w:bCs/>
          <w:u w:val="single"/>
        </w:rPr>
        <w:t>Serumchemie</w:t>
      </w:r>
      <w:r w:rsidRPr="00E338BD">
        <w:t xml:space="preserve">: Kalium 4,7 mmol/l (3,6 - 4,8 mmol/l), Natrium 137 mmol/l (135 - 145 mmol/l), Calcium 2,48 mmol/l (2,20 - 2,65 mmol/l), Chlorid 103 mmol/l (98 - 108 mmol/l), </w:t>
      </w:r>
      <w:r w:rsidRPr="00E338BD">
        <w:rPr>
          <w:b/>
          <w:bCs/>
        </w:rPr>
        <w:t>Glucose 122 mg/dl</w:t>
      </w:r>
      <w:r w:rsidRPr="00E338BD">
        <w:t xml:space="preserve"> (70 - 110 mg/dl), Kreatinin 0,58 mg/dl (0,51 - 0,95 mg/dl), eGFR (Berechnung nach CKD-EPI) 101 ml/min/1,73m², Harnsäure 4,8 mg/dl (2,4 - 5,7 mg/dl), Anorg. Phosphat 4,2 mg/dl (2,5 - 4,5 mg/dl), </w:t>
      </w:r>
      <w:r w:rsidRPr="00E338BD">
        <w:rPr>
          <w:b/>
          <w:bCs/>
        </w:rPr>
        <w:t>C-Reaktives Protein 9,1 mg/l</w:t>
      </w:r>
      <w:r w:rsidRPr="00E338BD">
        <w:t xml:space="preserve"> (-&lt;5 mg/l), Bilirubin gesamt &lt;0,1 mg/dl (&lt; 1,1 mg/dl), alk. Phosphatase 76 U/l (35 - 105 U/l), </w:t>
      </w:r>
      <w:r w:rsidRPr="00E338BD">
        <w:rPr>
          <w:b/>
          <w:bCs/>
        </w:rPr>
        <w:t>AST / GOT 38 U/l</w:t>
      </w:r>
      <w:r w:rsidRPr="00E338BD">
        <w:t xml:space="preserve"> (&lt; 35 U/l), ALT / GPT 10 U/l (&lt; 35 U/l), </w:t>
      </w:r>
      <w:r w:rsidRPr="00E338BD">
        <w:rPr>
          <w:b/>
          <w:bCs/>
        </w:rPr>
        <w:t>Gamma-GT 44 U/l</w:t>
      </w:r>
      <w:r w:rsidRPr="00E338BD">
        <w:t xml:space="preserve"> (&lt; 40 U/l), Gesamt-Eiweiß 73,5 g/l (66 - 83 g/l), Albumin (Serum) 41,6 g/l (35 - 55 g/l), </w:t>
      </w:r>
      <w:r w:rsidRPr="00E338BD">
        <w:rPr>
          <w:b/>
          <w:bCs/>
        </w:rPr>
        <w:t>LDH 681 U/l</w:t>
      </w:r>
      <w:r w:rsidRPr="00E338BD">
        <w:t xml:space="preserve"> (&lt; 250 U/l). </w:t>
      </w:r>
    </w:p>
    <w:p w14:paraId="7FE2C7C2" w14:textId="77777777" w:rsidR="00E338BD" w:rsidRPr="00E338BD" w:rsidRDefault="00E338BD" w:rsidP="00E338BD">
      <w:r w:rsidRPr="00E338BD">
        <w:rPr>
          <w:b/>
          <w:bCs/>
          <w:u w:val="single"/>
        </w:rPr>
        <w:t>Sonstige Serumchemie</w:t>
      </w:r>
      <w:r w:rsidRPr="00E338BD">
        <w:t xml:space="preserve">: Anorganisches Phosphat 1,36 mmol/l (0,81 - 1,45 mmol/l), Calcium-Phosphat-Produkt 3,37 mmol²/l² (&lt; 4,40 mmol²/l²), Cholesterin 329 mg/dl (Cholesterin &gt; 200 mg/dl prognostisch ungünstig), Creatin-Kinase (MB) i. P. nicht möglich, Creatin-Kinase 109 U/l (&lt; 170 U/l), Harnstoff 23 mg/dl (17 - 43 mg/dl), HDL-Cholesterin 76 mg/dl (HDL-Chol. &gt; 65 mg/dl prognostisch günstig), LDL-Cholesterin 201 mg/dl (LDL-Chol. &gt; 190 mg/dl prognostisch ungünstig), Magnesium 0,9 mmol/l (0,7 - 1,1 mmol/l), Triglyceride 173 mg/dl (50 - 200 mg/dl). Gesamt-Eiweiß 73,5 g/l (66 - 83 g/l), hämolytisch mäßig hämolytisch, eGFR (Berechnung nach CKD-EPI) 101 ml/min/1,73m², Urin-Urobilinogen -, </w:t>
      </w:r>
    </w:p>
    <w:p w14:paraId="3A165058" w14:textId="77777777" w:rsidR="00E338BD" w:rsidRPr="00E338BD" w:rsidRDefault="00E338BD" w:rsidP="00E338BD">
      <w:r w:rsidRPr="00E338BD">
        <w:rPr>
          <w:b/>
          <w:bCs/>
          <w:u w:val="single"/>
        </w:rPr>
        <w:t>Sonstige Gerinnung</w:t>
      </w:r>
      <w:r w:rsidRPr="00E338BD">
        <w:t xml:space="preserve">: Citrat Blut zu wenig Material, unterfüllt. </w:t>
      </w:r>
    </w:p>
    <w:p w14:paraId="051504FB" w14:textId="77777777" w:rsidR="00E338BD" w:rsidRPr="00E338BD" w:rsidRDefault="00E338BD" w:rsidP="00E338BD">
      <w:r w:rsidRPr="00E338BD">
        <w:rPr>
          <w:b/>
          <w:bCs/>
          <w:u w:val="single"/>
        </w:rPr>
        <w:lastRenderedPageBreak/>
        <w:t>Urin</w:t>
      </w:r>
      <w:r w:rsidRPr="00E338BD">
        <w:t xml:space="preserve">: Urin Bemerkung Urinsedimente können nur zu Routinezeiten bearbeitet werden und eine Konservierung ist leider nicht möglich, Wir bitten daher um Neueinsendung,, U-spezifisches Gewicht 1,010 g/ml, U-PH-Wert 6,5 (4,8 - 7,4), U-Eiweiß qual. - (neg), U-Nitrit qual. - (neg), U-Leukozyten qual. - (neg), U-Glucose qual. - (neg), U-Ketone qual. - (neg), U-Bilirubin qual. - (neg), U-Blut qual. - (neg). </w:t>
      </w:r>
    </w:p>
    <w:p w14:paraId="126CCFD4" w14:textId="77777777" w:rsidR="00E338BD" w:rsidRPr="00E338BD" w:rsidRDefault="00E338BD" w:rsidP="00E338BD">
      <w:r w:rsidRPr="00E338BD">
        <w:rPr>
          <w:b/>
          <w:bCs/>
          <w:u w:val="single"/>
        </w:rPr>
        <w:t>Immunologie</w:t>
      </w:r>
      <w:r w:rsidRPr="00E338BD">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0,01 IE/ml, TB1 CD4+ Zellen 0,01 IE/ml, TB2 CD4+/CD8+ Zellen 0,0 IE/ml, MIT &gt;10 IE/ml, Rheumafaktor IgG 7,96 IE/ml (0 - &lt;15 IE/ml), CCP zykl. zitrul. Peptide 0,93 RE/ml (&lt; 5 RE/ml), Anti-MCV 10,3 U/ml (&lt; 20 U/ml), </w:t>
      </w:r>
      <w:r w:rsidRPr="00E338BD">
        <w:rPr>
          <w:b/>
          <w:bCs/>
        </w:rPr>
        <w:t>Serum Amyloid A &gt;120,0 mg/l</w:t>
      </w:r>
      <w:r w:rsidRPr="00E338BD">
        <w:t xml:space="preserve"> (0,1 - 42,0 mg/l), Interleukin 6 &lt;2,0 pg/ml (0,1 - 5,9 pg/ml), </w:t>
      </w:r>
    </w:p>
    <w:p w14:paraId="736DA5CB" w14:textId="77777777" w:rsidR="00E338BD" w:rsidRPr="00E338BD" w:rsidRDefault="00E338BD" w:rsidP="00E338BD">
      <w:r w:rsidRPr="00E338BD">
        <w:rPr>
          <w:b/>
          <w:bCs/>
          <w:u w:val="single"/>
        </w:rPr>
        <w:t>Virologie</w:t>
      </w:r>
      <w:r w:rsidRPr="00E338BD">
        <w:t xml:space="preserve">: HBs-Antigen negativ, Hepatitis B-anti HBs negativ IE/l, Hepatitis B-anti HBc negativ, Hepatitis B-anti HBc-IgM negativ, HCV-Antikörper negativ, HIV-1/2-Screening (Architect) negativ, Beurteilung HIV Der HIV-Suchtest (kombinierter Nachweis von HIV-1/2-Antikörpern und p24-Ag) war negativ, Dies schließt eine HIV-Infektion mit hoher Sicherheit aus, Bei kürzlicher Exposition sollte eine Kontrolle ca, 6 Wochen nach der Exposition erfolgen, Falls eine Prä- oder Postexpositionsprophylaxe durchgeführt wurde, muss auch mit einem längeren Zeitraum bis zu einer möglichen Serokonversion gerechnet werden,, </w:t>
      </w:r>
    </w:p>
    <w:p w14:paraId="507E5C46" w14:textId="77777777" w:rsidR="00E338BD" w:rsidRPr="00E338BD" w:rsidRDefault="00E338BD" w:rsidP="00E338BD">
      <w:r w:rsidRPr="00E338BD">
        <w:br/>
      </w:r>
      <w:r w:rsidRPr="00E338BD">
        <w:br/>
      </w:r>
      <w:r w:rsidRPr="00E338BD">
        <w:rPr>
          <w:b/>
          <w:bCs/>
        </w:rPr>
        <w:t>Befunde</w:t>
      </w:r>
      <w:r w:rsidRPr="00E338BD">
        <w:t xml:space="preserve"> </w:t>
      </w:r>
    </w:p>
    <w:p w14:paraId="1AA6C944" w14:textId="77777777" w:rsidR="00E338BD" w:rsidRPr="00E338BD" w:rsidRDefault="00E12BE8" w:rsidP="00E338BD">
      <w:r>
        <w:rPr>
          <w:noProof/>
        </w:rPr>
      </w:r>
      <w:r>
        <w:pict w14:anchorId="36D34C0D">
          <v:rect id="Horizontal Line 5"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B83F565" w14:textId="77777777" w:rsidR="00E338BD" w:rsidRPr="00E338BD" w:rsidRDefault="00E338BD" w:rsidP="00E338BD">
      <w:r w:rsidRPr="00E338BD">
        <w:rPr>
          <w:b/>
          <w:bCs/>
          <w:u w:val="single"/>
        </w:rPr>
        <w:t>Arthrosonographie vom 02.11.2020:</w:t>
      </w:r>
      <w:r w:rsidRPr="00E338BD">
        <w:t> </w:t>
      </w:r>
    </w:p>
    <w:p w14:paraId="6069E64D" w14:textId="77777777" w:rsidR="00E338BD" w:rsidRPr="00E338BD" w:rsidRDefault="00E338BD" w:rsidP="00E338BD">
      <w:r w:rsidRPr="00E338BD">
        <w:rPr>
          <w:u w:val="single"/>
        </w:rPr>
        <w:t>Befund:</w:t>
      </w:r>
      <w:r w:rsidRPr="00E338BD">
        <w:t> </w:t>
      </w:r>
    </w:p>
    <w:p w14:paraId="59B5042B" w14:textId="77777777" w:rsidR="00E338BD" w:rsidRPr="00E338BD" w:rsidRDefault="00E338BD" w:rsidP="00E338BD">
      <w:r w:rsidRPr="00E338BD">
        <w:t>PIP 5 links: B-Bild und PD Synovitis Grad 3</w:t>
      </w:r>
    </w:p>
    <w:p w14:paraId="106DCA8D" w14:textId="77777777" w:rsidR="00E338BD" w:rsidRPr="00E338BD" w:rsidRDefault="00E338BD" w:rsidP="00E338BD">
      <w:r w:rsidRPr="00E338BD">
        <w:t>HG links: B-BIld und PD Synovitis Grad 2</w:t>
      </w:r>
    </w:p>
    <w:p w14:paraId="5F005066" w14:textId="77777777" w:rsidR="00E338BD" w:rsidRPr="00E338BD" w:rsidRDefault="00E338BD" w:rsidP="00E338BD">
      <w:r w:rsidRPr="00E338BD">
        <w:t>Epicondylus Humeri lat rechts: PD Grad 3, B-Bild Veränderungen Grad 2-3</w:t>
      </w:r>
    </w:p>
    <w:p w14:paraId="2A193658" w14:textId="77777777" w:rsidR="00E338BD" w:rsidRPr="00E338BD" w:rsidRDefault="00E338BD" w:rsidP="00E338BD">
      <w:r w:rsidRPr="00E338BD">
        <w:t>Epicondylus Humeri lat links: unauffällig</w:t>
      </w:r>
    </w:p>
    <w:p w14:paraId="244686EB" w14:textId="77777777" w:rsidR="00E338BD" w:rsidRPr="00E338BD" w:rsidRDefault="00E338BD" w:rsidP="00E338BD">
      <w:r w:rsidRPr="00E338BD">
        <w:t>MTP 1links: PD Grad 2, B-Bild Grad 3</w:t>
      </w:r>
    </w:p>
    <w:p w14:paraId="40B29AA5" w14:textId="77777777" w:rsidR="00E338BD" w:rsidRPr="00E338BD" w:rsidRDefault="00E338BD" w:rsidP="00E338BD">
      <w:r w:rsidRPr="00E338BD">
        <w:t>MTP 2,3, bds: B-Bild und PD Signale 2-3</w:t>
      </w:r>
    </w:p>
    <w:p w14:paraId="1EE38B67" w14:textId="77777777" w:rsidR="00E338BD" w:rsidRPr="00E338BD" w:rsidRDefault="00E338BD" w:rsidP="00E338BD">
      <w:r w:rsidRPr="00E338BD">
        <w:t>Peroneussehne rechts: B-Bild und PD Signale 2</w:t>
      </w:r>
    </w:p>
    <w:p w14:paraId="1A67B1A2" w14:textId="77777777" w:rsidR="00E338BD" w:rsidRPr="00E338BD" w:rsidRDefault="00E338BD" w:rsidP="00E338BD">
      <w:r w:rsidRPr="00E338BD">
        <w:lastRenderedPageBreak/>
        <w:t> </w:t>
      </w:r>
    </w:p>
    <w:p w14:paraId="171644B5" w14:textId="77777777" w:rsidR="00E338BD" w:rsidRPr="00E338BD" w:rsidRDefault="00E338BD" w:rsidP="00E338BD">
      <w:r w:rsidRPr="00E338BD">
        <w:rPr>
          <w:u w:val="single"/>
        </w:rPr>
        <w:t>Beurteilung:</w:t>
      </w:r>
      <w:r w:rsidRPr="00E338BD">
        <w:t> </w:t>
      </w:r>
    </w:p>
    <w:p w14:paraId="4C5697B7" w14:textId="77777777" w:rsidR="00E338BD" w:rsidRPr="00E338BD" w:rsidRDefault="00E338BD" w:rsidP="00E338BD">
      <w:r w:rsidRPr="00E338BD">
        <w:t>Aktivität im Rahmen einer Psoriasisarthritis</w:t>
      </w:r>
    </w:p>
    <w:p w14:paraId="310717A8" w14:textId="77777777" w:rsidR="00E338BD" w:rsidRPr="00E338BD" w:rsidRDefault="00E338BD" w:rsidP="00E338BD"/>
    <w:p w14:paraId="78234924" w14:textId="77777777" w:rsidR="00E338BD" w:rsidRPr="00E338BD" w:rsidRDefault="00E338BD" w:rsidP="00E338BD">
      <w:r w:rsidRPr="00E338BD">
        <w:rPr>
          <w:b/>
          <w:bCs/>
          <w:u w:val="single"/>
        </w:rPr>
        <w:t>Hände bds. in 2 Ebenen vom 27.10.2020:</w:t>
      </w:r>
      <w:r w:rsidRPr="00E338BD">
        <w:t> </w:t>
      </w:r>
    </w:p>
    <w:p w14:paraId="7CB9E45C" w14:textId="77777777" w:rsidR="00E338BD" w:rsidRPr="00E338BD" w:rsidRDefault="00E338BD" w:rsidP="00E338BD">
      <w:r w:rsidRPr="00E338BD">
        <w:t xml:space="preserve">Befund: Keine Voraufnahmen zum Vergleich vorliegend. Beide Hände in zwei Ebenen: Ulna-Minusstellung beidseits. Ansonsten regelrechte Stellungsverhältnisse der miterfassten Gelenke. Gelenkspaltverschmälerung im Daumengrundgelenk, MCP-Gelenk D3 beidseits und in den proximalen und distalen Interphalangealgelenken D2-5 beidseits. Kleine Verkalkungen ulnarseitig des DIP-Gelenkes D3 links und radialseitig des DIP-Gelenk D2 rechts projiziert, am ehesten degenerative Kapselverkalkungen. Keine Konturunterbrechung oder kortikale Stufe. Keine Erosionen. Regelrechter Kalksalzgehalt. Unauffälliger Weichteilmantel. Beide Füße in zwei Ebenen: Regelrechte Stellungsverhältnisse. Gelenkspaltverschmälerung im Großzehengrundgelenk und Interphalangealgelenk DI beidseits. Subchondrale Sklerosierungen im Großzehengrundgelenk beidseits. Keine Konturunterbrechung oder kortikale Stufe. Keine Erosionen. Regelrechter Kalksalzgehalt. D5 zweigliedrig. Unauffälliger Weichteilmantel. </w:t>
      </w:r>
    </w:p>
    <w:p w14:paraId="027A880D" w14:textId="77777777" w:rsidR="00E338BD" w:rsidRPr="00E338BD" w:rsidRDefault="00E338BD" w:rsidP="00E338BD">
      <w:r w:rsidRPr="00E338BD">
        <w:t>Beurteilung: Keine erosiven Veränderungen an Händen oder Füßen.</w:t>
      </w:r>
    </w:p>
    <w:p w14:paraId="31C1FA1E" w14:textId="77777777" w:rsidR="00E338BD" w:rsidRPr="00E338BD" w:rsidRDefault="00E338BD" w:rsidP="00E338BD"/>
    <w:p w14:paraId="79A52EDC" w14:textId="77777777" w:rsidR="00E338BD" w:rsidRPr="00E338BD" w:rsidRDefault="00E338BD" w:rsidP="00E338BD">
      <w:r w:rsidRPr="00E338BD">
        <w:rPr>
          <w:b/>
          <w:bCs/>
          <w:u w:val="single"/>
        </w:rPr>
        <w:t>FAPI PET/CT mit CT low dose vom 02.11.2020:</w:t>
      </w:r>
      <w:r w:rsidRPr="00E338BD">
        <w:t> </w:t>
      </w:r>
    </w:p>
    <w:p w14:paraId="51039639" w14:textId="77777777" w:rsidR="00E338BD" w:rsidRPr="00E338BD" w:rsidRDefault="00E338BD" w:rsidP="00E338BD">
      <w:r w:rsidRPr="00E338BD">
        <w:t xml:space="preserve">Befund: Es liegen keine Voraufnahmen zum Vergleich vor. Halsweichteile: Symmetrische Darstellung der zervikalen Weichteile. Kein Nachweis suspekt vergrößerter oder Radiopharmakon mehrspeichernder Lymphknoten. Schleimhautschwellung im basalen Sinus max bds. (links&gt;rechts). Thorax: Keine suspekt vergrößerten oder pathologisch Radiopharmakon mehrspeichernde Lymphknoten periclaviculär, axillär, hilär oder mediastinal. Kein Perikard- oder Pleuraerguss. Im Lungenfenster keine malignomsuspekten Rundherde, kein Infiltrat. Abdomen / Becken: Leber normgroß und homogen nuklidanreichernd (SUV mean TOF 0,9). Z.n. CHE. In nativer Untersuchungstechnik unauffällige Darstellung der Milz, des Pankreas, der Nebennieren und der Nieren. Kleine Nebenmilz. Kein Nachweis pathologisch konfigurierter, vergrößerter oder vermehrt Radiopharmakon aufnehmender Lymphknoten mesenterial, paraaortal, retroperitoneal iliacal oder inguinal. Keine freie Luft, keine freie Flüssigkeit. Muskuloskelettales System: Kleines abgerundetes Ossikel lateral des Tuberculum majus links mit vermehrter Nuklid Speicherung in Projektion auf die Sehne des Musculus infraspinatus. Langstreckiger flächiger Uptake in Projektion auf die paravertebrale Muskulatur rechts lumbal. Vermehrte Sklerosierung der ISG Fuge rechts </w:t>
      </w:r>
      <w:r w:rsidRPr="00E338BD">
        <w:lastRenderedPageBreak/>
        <w:t xml:space="preserve">mit leichtem Nukliduptake. Leichte Radiopharmakon Mehrbelegung auch lateral der Trochanter major beidseits (links &gt; rechts) sowie am Ansatz der hamstring Muskulatur beidseits (links &gt;rechts). Keine malignomsuspekten ossären Umbauzonen. Füße (eingeschränkte Beurteilbarkeit bei Lageänderung zwischen Acquisition der CT und der PET Aufnahmen): - rechts: Längliche Nuklidanreicherung in Projektion auf die Sehnen des Musculus hallucis longus und des Musculus flexor digitorum longus rechts. Minimaler Nukliduptake in Projektion auf das DIP D1 und D2 sowie PIP D3. - links flächenhafter Uptake in Projektion auf den M. quadratus plantae. Kräftiger zirkulärer Uptake am MTP D1-D3, zusätzlich strahlenförmige Mehranreicherung in D3 einschließlich in PIP und DIP Hände: Kräftige Nuklid Anreicherung in Projektion auf das PIP D5 links sowie auf das Articulatio carpometacarpalis pollicis, MCP D2 und STT-Gelenk. Keine sicher fassbare Usuren oder Erosionen. </w:t>
      </w:r>
    </w:p>
    <w:p w14:paraId="11A6DC8E" w14:textId="77777777" w:rsidR="00E338BD" w:rsidRPr="00E338BD" w:rsidRDefault="00E338BD" w:rsidP="00E338BD">
      <w:r w:rsidRPr="00E338BD">
        <w:t>Beurteilung: Bei Psoriasisarthritis, gelenkassoziierte Nuklidmehrspeicherung MCP D1/D2, STT-Gelenk sowie PIP D5 der Hand links sowie am MTP D1-D3 und PIP und DIP D3 im Fuß links. Am ehesten im Sinne einer Enthesiopathie zu wertende Nuklidanreicherung im Tuber ischiadicum und Trochanter major, jeweils linksbetont. Flächige Mehranreicherung im Verlauf der Sehnen von Musculus hallucis longus und des Musculus flexor digitorum longus Fuß rechts DD Tendinopathie. Unspezifischer muskulärer Nukliduptake in der rechtsseitige Lumbalmuskulatur sowie im M. quadratus plantae Fuß links.</w:t>
      </w:r>
    </w:p>
    <w:p w14:paraId="4967F0E1" w14:textId="77777777" w:rsidR="00E338BD" w:rsidRPr="00E338BD" w:rsidRDefault="00E338BD" w:rsidP="00E338BD">
      <w:r w:rsidRPr="00E338BD">
        <w:br/>
      </w:r>
      <w:r w:rsidRPr="00E338BD">
        <w:br/>
      </w:r>
      <w:r w:rsidRPr="00E338BD">
        <w:rPr>
          <w:b/>
          <w:bCs/>
        </w:rPr>
        <w:t>Verlauf und Beurteilung</w:t>
      </w:r>
      <w:r w:rsidRPr="00E338BD">
        <w:t xml:space="preserve"> </w:t>
      </w:r>
    </w:p>
    <w:p w14:paraId="3390B18B" w14:textId="77777777" w:rsidR="00E338BD" w:rsidRPr="00E338BD" w:rsidRDefault="00E12BE8" w:rsidP="00E338BD">
      <w:r>
        <w:rPr>
          <w:noProof/>
        </w:rPr>
      </w:r>
      <w:r>
        <w:pict w14:anchorId="1C86DB1A">
          <v:rect id="Horizontal Line 6"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0F7F81D" w14:textId="77777777" w:rsidR="00E338BD" w:rsidRPr="00E338BD" w:rsidRDefault="00E338BD" w:rsidP="00E338BD">
      <w:r w:rsidRPr="00E338BD">
        <w:t xml:space="preserve">aktive PsA sowohl klinisch aus auch radiologisch (Arthrosonographie und PET-Untersuchung) mit Arthritis, Enthesitis und Daktylitis. Es erfolgte ein ausführliches Gespräch über die Therapieoptionen. Es besteht die Indikation für eine Biologikatherapie. Dies ist auch im Rahmen einer Studie möglich. Die Therapiealternativen TNF vs IL 17 vs Il12/12 wurde ausführlich besprochen. Ebenso Frau Streit möchte keine Placebokontrollierte Studie, ist an der eBIO Studie interessiert. Im Rahmen der Studie wird der Effekt von Secukinumab auf Sehnenansatzentzündungen evaluiert. Es werden zu Beginn der Studie und Ende der Studie nach 6 Monaten Gewebeproben im Bereich des Sehnenansatzes am lateralen Ellbogen per Biopsie gewonnen. Die Studienaufklärung, Studieneinschluss und die Screeningvisite erfolgte am 2.11.. Die Biopsie am Epicondylus humeri lateralis rechts verlief komplikationslos am 6.11.2020. </w:t>
      </w:r>
    </w:p>
    <w:p w14:paraId="53F64979" w14:textId="77777777" w:rsidR="00E338BD" w:rsidRPr="00E338BD" w:rsidRDefault="00E338BD" w:rsidP="00E338BD">
      <w:r w:rsidRPr="00E338BD">
        <w:t>Kommende Woche 13.11.2020 ist der Beginn mit Secukinumab geplant. Dies wird mit  300mg (2 Spritzen a 150mg) alle 4 Wochen im Rahmen der Studie über 6 Monate eingenommen.</w:t>
      </w:r>
    </w:p>
    <w:p w14:paraId="2A6D981A" w14:textId="77777777" w:rsidR="00E338BD" w:rsidRPr="00E338BD" w:rsidRDefault="00E338BD" w:rsidP="00E338BD">
      <w:r w:rsidRPr="00E338BD">
        <w:lastRenderedPageBreak/>
        <w:br/>
      </w:r>
      <w:r w:rsidRPr="00E338BD">
        <w:br/>
      </w:r>
      <w:r w:rsidRPr="00E338BD">
        <w:rPr>
          <w:b/>
          <w:bCs/>
        </w:rPr>
        <w:t>Schluss</w:t>
      </w:r>
      <w:r w:rsidRPr="00E338BD">
        <w:t xml:space="preserve"> </w:t>
      </w:r>
    </w:p>
    <w:p w14:paraId="4970DB90" w14:textId="77777777" w:rsidR="00E338BD" w:rsidRPr="00E338BD" w:rsidRDefault="00E12BE8" w:rsidP="00E338BD">
      <w:r>
        <w:rPr>
          <w:noProof/>
        </w:rPr>
      </w:r>
      <w:r>
        <w:pict w14:anchorId="3658346B">
          <v:rect id="Horizontal Line 7"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A3ED0C" w14:textId="77777777" w:rsidR="00E338BD" w:rsidRPr="00E338BD" w:rsidRDefault="00E338BD" w:rsidP="00E338BD">
      <w:r w:rsidRPr="00E338BD">
        <w:t>Mit freundlichen kollegialen Grüßen</w:t>
      </w:r>
    </w:p>
    <w:p w14:paraId="70C98EA4" w14:textId="77777777" w:rsidR="00E338BD" w:rsidRPr="00E338BD" w:rsidRDefault="00E338BD" w:rsidP="00E338BD">
      <w:r w:rsidRPr="00E338BD">
        <w:t> </w:t>
      </w:r>
    </w:p>
    <w:p w14:paraId="7F722D00" w14:textId="77777777" w:rsidR="00E338BD" w:rsidRPr="00E338BD" w:rsidRDefault="00E338BD" w:rsidP="00E338BD">
      <w:r w:rsidRPr="00E338BD">
        <w:t> </w:t>
      </w:r>
    </w:p>
    <w:p w14:paraId="5A3549EA" w14:textId="77777777" w:rsidR="00E338BD" w:rsidRPr="00E338BD" w:rsidRDefault="00E338BD" w:rsidP="00E338BD">
      <w:r w:rsidRPr="00E338BD">
        <w:t> </w:t>
      </w:r>
    </w:p>
    <w:p w14:paraId="49618C05" w14:textId="77777777" w:rsidR="00E338BD" w:rsidRPr="00E338BD" w:rsidRDefault="00E338BD" w:rsidP="00E338BD">
      <w:r w:rsidRPr="00E338BD">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E338BD" w:rsidRPr="00E338BD" w14:paraId="38BD409A" w14:textId="77777777" w:rsidTr="00E338BD">
        <w:tc>
          <w:tcPr>
            <w:tcW w:w="1700" w:type="pct"/>
            <w:hideMark/>
          </w:tcPr>
          <w:p w14:paraId="3E4578E1" w14:textId="77777777" w:rsidR="00E338BD" w:rsidRPr="00E338BD" w:rsidRDefault="00E338BD" w:rsidP="00E338BD">
            <w:r w:rsidRPr="00E338BD">
              <w:t>Dr. med. A. Kleyer</w:t>
            </w:r>
          </w:p>
        </w:tc>
        <w:tc>
          <w:tcPr>
            <w:tcW w:w="1650" w:type="pct"/>
            <w:hideMark/>
          </w:tcPr>
          <w:p w14:paraId="0A3B1A25" w14:textId="77777777" w:rsidR="00E338BD" w:rsidRPr="00E338BD" w:rsidRDefault="00E338BD" w:rsidP="00E338BD">
            <w:r w:rsidRPr="00E338BD">
              <w:t> </w:t>
            </w:r>
          </w:p>
        </w:tc>
        <w:tc>
          <w:tcPr>
            <w:tcW w:w="1650" w:type="pct"/>
            <w:hideMark/>
          </w:tcPr>
          <w:p w14:paraId="1866BF15" w14:textId="77777777" w:rsidR="00E338BD" w:rsidRPr="00E338BD" w:rsidRDefault="00E338BD" w:rsidP="00E338BD">
            <w:r w:rsidRPr="00E338BD">
              <w:t xml:space="preserve">Dr. med. </w:t>
            </w:r>
          </w:p>
        </w:tc>
      </w:tr>
      <w:tr w:rsidR="00E338BD" w:rsidRPr="00E338BD" w14:paraId="3C93B7E2" w14:textId="77777777" w:rsidTr="00E338BD">
        <w:tc>
          <w:tcPr>
            <w:tcW w:w="1700" w:type="pct"/>
            <w:hideMark/>
          </w:tcPr>
          <w:p w14:paraId="4F6421B8" w14:textId="77777777" w:rsidR="00E338BD" w:rsidRPr="00E338BD" w:rsidRDefault="00E338BD" w:rsidP="00E338BD">
            <w:r w:rsidRPr="00E338BD">
              <w:t>Oberarzt der Klinik</w:t>
            </w:r>
          </w:p>
        </w:tc>
        <w:tc>
          <w:tcPr>
            <w:tcW w:w="1650" w:type="pct"/>
            <w:hideMark/>
          </w:tcPr>
          <w:p w14:paraId="4F6E7E83" w14:textId="77777777" w:rsidR="00E338BD" w:rsidRPr="00E338BD" w:rsidRDefault="00E338BD" w:rsidP="00E338BD">
            <w:r w:rsidRPr="00E338BD">
              <w:t> </w:t>
            </w:r>
          </w:p>
        </w:tc>
        <w:tc>
          <w:tcPr>
            <w:tcW w:w="1650" w:type="pct"/>
            <w:hideMark/>
          </w:tcPr>
          <w:p w14:paraId="5CF84C4B" w14:textId="77777777" w:rsidR="00E338BD" w:rsidRPr="00E338BD" w:rsidRDefault="00E338BD" w:rsidP="00E338BD">
            <w:r w:rsidRPr="00E338BD">
              <w:t>Assistenzarzt</w:t>
            </w:r>
          </w:p>
        </w:tc>
      </w:tr>
    </w:tbl>
    <w:p w14:paraId="3B9A043C" w14:textId="0A021C64" w:rsidR="00453D1E" w:rsidRDefault="00E338BD">
      <w:r w:rsidRPr="00E338BD">
        <w:br/>
      </w:r>
      <w:r w:rsidRPr="00E338BD">
        <w:br/>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8E4C15"/>
    <w:multiLevelType w:val="multilevel"/>
    <w:tmpl w:val="1186B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516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8BD"/>
    <w:rsid w:val="00446938"/>
    <w:rsid w:val="00453D1E"/>
    <w:rsid w:val="0092470E"/>
    <w:rsid w:val="00B761FA"/>
    <w:rsid w:val="00BA6539"/>
    <w:rsid w:val="00D93C9C"/>
    <w:rsid w:val="00E12BE8"/>
    <w:rsid w:val="00E338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F1C38F8"/>
  <w15:chartTrackingRefBased/>
  <w15:docId w15:val="{168BD4A0-2FDF-4E35-AB7A-EACFE1B4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3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33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338B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338B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338B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338B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38B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38B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38B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38B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338B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338B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338B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338B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338B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38B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38B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38BD"/>
    <w:rPr>
      <w:rFonts w:eastAsiaTheme="majorEastAsia" w:cstheme="majorBidi"/>
      <w:color w:val="272727" w:themeColor="text1" w:themeTint="D8"/>
    </w:rPr>
  </w:style>
  <w:style w:type="paragraph" w:styleId="Titel">
    <w:name w:val="Title"/>
    <w:basedOn w:val="Standard"/>
    <w:next w:val="Standard"/>
    <w:link w:val="TitelZchn"/>
    <w:uiPriority w:val="10"/>
    <w:qFormat/>
    <w:rsid w:val="00E33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38B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38B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38B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38B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38BD"/>
    <w:rPr>
      <w:i/>
      <w:iCs/>
      <w:color w:val="404040" w:themeColor="text1" w:themeTint="BF"/>
    </w:rPr>
  </w:style>
  <w:style w:type="paragraph" w:styleId="Listenabsatz">
    <w:name w:val="List Paragraph"/>
    <w:basedOn w:val="Standard"/>
    <w:uiPriority w:val="34"/>
    <w:qFormat/>
    <w:rsid w:val="00E338BD"/>
    <w:pPr>
      <w:ind w:left="720"/>
      <w:contextualSpacing/>
    </w:pPr>
  </w:style>
  <w:style w:type="character" w:styleId="IntensiveHervorhebung">
    <w:name w:val="Intense Emphasis"/>
    <w:basedOn w:val="Absatz-Standardschriftart"/>
    <w:uiPriority w:val="21"/>
    <w:qFormat/>
    <w:rsid w:val="00E338BD"/>
    <w:rPr>
      <w:i/>
      <w:iCs/>
      <w:color w:val="0F4761" w:themeColor="accent1" w:themeShade="BF"/>
    </w:rPr>
  </w:style>
  <w:style w:type="paragraph" w:styleId="IntensivesZitat">
    <w:name w:val="Intense Quote"/>
    <w:basedOn w:val="Standard"/>
    <w:next w:val="Standard"/>
    <w:link w:val="IntensivesZitatZchn"/>
    <w:uiPriority w:val="30"/>
    <w:qFormat/>
    <w:rsid w:val="00E33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338BD"/>
    <w:rPr>
      <w:i/>
      <w:iCs/>
      <w:color w:val="0F4761" w:themeColor="accent1" w:themeShade="BF"/>
    </w:rPr>
  </w:style>
  <w:style w:type="character" w:styleId="IntensiverVerweis">
    <w:name w:val="Intense Reference"/>
    <w:basedOn w:val="Absatz-Standardschriftart"/>
    <w:uiPriority w:val="32"/>
    <w:qFormat/>
    <w:rsid w:val="00E33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054755">
      <w:bodyDiv w:val="1"/>
      <w:marLeft w:val="0"/>
      <w:marRight w:val="0"/>
      <w:marTop w:val="0"/>
      <w:marBottom w:val="0"/>
      <w:divBdr>
        <w:top w:val="none" w:sz="0" w:space="0" w:color="auto"/>
        <w:left w:val="none" w:sz="0" w:space="0" w:color="auto"/>
        <w:bottom w:val="none" w:sz="0" w:space="0" w:color="auto"/>
        <w:right w:val="none" w:sz="0" w:space="0" w:color="auto"/>
      </w:divBdr>
      <w:divsChild>
        <w:div w:id="1046180338">
          <w:marLeft w:val="0"/>
          <w:marRight w:val="0"/>
          <w:marTop w:val="0"/>
          <w:marBottom w:val="0"/>
          <w:divBdr>
            <w:top w:val="none" w:sz="0" w:space="0" w:color="auto"/>
            <w:left w:val="none" w:sz="0" w:space="0" w:color="auto"/>
            <w:bottom w:val="none" w:sz="0" w:space="0" w:color="auto"/>
            <w:right w:val="none" w:sz="0" w:space="0" w:color="auto"/>
          </w:divBdr>
        </w:div>
      </w:divsChild>
    </w:div>
    <w:div w:id="1362129312">
      <w:bodyDiv w:val="1"/>
      <w:marLeft w:val="0"/>
      <w:marRight w:val="0"/>
      <w:marTop w:val="0"/>
      <w:marBottom w:val="0"/>
      <w:divBdr>
        <w:top w:val="none" w:sz="0" w:space="0" w:color="auto"/>
        <w:left w:val="none" w:sz="0" w:space="0" w:color="auto"/>
        <w:bottom w:val="none" w:sz="0" w:space="0" w:color="auto"/>
        <w:right w:val="none" w:sz="0" w:space="0" w:color="auto"/>
      </w:divBdr>
      <w:divsChild>
        <w:div w:id="1728413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1499</Words>
  <Characters>9447</Characters>
  <Application>Microsoft Office Word</Application>
  <DocSecurity>0</DocSecurity>
  <Lines>78</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2026-09-25T15:18:00Z</dcterms:created>
  <dcterms:modified xsi:type="dcterms:W3CDTF">2026-09-25T22:50:00Z</dcterms:modified>
</cp:coreProperties>
</file>