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E5481" w14:textId="77777777" w:rsidR="008033BB" w:rsidRPr="008033BB" w:rsidRDefault="008033BB" w:rsidP="008033BB">
      <w:r w:rsidRPr="008033BB">
        <w:rPr>
          <w:b/>
          <w:bCs/>
        </w:rPr>
        <w:t>Anrede</w:t>
      </w:r>
      <w:r w:rsidRPr="008033BB">
        <w:t xml:space="preserve"> </w:t>
      </w:r>
    </w:p>
    <w:p w14:paraId="65BC91BB" w14:textId="77777777" w:rsidR="008033BB" w:rsidRPr="008033BB" w:rsidRDefault="00182BCD" w:rsidP="008033BB">
      <w:r>
        <w:rPr>
          <w:noProof/>
        </w:rPr>
      </w:r>
      <w:r>
        <w:pict w14:anchorId="248127CC">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2FADF8" w14:textId="77777777" w:rsidR="008033BB" w:rsidRPr="008033BB" w:rsidRDefault="008033BB" w:rsidP="008033BB">
      <w:r w:rsidRPr="008033BB">
        <w:t xml:space="preserve">Sehr geehrte Frau Kollegin, sehr geehrter Herr Kollege, </w:t>
      </w:r>
    </w:p>
    <w:p w14:paraId="5631C04F" w14:textId="77777777" w:rsidR="008033BB" w:rsidRPr="008033BB" w:rsidRDefault="008033BB" w:rsidP="008033BB">
      <w:r w:rsidRPr="008033BB">
        <w:t> </w:t>
      </w:r>
    </w:p>
    <w:p w14:paraId="4DAB7FE6" w14:textId="2256E50F" w:rsidR="008033BB" w:rsidRPr="008033BB" w:rsidRDefault="008033BB" w:rsidP="008033BB">
      <w:r w:rsidRPr="008033BB">
        <w:t xml:space="preserve">wir berichten über unseren gemeinsamen Patienten, </w:t>
      </w:r>
      <w:r w:rsidR="009E7303">
        <w:t>38</w:t>
      </w:r>
      <w:r w:rsidRPr="008033BB">
        <w:t>, der sich am 12.04.2021 ambulant vorstellte.</w:t>
      </w:r>
    </w:p>
    <w:p w14:paraId="4756754B" w14:textId="77777777" w:rsidR="008033BB" w:rsidRPr="008033BB" w:rsidRDefault="008033BB" w:rsidP="008033BB">
      <w:r w:rsidRPr="008033BB">
        <w:br/>
      </w:r>
      <w:r w:rsidRPr="008033BB">
        <w:br/>
      </w:r>
      <w:r w:rsidRPr="008033BB">
        <w:rPr>
          <w:b/>
          <w:bCs/>
        </w:rPr>
        <w:t>Diagnosen</w:t>
      </w:r>
      <w:r w:rsidRPr="008033BB">
        <w:t xml:space="preserve"> </w:t>
      </w:r>
    </w:p>
    <w:p w14:paraId="5ADE96CF" w14:textId="77777777" w:rsidR="008033BB" w:rsidRPr="008033BB" w:rsidRDefault="00182BCD" w:rsidP="008033BB">
      <w:r>
        <w:rPr>
          <w:noProof/>
        </w:rPr>
      </w:r>
      <w:r>
        <w:pict w14:anchorId="4BFDA9E8">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4C77DD" w14:textId="77777777" w:rsidR="008033BB" w:rsidRPr="008033BB" w:rsidRDefault="008033BB" w:rsidP="008033BB">
      <w:r w:rsidRPr="008033BB">
        <w:t xml:space="preserve">Psoriasisarthritis (PsA), ED 2002 </w:t>
      </w:r>
    </w:p>
    <w:p w14:paraId="189F2C02" w14:textId="77777777" w:rsidR="008033BB" w:rsidRPr="008033BB" w:rsidRDefault="008033BB" w:rsidP="008033BB">
      <w:r w:rsidRPr="008033BB">
        <w:t xml:space="preserve">erosiv-destruierender Verlauf HLA-B27 negativ </w:t>
      </w:r>
    </w:p>
    <w:p w14:paraId="2D681096" w14:textId="77777777" w:rsidR="008033BB" w:rsidRPr="008033BB" w:rsidRDefault="008033BB" w:rsidP="008033BB">
      <w:r w:rsidRPr="008033BB">
        <w:t>aktuelle Therapie: Secukinumab 300mg/4 Wochen seit 2020 / initial im Rahmen einer Studie (10/2020-4/2021)</w:t>
      </w:r>
    </w:p>
    <w:p w14:paraId="0C510564" w14:textId="77777777" w:rsidR="008033BB" w:rsidRPr="008033BB" w:rsidRDefault="008033BB" w:rsidP="008033BB">
      <w:r w:rsidRPr="008033BB">
        <w:t>EBIO – Enthesitis Biopsy study</w:t>
      </w:r>
    </w:p>
    <w:p w14:paraId="1B4877F7" w14:textId="77777777" w:rsidR="008033BB" w:rsidRPr="008033BB" w:rsidRDefault="008033BB" w:rsidP="008033BB">
      <w:r w:rsidRPr="008033BB">
        <w:t>STUDY DRUG: Secukinumab</w:t>
      </w:r>
    </w:p>
    <w:p w14:paraId="462EFFC5" w14:textId="77777777" w:rsidR="008033BB" w:rsidRPr="008033BB" w:rsidRDefault="008033BB" w:rsidP="008033BB">
      <w:r w:rsidRPr="008033BB">
        <w:t xml:space="preserve">EudraCT NUMBER:-2018-004734-15 </w:t>
      </w:r>
    </w:p>
    <w:p w14:paraId="1416F585" w14:textId="77777777" w:rsidR="008033BB" w:rsidRPr="008033BB" w:rsidRDefault="008033BB" w:rsidP="008033BB">
      <w:r w:rsidRPr="008033BB">
        <w:t> </w:t>
      </w:r>
    </w:p>
    <w:p w14:paraId="4FD5B7B2" w14:textId="77777777" w:rsidR="008033BB" w:rsidRPr="008033BB" w:rsidRDefault="008033BB" w:rsidP="008033BB">
      <w:r w:rsidRPr="008033BB">
        <w:t> </w:t>
      </w:r>
    </w:p>
    <w:p w14:paraId="54F51356" w14:textId="77777777" w:rsidR="008033BB" w:rsidRPr="008033BB" w:rsidRDefault="008033BB" w:rsidP="008033BB">
      <w:r w:rsidRPr="008033BB">
        <w:t xml:space="preserve">bisherige Therapien: </w:t>
      </w:r>
    </w:p>
    <w:p w14:paraId="58F3A4C1" w14:textId="77777777" w:rsidR="008033BB" w:rsidRPr="008033BB" w:rsidRDefault="008033BB" w:rsidP="008033BB">
      <w:r w:rsidRPr="008033BB">
        <w:t xml:space="preserve">2008 Steroidtherapie, spontanes Ansprechen </w:t>
      </w:r>
    </w:p>
    <w:p w14:paraId="16046A24" w14:textId="77777777" w:rsidR="008033BB" w:rsidRPr="008033BB" w:rsidRDefault="008033BB" w:rsidP="008033BB">
      <w:r w:rsidRPr="008033BB">
        <w:t xml:space="preserve">2008 Beginn MTX-Therapie, zunächst Ansprechen bis 06/2010, dann erneute Schubsymptomatik mit Prednisolon-Stoßtherapie, von da an weiterhin diskrete Restaktivität </w:t>
      </w:r>
    </w:p>
    <w:p w14:paraId="42689B61" w14:textId="77777777" w:rsidR="008033BB" w:rsidRPr="008033BB" w:rsidRDefault="008033BB" w:rsidP="008033BB">
      <w:r w:rsidRPr="008033BB">
        <w:t xml:space="preserve">seit Jahren nun aufgrund verminderter Wirksamkeit keine Therapie mehr </w:t>
      </w:r>
    </w:p>
    <w:p w14:paraId="421DA9D6" w14:textId="77777777" w:rsidR="008033BB" w:rsidRPr="008033BB" w:rsidRDefault="008033BB" w:rsidP="008033BB">
      <w:r w:rsidRPr="008033BB">
        <w:br/>
      </w:r>
      <w:r w:rsidRPr="008033BB">
        <w:br/>
      </w:r>
      <w:r w:rsidRPr="008033BB">
        <w:rPr>
          <w:b/>
          <w:bCs/>
        </w:rPr>
        <w:t>Anamnese</w:t>
      </w:r>
      <w:r w:rsidRPr="008033BB">
        <w:t xml:space="preserve"> </w:t>
      </w:r>
    </w:p>
    <w:p w14:paraId="0709492B" w14:textId="77777777" w:rsidR="008033BB" w:rsidRPr="008033BB" w:rsidRDefault="00182BCD" w:rsidP="008033BB">
      <w:r>
        <w:rPr>
          <w:noProof/>
        </w:rPr>
      </w:r>
      <w:r>
        <w:pict w14:anchorId="2888D51A">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A48A29C" w14:textId="77777777" w:rsidR="008033BB" w:rsidRPr="008033BB" w:rsidRDefault="008033BB" w:rsidP="008033BB">
      <w:r w:rsidRPr="008033BB">
        <w:t>Wiedervorstellung im Rahmen der eBIO Studie. Secukinumab gut vertragen und rglm appliziert (300mg alle 4 Wochen).Haut sei deutlich gebessert.</w:t>
      </w:r>
    </w:p>
    <w:p w14:paraId="1F92DFB0" w14:textId="77777777" w:rsidR="008033BB" w:rsidRPr="008033BB" w:rsidRDefault="008033BB" w:rsidP="008033BB">
      <w:r w:rsidRPr="008033BB">
        <w:lastRenderedPageBreak/>
        <w:t>Bezüglich der Gelenke: Zehen aktuell schmerzfrei; weiterhin Schmerzen an den Sehnenansätzen Ellbogen sowie Gelenkschmerzen einiger Fingergelenke</w:t>
      </w:r>
    </w:p>
    <w:p w14:paraId="609C326F" w14:textId="77777777" w:rsidR="008033BB" w:rsidRPr="008033BB" w:rsidRDefault="008033BB" w:rsidP="008033BB">
      <w:r w:rsidRPr="008033BB">
        <w:t> </w:t>
      </w:r>
    </w:p>
    <w:p w14:paraId="6347C1CF" w14:textId="77777777" w:rsidR="008033BB" w:rsidRPr="008033BB" w:rsidRDefault="008033BB" w:rsidP="008033BB">
      <w:r w:rsidRPr="008033BB">
        <w:br/>
      </w:r>
      <w:r w:rsidRPr="008033BB">
        <w:br/>
      </w:r>
      <w:r w:rsidRPr="008033BB">
        <w:rPr>
          <w:b/>
          <w:bCs/>
        </w:rPr>
        <w:t>Untersuchungsbefund</w:t>
      </w:r>
      <w:r w:rsidRPr="008033BB">
        <w:t xml:space="preserve"> </w:t>
      </w:r>
    </w:p>
    <w:p w14:paraId="52E31B35" w14:textId="77777777" w:rsidR="008033BB" w:rsidRPr="008033BB" w:rsidRDefault="00182BCD" w:rsidP="008033BB">
      <w:r>
        <w:rPr>
          <w:noProof/>
        </w:rPr>
      </w:r>
      <w:r>
        <w:pict w14:anchorId="0201C2AC">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97A781" w14:textId="77777777" w:rsidR="008033BB" w:rsidRPr="008033BB" w:rsidRDefault="008033BB" w:rsidP="008033BB">
      <w:r w:rsidRPr="008033BB">
        <w:t>im Rahmen der Studie</w:t>
      </w:r>
      <w:r w:rsidRPr="008033BB">
        <w:br/>
      </w:r>
      <w:r w:rsidRPr="008033BB">
        <w:br/>
      </w:r>
      <w:r w:rsidRPr="008033BB">
        <w:rPr>
          <w:b/>
          <w:bCs/>
        </w:rPr>
        <w:t>Laborwerte</w:t>
      </w:r>
      <w:r w:rsidRPr="008033BB">
        <w:t xml:space="preserve"> </w:t>
      </w:r>
    </w:p>
    <w:p w14:paraId="6E01E53D" w14:textId="77777777" w:rsidR="008033BB" w:rsidRPr="008033BB" w:rsidRDefault="00182BCD" w:rsidP="008033BB">
      <w:r>
        <w:rPr>
          <w:noProof/>
        </w:rPr>
      </w:r>
      <w:r>
        <w:pict w14:anchorId="028F2C9F">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C44C38" w14:textId="77777777" w:rsidR="008033BB" w:rsidRPr="008033BB" w:rsidRDefault="008033BB" w:rsidP="008033BB">
      <w:r w:rsidRPr="008033BB">
        <w:rPr>
          <w:b/>
          <w:bCs/>
          <w:i/>
          <w:iCs/>
        </w:rPr>
        <w:t>Laborwerte vom 19.01.2021:</w:t>
      </w:r>
      <w:r w:rsidRPr="008033BB">
        <w:t> </w:t>
      </w:r>
    </w:p>
    <w:p w14:paraId="5AACF24F" w14:textId="77777777" w:rsidR="008033BB" w:rsidRPr="008033BB" w:rsidRDefault="008033BB" w:rsidP="008033BB">
      <w:r w:rsidRPr="008033BB">
        <w:rPr>
          <w:b/>
          <w:bCs/>
          <w:u w:val="single"/>
        </w:rPr>
        <w:t>Virologie</w:t>
      </w:r>
      <w:r w:rsidRPr="008033BB">
        <w:t xml:space="preserve">: Anti-SARS-CoV-2 1,703 (Ratio &lt; 0,8 negativ Ratio &gt;= 0,8 &lt; 1,1 grenzwertig Ratio &gt;= 1,1 positiv), </w:t>
      </w:r>
    </w:p>
    <w:p w14:paraId="37D8A51B" w14:textId="77777777" w:rsidR="008033BB" w:rsidRPr="008033BB" w:rsidRDefault="008033BB" w:rsidP="008033BB">
      <w:r w:rsidRPr="008033BB">
        <w:t> </w:t>
      </w:r>
    </w:p>
    <w:p w14:paraId="0D42BF93" w14:textId="77777777" w:rsidR="008033BB" w:rsidRPr="008033BB" w:rsidRDefault="008033BB" w:rsidP="008033BB">
      <w:r w:rsidRPr="008033BB">
        <w:rPr>
          <w:b/>
          <w:bCs/>
          <w:i/>
          <w:iCs/>
        </w:rPr>
        <w:t>Laborwerte vom 12.04.2021:</w:t>
      </w:r>
      <w:r w:rsidRPr="008033BB">
        <w:t> </w:t>
      </w:r>
    </w:p>
    <w:p w14:paraId="54BC17CF" w14:textId="77777777" w:rsidR="008033BB" w:rsidRPr="008033BB" w:rsidRDefault="008033BB" w:rsidP="008033BB">
      <w:r w:rsidRPr="008033BB">
        <w:rPr>
          <w:b/>
          <w:bCs/>
          <w:u w:val="single"/>
        </w:rPr>
        <w:t>Kleines BB</w:t>
      </w:r>
      <w:r w:rsidRPr="008033BB">
        <w:t>: Hämoglobin 14,9 g/dl (13,5 - 17,5 g/dl), Hämatokrit 42,5 % (39 - 51 %), Erythrozyten 4,85 x 10</w:t>
      </w:r>
      <w:r w:rsidRPr="008033BB">
        <w:rPr>
          <w:vertAlign w:val="superscript"/>
        </w:rPr>
        <w:t>6</w:t>
      </w:r>
      <w:r w:rsidRPr="008033BB">
        <w:t>/µl (4,4 - 5,8 x 10</w:t>
      </w:r>
      <w:r w:rsidRPr="008033BB">
        <w:rPr>
          <w:vertAlign w:val="superscript"/>
        </w:rPr>
        <w:t>6</w:t>
      </w:r>
      <w:r w:rsidRPr="008033BB">
        <w:t>/µl), Leukozyten 6,24 x 10</w:t>
      </w:r>
      <w:r w:rsidRPr="008033BB">
        <w:rPr>
          <w:vertAlign w:val="superscript"/>
        </w:rPr>
        <w:t>3</w:t>
      </w:r>
      <w:r w:rsidRPr="008033BB">
        <w:t>/µl (4 - 10 x 10</w:t>
      </w:r>
      <w:r w:rsidRPr="008033BB">
        <w:rPr>
          <w:vertAlign w:val="superscript"/>
        </w:rPr>
        <w:t>3</w:t>
      </w:r>
      <w:r w:rsidRPr="008033BB">
        <w:t>/µl), Thrombozyten 173 x 10</w:t>
      </w:r>
      <w:r w:rsidRPr="008033BB">
        <w:rPr>
          <w:vertAlign w:val="superscript"/>
        </w:rPr>
        <w:t>3</w:t>
      </w:r>
      <w:r w:rsidRPr="008033BB">
        <w:t>/µl (140 - 350 x 10</w:t>
      </w:r>
      <w:r w:rsidRPr="008033BB">
        <w:rPr>
          <w:vertAlign w:val="superscript"/>
        </w:rPr>
        <w:t>3</w:t>
      </w:r>
      <w:r w:rsidRPr="008033BB">
        <w:t xml:space="preserve">/µl), MCH 30,8 pg (27 - 33 pg), MCHC 35,1 g Hb/dl (32 - 36 g Hb/dl), MCV 87,7 fl (81 - 98 fl), MPV 10,4 fl (7,8 - 11 fl), RDW 13,7 % (11,6 - 16,2 %). </w:t>
      </w:r>
    </w:p>
    <w:p w14:paraId="4EEA3CE3" w14:textId="77777777" w:rsidR="008033BB" w:rsidRPr="008033BB" w:rsidRDefault="008033BB" w:rsidP="008033BB">
      <w:r w:rsidRPr="008033BB">
        <w:rPr>
          <w:b/>
          <w:bCs/>
          <w:u w:val="single"/>
        </w:rPr>
        <w:t>Diff. BB</w:t>
      </w:r>
      <w:r w:rsidRPr="008033BB">
        <w:t>: Neutrophile (maschinell) 70,4 %, Eosinophile (maschinell) 0,9 %, Basophile (maschinell) 0,6 %, Lymphozyten (maschinell) 22,4 %, Monozyten (maschinell) 5,8 %, Neutrophile (maschinell) Absolut 4,4 x 10</w:t>
      </w:r>
      <w:r w:rsidRPr="008033BB">
        <w:rPr>
          <w:vertAlign w:val="superscript"/>
        </w:rPr>
        <w:t>3</w:t>
      </w:r>
      <w:r w:rsidRPr="008033BB">
        <w:t>/µl (1,6 - 7,8 x 10</w:t>
      </w:r>
      <w:r w:rsidRPr="008033BB">
        <w:rPr>
          <w:vertAlign w:val="superscript"/>
        </w:rPr>
        <w:t>3</w:t>
      </w:r>
      <w:r w:rsidRPr="008033BB">
        <w:t>/µl), Eosinophile (maschinell) Absolut 0,1 x 10</w:t>
      </w:r>
      <w:r w:rsidRPr="008033BB">
        <w:rPr>
          <w:vertAlign w:val="superscript"/>
        </w:rPr>
        <w:t>3</w:t>
      </w:r>
      <w:r w:rsidRPr="008033BB">
        <w:t>/µl (0 - 0,5 x 10</w:t>
      </w:r>
      <w:r w:rsidRPr="008033BB">
        <w:rPr>
          <w:vertAlign w:val="superscript"/>
        </w:rPr>
        <w:t>3</w:t>
      </w:r>
      <w:r w:rsidRPr="008033BB">
        <w:t>/µl), Basophile (maschinell) Absolut 0,0 x 10</w:t>
      </w:r>
      <w:r w:rsidRPr="008033BB">
        <w:rPr>
          <w:vertAlign w:val="superscript"/>
        </w:rPr>
        <w:t>3</w:t>
      </w:r>
      <w:r w:rsidRPr="008033BB">
        <w:t>/µl (0 - 0,1 x 10</w:t>
      </w:r>
      <w:r w:rsidRPr="008033BB">
        <w:rPr>
          <w:vertAlign w:val="superscript"/>
        </w:rPr>
        <w:t>3</w:t>
      </w:r>
      <w:r w:rsidRPr="008033BB">
        <w:t>/µl), Lymphozyten (maschinell) Absolut 1,4 x 10</w:t>
      </w:r>
      <w:r w:rsidRPr="008033BB">
        <w:rPr>
          <w:vertAlign w:val="superscript"/>
        </w:rPr>
        <w:t>3</w:t>
      </w:r>
      <w:r w:rsidRPr="008033BB">
        <w:t>/µl (1 - 3,5 x 10</w:t>
      </w:r>
      <w:r w:rsidRPr="008033BB">
        <w:rPr>
          <w:vertAlign w:val="superscript"/>
        </w:rPr>
        <w:t>3</w:t>
      </w:r>
      <w:r w:rsidRPr="008033BB">
        <w:t>/µl), Monozyten (maschinell) Absolut 0,4 x 10</w:t>
      </w:r>
      <w:r w:rsidRPr="008033BB">
        <w:rPr>
          <w:vertAlign w:val="superscript"/>
        </w:rPr>
        <w:t>3</w:t>
      </w:r>
      <w:r w:rsidRPr="008033BB">
        <w:t>/µl (0,1 - 0,9 x 10</w:t>
      </w:r>
      <w:r w:rsidRPr="008033BB">
        <w:rPr>
          <w:vertAlign w:val="superscript"/>
        </w:rPr>
        <w:t>3</w:t>
      </w:r>
      <w:r w:rsidRPr="008033BB">
        <w:t xml:space="preserve">/µl), </w:t>
      </w:r>
    </w:p>
    <w:p w14:paraId="0B2E9E65" w14:textId="77777777" w:rsidR="008033BB" w:rsidRPr="008033BB" w:rsidRDefault="008033BB" w:rsidP="008033BB">
      <w:r w:rsidRPr="008033BB">
        <w:rPr>
          <w:b/>
          <w:bCs/>
          <w:u w:val="single"/>
        </w:rPr>
        <w:t>Serumchemie</w:t>
      </w:r>
      <w:r w:rsidRPr="008033BB">
        <w:t xml:space="preserve">: Kalium 4,3 mmol/l (3,6 - 4,8 mmol/l), Natrium 143 mmol/l (135 - 145 mmol/l), Calcium 2,44 mmol/l (2,20 - 2,65 mmol/l), Chlorid 107 mmol/l (98 - 108 mmol/l), Glucose 92 mg/dl (70 - 110 mg/dl), </w:t>
      </w:r>
      <w:r w:rsidRPr="008033BB">
        <w:rPr>
          <w:b/>
          <w:bCs/>
        </w:rPr>
        <w:t>Kreatinin 1,26 mg/dl</w:t>
      </w:r>
      <w:r w:rsidRPr="008033BB">
        <w:t xml:space="preserve"> (0,67 - 1,17 mg/dl), eGFR (Berechnung nach CKD-EPI) 67 ml/min/1,73m², </w:t>
      </w:r>
      <w:r w:rsidRPr="008033BB">
        <w:rPr>
          <w:b/>
          <w:bCs/>
        </w:rPr>
        <w:t>Harnsäure 7,6 mg/dl</w:t>
      </w:r>
      <w:r w:rsidRPr="008033BB">
        <w:t xml:space="preserve"> (3,4 - 7,0 mg/dl), Anorg. Phosphat 2,8 mg/dl (2,5 - 4,5 mg/dl), </w:t>
      </w:r>
      <w:r w:rsidRPr="008033BB">
        <w:rPr>
          <w:b/>
          <w:bCs/>
        </w:rPr>
        <w:t>C-Reaktives Protein 5,5 mg/l</w:t>
      </w:r>
      <w:r w:rsidRPr="008033BB">
        <w:t xml:space="preserve"> (-&lt;5 mg/l), Bilirubin gesamt 0,8 mg/dl (&lt; 1,1 mg/dl), alk. Phosphatase 70 U/l (40 - 130 U/l), AST / GOT 28 U/l (&lt; 50 U/l), ALT / GPT 32 U/l (&lt; 50 U/l), Gamma-GT 27 U/l (&lt; 60 U/l), Gesamt-Eiweiß 71,6 g/l (66 - 83 g/l), Albumin (Serum) 44,4 g/l (35 - 55 g/l), </w:t>
      </w:r>
      <w:r w:rsidRPr="008033BB">
        <w:rPr>
          <w:b/>
          <w:bCs/>
        </w:rPr>
        <w:t>LDH 259 U/l</w:t>
      </w:r>
      <w:r w:rsidRPr="008033BB">
        <w:t xml:space="preserve"> (&lt; 250 U/l). </w:t>
      </w:r>
    </w:p>
    <w:p w14:paraId="167F3893" w14:textId="77777777" w:rsidR="008033BB" w:rsidRPr="008033BB" w:rsidRDefault="008033BB" w:rsidP="008033BB">
      <w:r w:rsidRPr="008033BB">
        <w:rPr>
          <w:b/>
          <w:bCs/>
          <w:u w:val="single"/>
        </w:rPr>
        <w:lastRenderedPageBreak/>
        <w:t>Sonstige Serumchemie</w:t>
      </w:r>
      <w:r w:rsidRPr="008033BB">
        <w:t xml:space="preserve">: Anorganisches Phosphat 0,90 mmol/l (0,81 - 1,45 mmol/l), Calcium-Phosphat-Produkt 2,20 mmol²/l² (&lt; 4,40 mmol²/l²), Cholesterin 227 mg/dl (Cholesterin &gt; 200 mg/dl prognostisch ungünstig), Creatin-Kinase (MB) i. P. nicht möglich, </w:t>
      </w:r>
      <w:r w:rsidRPr="008033BB">
        <w:rPr>
          <w:b/>
          <w:bCs/>
        </w:rPr>
        <w:t>Creatin-Kinase 197 U/l</w:t>
      </w:r>
      <w:r w:rsidRPr="008033BB">
        <w:t xml:space="preserve"> (&lt; 190 U/l), Harnstoff 37 mg/dl (17 - 43 mg/dl), HDL-Cholesterin 55 mg/dl (HDL-Chol. zwischen 35 und 55 mg/dl Standardrisiko), LDL-Cholesterin 154 mg/dl (LDL-Chol. zwischen 130 und 155 mg/dl für Pat. ohne Risikofaktoren), Magnesium 0,9 mmol/l (0,7 - 1,1 mmol/l), Triglyceride 89 mg/dl (50 - 200 mg/dl). Gesamt-Eiweiß 71,6 g/l (66 - 83 g/l), Glucose Angaben Für die Glukosebestimmung wird als Material Citrat-Fluoridplasma empfohlen (GlucoEXACT S-Monovette gelbes Etikett/ graue Kappe), Im Vollblut ohne Zusatz nimmt die Glukosekonzentration rasch ab (5-7 % / h),, eGFR (Berechnung nach CKD-EPI) 67 ml/min/1,73m², Urin-Urobilinogen -, </w:t>
      </w:r>
    </w:p>
    <w:p w14:paraId="29AA1581" w14:textId="77777777" w:rsidR="008033BB" w:rsidRPr="008033BB" w:rsidRDefault="008033BB" w:rsidP="008033BB">
      <w:r w:rsidRPr="008033BB">
        <w:rPr>
          <w:b/>
          <w:bCs/>
          <w:u w:val="single"/>
        </w:rPr>
        <w:t>Urin</w:t>
      </w:r>
      <w:r w:rsidRPr="008033BB">
        <w:t xml:space="preserve">: U-spezifisches Gewicht 1,029 g/ml, U-PH-Wert 5,0 (4,8 - 7,4), U-Eiweiß qual. - (neg), U-Nitrit qual. - (neg), U-Leukozyten qual. - (neg), U-Glucose qual. - (neg), U-Ketone qual. - (neg), U-Bilirubin qual. - (neg), U-Blut qual. + (neg). Sediment: Normalbefund: pro Gesichtsfeld: Erythrozyten 0-1, Leukozyten 1-4, Plattenepithelien bis 15,keine Nierenepithelien, keine pathologischen Zylinder, </w:t>
      </w:r>
    </w:p>
    <w:p w14:paraId="7D07AEE1" w14:textId="77777777" w:rsidR="008033BB" w:rsidRPr="008033BB" w:rsidRDefault="008033BB" w:rsidP="008033BB">
      <w:r w:rsidRPr="008033BB">
        <w:t> </w:t>
      </w:r>
    </w:p>
    <w:p w14:paraId="2ACCF6B5" w14:textId="77777777" w:rsidR="008033BB" w:rsidRPr="008033BB" w:rsidRDefault="008033BB" w:rsidP="008033BB">
      <w:r w:rsidRPr="008033BB">
        <w:rPr>
          <w:b/>
          <w:bCs/>
          <w:i/>
          <w:iCs/>
        </w:rPr>
        <w:t>Laborwerte vom 15.04.2021:</w:t>
      </w:r>
      <w:r w:rsidRPr="008033BB">
        <w:t> </w:t>
      </w:r>
    </w:p>
    <w:p w14:paraId="14215918" w14:textId="77777777" w:rsidR="008033BB" w:rsidRPr="008033BB" w:rsidRDefault="008033BB" w:rsidP="008033BB">
      <w:r w:rsidRPr="008033BB">
        <w:rPr>
          <w:b/>
          <w:bCs/>
          <w:u w:val="single"/>
        </w:rPr>
        <w:t>Virologie</w:t>
      </w:r>
      <w:r w:rsidRPr="008033BB">
        <w:t xml:space="preserve">: Anti-SARS-CoV-2 0,891 (Ratio &lt; 0,8 negativ Ratio &gt;= 0,8 &lt; 1,1 grenzwertig Ratio &gt;= 1,1 positiv), </w:t>
      </w:r>
    </w:p>
    <w:p w14:paraId="5E63B14D" w14:textId="77777777" w:rsidR="008033BB" w:rsidRPr="008033BB" w:rsidRDefault="008033BB" w:rsidP="008033BB">
      <w:r w:rsidRPr="008033BB">
        <w:br/>
      </w:r>
      <w:r w:rsidRPr="008033BB">
        <w:br/>
      </w:r>
      <w:r w:rsidRPr="008033BB">
        <w:rPr>
          <w:b/>
          <w:bCs/>
        </w:rPr>
        <w:t>Befunde</w:t>
      </w:r>
      <w:r w:rsidRPr="008033BB">
        <w:t xml:space="preserve"> </w:t>
      </w:r>
    </w:p>
    <w:p w14:paraId="3195D108" w14:textId="77777777" w:rsidR="008033BB" w:rsidRPr="008033BB" w:rsidRDefault="00182BCD" w:rsidP="008033BB">
      <w:r>
        <w:rPr>
          <w:noProof/>
        </w:rPr>
      </w:r>
      <w:r>
        <w:pict w14:anchorId="1F0AD960">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80F59F" w14:textId="77777777" w:rsidR="008033BB" w:rsidRPr="008033BB" w:rsidRDefault="008033BB" w:rsidP="008033BB">
      <w:r w:rsidRPr="008033BB">
        <w:rPr>
          <w:b/>
          <w:bCs/>
          <w:u w:val="single"/>
        </w:rPr>
        <w:t>Ellenbogen-MRT links nativ und mit KM vom 12.04.2021:</w:t>
      </w:r>
      <w:r w:rsidRPr="008033BB">
        <w:t> </w:t>
      </w:r>
    </w:p>
    <w:p w14:paraId="7D5BCD2B" w14:textId="77777777" w:rsidR="008033BB" w:rsidRPr="008033BB" w:rsidRDefault="008033BB" w:rsidP="008033BB">
      <w:r w:rsidRPr="008033BB">
        <w:t xml:space="preserve">Befund: Voruntersuchung vom 13.11.2020 zum Vergleich. Ellenbogengelenk links in regelrechter Artikulation. Gelenkflächen glatt begrenzt. Am distalen Radiusköpfchen lateralen rückläufig flächenhaftes Ödem Signal mit neuen punktförmige subchondralen Signalalteration in der PD-Sequenz (PDw TSE fs koronar Bild 11, VU Bild 16). Kleine osteophytäre Anbauten an den Gelenkflächen. Keine frakturtypischen Linien. Soweit beurteilbar Gelenkknorpel unauffällig. Rückläufige Signalsteigerung in der Extensorensehnen in der PD fs Sequenz und nach Kontrastmittelgabe (T1w TSE fs koronar Bild 9 lm, VU Bild 15). Sehnenstrukturen intakt. Muskulatur regelrecht. </w:t>
      </w:r>
    </w:p>
    <w:p w14:paraId="45DAE6DA" w14:textId="77777777" w:rsidR="008033BB" w:rsidRPr="008033BB" w:rsidRDefault="008033BB" w:rsidP="008033BB">
      <w:r w:rsidRPr="008033BB">
        <w:t>Beurteilung: Rückläufige Epikondylitis humeri radialis links mit neuen kleinen Erosionen am Radiusköpfchen.</w:t>
      </w:r>
    </w:p>
    <w:p w14:paraId="79D71953" w14:textId="77777777" w:rsidR="008033BB" w:rsidRPr="008033BB" w:rsidRDefault="008033BB" w:rsidP="008033BB"/>
    <w:p w14:paraId="4BF38714" w14:textId="77777777" w:rsidR="008033BB" w:rsidRPr="008033BB" w:rsidRDefault="008033BB" w:rsidP="008033BB">
      <w:r w:rsidRPr="008033BB">
        <w:rPr>
          <w:b/>
          <w:bCs/>
          <w:u w:val="single"/>
        </w:rPr>
        <w:lastRenderedPageBreak/>
        <w:t>FAPI PET/CT mit CT low dose vom 12.04.2021:</w:t>
      </w:r>
      <w:r w:rsidRPr="008033BB">
        <w:t> </w:t>
      </w:r>
    </w:p>
    <w:p w14:paraId="5891E2E8" w14:textId="77777777" w:rsidR="008033BB" w:rsidRPr="008033BB" w:rsidRDefault="008033BB" w:rsidP="008033BB">
      <w:r w:rsidRPr="008033BB">
        <w:t xml:space="preserve">Befund: Vergleiche: FAPI PET/CT mit CT low dose vom 05.10.2020 Schädelbasis/Halsweichteile: Regelrechte Darstellung des miterfassten Cerebrums und Cerebellums. Soweit mit nicht dezidierter Technik darstellbar keine intracerebrale Raumforderung. Soweit erfasst Nasennebenhöhlen und Mastoidzellen frei pneumatisiert. Symmetrische Darstellung der zervikalen Weichteile. Auffällig vergrößerter Lymphknoten rechts cervikal medial des rechten M. sternocleidomastoideus, dorsal der Glandula submandibularis rechts (IMA 31, ca. 1,5 x 1,2 cm), konstant zur VU. Regelrechte Darstellung der Glandula thyroidea. Thorax: Keine pathologisch vergrößerten oder Radiopharmakon mehrspeichernde Lymphknoten beidseits axillär, periklavikulär, mediastinal oder hilär. Kein Perikard- oder Pleuraerguss. Geringe Arteriosklerose. Im Lungenfenster keine malignitätssuspekten Rundherde. Kein Infiltrat. Langstreckig mäßige FAPI-Anreicherung im Ösophagus. Abdomen: Leber mit glatt berandeter Außenkontur und homogener Parenchymstruktur, homogene Nuklidverteilung (SUVmean 0,8//VU SUVmean 0,8), keine Cholestasezeichen. Gallenblase reizlos, flüssigkeitsgefüllt und ohne röntgendichtes Konkrement. Milz normal groß, homogen nuklidspeichernd. Pancreas regelrecht lobuliert, keine Aufweitung des Pankreasganges. Nebennieren beidseits zart. Orthotop gelegene Nieren, kein Harnaufstau. Keine pathologisch vergrößerten oder Radiopharmakon mehrspeichernde Lymphknoten mesenterial, paraaortal, iliakal oder inguinal. Keine freie abdominelle Luft oder Flüssigkeit. Muskuloskelettales System: Im Vgl. zur VU deutlich regrediente, minimale FAPI-Mehrbelegung am acromialen Ansatz des M. deltoideus rechts (Bild 41, SUVmax 1,6 //Bild 27, SUVmax 3,0). Flau akzentuierte langstreckige Nuklidmehrspeicherung in der autochtonen Rückenmuskulatur, idem zur VU. Im Verlauf rückläufige FAPI-Anreicherung am linken Epicondylus lateralis (Bild 108, SUVmax 3,0//VU: Bild 87, SUVmax TOF 4,5). In der heutigen MRT wurde hier eine regrediente Epicondlyitis humeri diagnostiziert. Konstant gesteigerte Nuklidanreicherung in der 4. Rippe rechts bei CT graphisch teilkonsolidierter Rippenfraktur (IMA 66, SUVmax 3,1//VU: SUVmax 3,3). Umschriebene Mehrsklerosierung im BWK 12, a.e. Kompaktainsel, idem. Die in der VU auffällige flaue Nuklidbelegung am femoralen Ansatz des Septum intermusculare femoris laterale rechts lässt sich aktuell nicht mehr nachvollziehen (VU: Bild 163, SUVmax TOF 3,3). Die langstreckige FAPI-Anreicherung in der Fibularis Muskulatur links bis in den Ansatz des Musculus fibularis longus reichend (VU: SUVmax TOF 4,0), kommt aktuell ebenfalls nicht mehr zur Darstellung. Langstreckige flaue FAPI Mehrspeicherung im Bereich der Ansatzsehne der Plantaraponeurose links im Bereich des Sehnenansatzes im Bereich des Articulatio metatarsophalangealis Digitus III (SUVmax 2,7). Die in der VU in diesem Bereich gelenkassoziierte Tracermehranreicherung lässt sich aktuell nicht mehr nachvollziehen. Rechtsseitig flaue, im Vgl. zur VU neue FAPI Anreicherung medial eines Sesambeins dorsal des Metatarsophalangealgelenk 1 (SUVmax 2,2), a.e. degenerativ. Die in der VU ausgedehnte, a.e. gelenkbezogene Traceranreicherung lässt sich aktuell </w:t>
      </w:r>
      <w:r w:rsidRPr="008033BB">
        <w:lastRenderedPageBreak/>
        <w:t xml:space="preserve">nicht mehr abgrenzen. Rechte Hand: Im Vergleich zur VU nun keine sehnenbezogene FAPI Mehrspeicherung mehr im Bereich der rechten Hand abgrenzbar, keine fokale Nuklidmehrbelegung im PIP sowie DIP D IV. Es findet sich lediglich noch eine gering akzentuierte Traceranreicherung im MCP Digitus III (SUVmax 2,6) ohne klares CT graphisches Korrelat. Linke Hand: Flaue, im Vgl. zur VU rückläufige Traceranreicherung im Daumengrundgelenk SUVmax 1,9//VU SUVmax 2,9) bei CT graphischer Inkongruenz der artikulierenden Gelenkflächen. Die in der VU auffälligen Gelenk- oder Sehnen-assoziierten FAPI Anreicherungen sind aktuell nicht mehr ausmachbar. </w:t>
      </w:r>
    </w:p>
    <w:p w14:paraId="6FBAB38C" w14:textId="77777777" w:rsidR="008033BB" w:rsidRPr="008033BB" w:rsidRDefault="008033BB" w:rsidP="008033BB">
      <w:r w:rsidRPr="008033BB">
        <w:t>Beurteilung: Unter aktueller Secukinumab Therapie zeigt sich in Übereinstimmung mit den anamnestischen Angaben des Patienten und dem klinischen Befund ein deutliches Therapieansprechen. Zahlreiche, in der VU beschriebene Manifestationen der bekannten Psoriasis-Arthritis weisen aktuell eine deutlich regrediente FAPI-Anreicherung auf. Multiple Sehnen- und Gelenk-assoziierte Tracer-positive Läsionen kommen aktuell gar nicht mehr zur Darstellung. Auffällig ist lediglich eine flaue Ansatzsehnentendinitis der Plantaraponeurose im Bereich des Articulatio metatarsophalangealis Digitus III sowie eine gelenkassoziierte Traceranreicherung im MCP Digitus III der rechten Hand, welche im Rahmen der Grunderkrankung zu werten ist.</w:t>
      </w:r>
    </w:p>
    <w:p w14:paraId="6886F6D2" w14:textId="77777777" w:rsidR="008033BB" w:rsidRPr="008033BB" w:rsidRDefault="008033BB" w:rsidP="008033BB"/>
    <w:p w14:paraId="1CB7C4F6" w14:textId="77777777" w:rsidR="008033BB" w:rsidRPr="008033BB" w:rsidRDefault="008033BB" w:rsidP="008033BB">
      <w:r w:rsidRPr="008033BB">
        <w:rPr>
          <w:b/>
          <w:bCs/>
          <w:u w:val="single"/>
        </w:rPr>
        <w:t>Hauptbefund vom 13.04.2021:</w:t>
      </w:r>
      <w:r w:rsidRPr="008033BB">
        <w:t> </w:t>
      </w:r>
    </w:p>
    <w:p w14:paraId="510BCFB5" w14:textId="77777777" w:rsidR="008033BB" w:rsidRPr="008033BB" w:rsidRDefault="008033BB" w:rsidP="008033BB">
      <w:r w:rsidRPr="008033BB">
        <w:t>In vorliegenden Schnittstufen spärlich entzündungsfreies Fett-/Bindegewebe mit kleinen Blutgefäßen ohne manifeste Vaskulitis. Keine granulomatöse Entzündungsreaktion. Keine doppelt lichtbrechenden, kristallinen Ablagerungen. Kein Anhalt für Malignität.</w:t>
      </w:r>
    </w:p>
    <w:p w14:paraId="4D2C3163" w14:textId="77777777" w:rsidR="008033BB" w:rsidRPr="008033BB" w:rsidRDefault="008033BB" w:rsidP="008033BB">
      <w:r w:rsidRPr="008033BB">
        <w:br/>
      </w:r>
      <w:r w:rsidRPr="008033BB">
        <w:br/>
      </w:r>
      <w:r w:rsidRPr="008033BB">
        <w:rPr>
          <w:b/>
          <w:bCs/>
        </w:rPr>
        <w:t>Weitere Befunde</w:t>
      </w:r>
      <w:r w:rsidRPr="008033BB">
        <w:t xml:space="preserve"> </w:t>
      </w:r>
    </w:p>
    <w:p w14:paraId="336F8C9D" w14:textId="77777777" w:rsidR="008033BB" w:rsidRPr="008033BB" w:rsidRDefault="00182BCD" w:rsidP="008033BB">
      <w:r>
        <w:rPr>
          <w:noProof/>
        </w:rPr>
      </w:r>
      <w:r>
        <w:pict w14:anchorId="20CD75F9">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724138" w14:textId="77777777" w:rsidR="008033BB" w:rsidRPr="008033BB" w:rsidRDefault="008033BB" w:rsidP="008033BB">
      <w:r w:rsidRPr="008033BB">
        <w:t>Arthrosonographie 12.04.2021</w:t>
      </w:r>
    </w:p>
    <w:p w14:paraId="0F3CE78D" w14:textId="77777777" w:rsidR="008033BB" w:rsidRPr="008033BB" w:rsidRDefault="008033BB" w:rsidP="008033BB">
      <w:r w:rsidRPr="008033BB">
        <w:t>aktive Entzündung (Enthesitis / Synovitis / Tenosynovitis)</w:t>
      </w:r>
    </w:p>
    <w:p w14:paraId="2E8BB669" w14:textId="77777777" w:rsidR="008033BB" w:rsidRPr="008033BB" w:rsidRDefault="008033BB" w:rsidP="008033BB">
      <w:r w:rsidRPr="008033BB">
        <w:t>Besserung im Verlauf</w:t>
      </w:r>
    </w:p>
    <w:p w14:paraId="40E197BC" w14:textId="77777777" w:rsidR="008033BB" w:rsidRPr="008033BB" w:rsidRDefault="008033BB" w:rsidP="008033BB">
      <w:r w:rsidRPr="008033BB">
        <w:br/>
      </w:r>
      <w:r w:rsidRPr="008033BB">
        <w:br/>
      </w:r>
      <w:r w:rsidRPr="008033BB">
        <w:rPr>
          <w:b/>
          <w:bCs/>
        </w:rPr>
        <w:t>Verlauf und Beurteilung</w:t>
      </w:r>
      <w:r w:rsidRPr="008033BB">
        <w:t xml:space="preserve"> </w:t>
      </w:r>
    </w:p>
    <w:p w14:paraId="2986ECFA" w14:textId="77777777" w:rsidR="008033BB" w:rsidRPr="008033BB" w:rsidRDefault="00182BCD" w:rsidP="008033BB">
      <w:r>
        <w:rPr>
          <w:noProof/>
        </w:rPr>
      </w:r>
      <w:r>
        <w:pict w14:anchorId="76F37609">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83DF8F4" w14:textId="77777777" w:rsidR="008033BB" w:rsidRPr="008033BB" w:rsidRDefault="008033BB" w:rsidP="008033BB">
      <w:r w:rsidRPr="008033BB">
        <w:t xml:space="preserve">Zusammengefasst ist die Erkrankung unter aktuell Secukinumab 300mg alle 4 Wochen gut kontrolliert. Es zeigte sich ein deutlicher Rückgang der entzündlichen Prozesse in der </w:t>
      </w:r>
      <w:r w:rsidRPr="008033BB">
        <w:lastRenderedPageBreak/>
        <w:t>Bildgebung (MRT/Ultraschall und PET Bildgebung) so dass wir ein Ansprechen feststellen können aber die Fortführung von Secukinumab bei schwerem Erkrankungsverlauf empfehlen mit 300mg alle 4 Wochen. Auffällig serologisch etwas erhöhte Nierenretentionsparameter (Kreatinin) Hier empfehlen wir im Verlauf eine nephrologische Abklärung (Urinstatus/Nephelometrie) Ein Zusammenhang mit Secukinumab ist unwahrscheinlich. Die als Zufallsbefund bei letzter Vorstellung gesehenen SARS-CoV2 Ak als Zeichen einer durchgemachten Infektion sind weiterhin positiv aber rückläufig. Hier empfehlen wir eine Impfung.</w:t>
      </w:r>
    </w:p>
    <w:p w14:paraId="3C848314" w14:textId="77777777" w:rsidR="008033BB" w:rsidRPr="008033BB" w:rsidRDefault="008033BB" w:rsidP="008033BB">
      <w:r w:rsidRPr="008033BB">
        <w:t>Ein Termin zur Kontrolle wurde vereinbart.</w:t>
      </w:r>
    </w:p>
    <w:p w14:paraId="42A57952" w14:textId="77777777" w:rsidR="008033BB" w:rsidRPr="008033BB" w:rsidRDefault="008033BB" w:rsidP="008033BB">
      <w:r w:rsidRPr="008033BB">
        <w:br/>
      </w:r>
      <w:r w:rsidRPr="008033BB">
        <w:br/>
      </w:r>
      <w:r w:rsidRPr="008033BB">
        <w:rPr>
          <w:b/>
          <w:bCs/>
        </w:rPr>
        <w:t>Schluss</w:t>
      </w:r>
      <w:r w:rsidRPr="008033BB">
        <w:t xml:space="preserve"> </w:t>
      </w:r>
    </w:p>
    <w:p w14:paraId="612C1D92" w14:textId="77777777" w:rsidR="008033BB" w:rsidRPr="008033BB" w:rsidRDefault="00182BCD" w:rsidP="008033BB">
      <w:r>
        <w:rPr>
          <w:noProof/>
        </w:rPr>
      </w:r>
      <w:r>
        <w:pict w14:anchorId="4A499D50">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77619F" w14:textId="77777777" w:rsidR="008033BB" w:rsidRPr="008033BB" w:rsidRDefault="008033BB" w:rsidP="008033BB">
      <w:r w:rsidRPr="008033BB">
        <w:t>Mit freundlichen kollegialen Grüßen</w:t>
      </w:r>
    </w:p>
    <w:p w14:paraId="22E90D12" w14:textId="77777777" w:rsidR="008033BB" w:rsidRPr="008033BB" w:rsidRDefault="008033BB" w:rsidP="008033BB">
      <w:r w:rsidRPr="008033BB">
        <w:t> </w:t>
      </w:r>
    </w:p>
    <w:p w14:paraId="61A72C33" w14:textId="77777777" w:rsidR="008033BB" w:rsidRPr="008033BB" w:rsidRDefault="008033BB" w:rsidP="008033BB">
      <w:r w:rsidRPr="008033BB">
        <w:t> </w:t>
      </w:r>
    </w:p>
    <w:p w14:paraId="0E1D410E"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BB"/>
    <w:rsid w:val="00182BCD"/>
    <w:rsid w:val="00453D1E"/>
    <w:rsid w:val="008033BB"/>
    <w:rsid w:val="0092470E"/>
    <w:rsid w:val="009E7303"/>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0252D74"/>
  <w15:chartTrackingRefBased/>
  <w15:docId w15:val="{0815A59F-A79B-4CE9-9B28-06E3A72C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3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3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33B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33B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33B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33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33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33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33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33B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33B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33B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33B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33B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33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33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33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33BB"/>
    <w:rPr>
      <w:rFonts w:eastAsiaTheme="majorEastAsia" w:cstheme="majorBidi"/>
      <w:color w:val="272727" w:themeColor="text1" w:themeTint="D8"/>
    </w:rPr>
  </w:style>
  <w:style w:type="paragraph" w:styleId="Titel">
    <w:name w:val="Title"/>
    <w:basedOn w:val="Standard"/>
    <w:next w:val="Standard"/>
    <w:link w:val="TitelZchn"/>
    <w:uiPriority w:val="10"/>
    <w:qFormat/>
    <w:rsid w:val="0080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33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33B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33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33B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33BB"/>
    <w:rPr>
      <w:i/>
      <w:iCs/>
      <w:color w:val="404040" w:themeColor="text1" w:themeTint="BF"/>
    </w:rPr>
  </w:style>
  <w:style w:type="paragraph" w:styleId="Listenabsatz">
    <w:name w:val="List Paragraph"/>
    <w:basedOn w:val="Standard"/>
    <w:uiPriority w:val="34"/>
    <w:qFormat/>
    <w:rsid w:val="008033BB"/>
    <w:pPr>
      <w:ind w:left="720"/>
      <w:contextualSpacing/>
    </w:pPr>
  </w:style>
  <w:style w:type="character" w:styleId="IntensiveHervorhebung">
    <w:name w:val="Intense Emphasis"/>
    <w:basedOn w:val="Absatz-Standardschriftart"/>
    <w:uiPriority w:val="21"/>
    <w:qFormat/>
    <w:rsid w:val="008033BB"/>
    <w:rPr>
      <w:i/>
      <w:iCs/>
      <w:color w:val="0F4761" w:themeColor="accent1" w:themeShade="BF"/>
    </w:rPr>
  </w:style>
  <w:style w:type="paragraph" w:styleId="IntensivesZitat">
    <w:name w:val="Intense Quote"/>
    <w:basedOn w:val="Standard"/>
    <w:next w:val="Standard"/>
    <w:link w:val="IntensivesZitatZchn"/>
    <w:uiPriority w:val="30"/>
    <w:qFormat/>
    <w:rsid w:val="00803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33BB"/>
    <w:rPr>
      <w:i/>
      <w:iCs/>
      <w:color w:val="0F4761" w:themeColor="accent1" w:themeShade="BF"/>
    </w:rPr>
  </w:style>
  <w:style w:type="character" w:styleId="IntensiverVerweis">
    <w:name w:val="Intense Reference"/>
    <w:basedOn w:val="Absatz-Standardschriftart"/>
    <w:uiPriority w:val="32"/>
    <w:qFormat/>
    <w:rsid w:val="00803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5252567">
      <w:bodyDiv w:val="1"/>
      <w:marLeft w:val="0"/>
      <w:marRight w:val="0"/>
      <w:marTop w:val="0"/>
      <w:marBottom w:val="0"/>
      <w:divBdr>
        <w:top w:val="none" w:sz="0" w:space="0" w:color="auto"/>
        <w:left w:val="none" w:sz="0" w:space="0" w:color="auto"/>
        <w:bottom w:val="none" w:sz="0" w:space="0" w:color="auto"/>
        <w:right w:val="none" w:sz="0" w:space="0" w:color="auto"/>
      </w:divBdr>
      <w:divsChild>
        <w:div w:id="563682543">
          <w:marLeft w:val="0"/>
          <w:marRight w:val="0"/>
          <w:marTop w:val="0"/>
          <w:marBottom w:val="0"/>
          <w:divBdr>
            <w:top w:val="none" w:sz="0" w:space="0" w:color="auto"/>
            <w:left w:val="none" w:sz="0" w:space="0" w:color="auto"/>
            <w:bottom w:val="none" w:sz="0" w:space="0" w:color="auto"/>
            <w:right w:val="none" w:sz="0" w:space="0" w:color="auto"/>
          </w:divBdr>
        </w:div>
      </w:divsChild>
    </w:div>
    <w:div w:id="1828009799">
      <w:bodyDiv w:val="1"/>
      <w:marLeft w:val="0"/>
      <w:marRight w:val="0"/>
      <w:marTop w:val="0"/>
      <w:marBottom w:val="0"/>
      <w:divBdr>
        <w:top w:val="none" w:sz="0" w:space="0" w:color="auto"/>
        <w:left w:val="none" w:sz="0" w:space="0" w:color="auto"/>
        <w:bottom w:val="none" w:sz="0" w:space="0" w:color="auto"/>
        <w:right w:val="none" w:sz="0" w:space="0" w:color="auto"/>
      </w:divBdr>
      <w:divsChild>
        <w:div w:id="212677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1545</Words>
  <Characters>9738</Characters>
  <Application>Microsoft Office Word</Application>
  <DocSecurity>0</DocSecurity>
  <Lines>81</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2026-09-25T15:27:00Z</dcterms:created>
  <dcterms:modified xsi:type="dcterms:W3CDTF">2026-09-25T22:52:00Z</dcterms:modified>
</cp:coreProperties>
</file>