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FAE15C" w14:textId="77777777" w:rsidR="00250071" w:rsidRPr="00250071" w:rsidRDefault="00250071" w:rsidP="00250071">
      <w:r w:rsidRPr="00250071">
        <w:rPr>
          <w:b/>
          <w:bCs/>
        </w:rPr>
        <w:t>Kürzel</w:t>
      </w:r>
      <w:r w:rsidRPr="00250071">
        <w:t xml:space="preserve"> </w:t>
      </w:r>
    </w:p>
    <w:p w14:paraId="3BA43E9E" w14:textId="77777777" w:rsidR="00250071" w:rsidRPr="00250071" w:rsidRDefault="008010A8" w:rsidP="00250071">
      <w:r>
        <w:rPr>
          <w:noProof/>
        </w:rPr>
      </w:r>
      <w:r>
        <w:pict w14:anchorId="7169464C">
          <v:rect id="Horizontal Line 1"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7031615" w14:textId="77777777" w:rsidR="00250071" w:rsidRPr="00250071" w:rsidRDefault="00250071" w:rsidP="00250071">
      <w:r w:rsidRPr="00250071">
        <w:t>ram/rei</w:t>
      </w:r>
      <w:r w:rsidRPr="00250071">
        <w:br/>
      </w:r>
      <w:r w:rsidRPr="00250071">
        <w:br/>
      </w:r>
      <w:r w:rsidRPr="00250071">
        <w:rPr>
          <w:b/>
          <w:bCs/>
        </w:rPr>
        <w:t>Anrede</w:t>
      </w:r>
      <w:r w:rsidRPr="00250071">
        <w:t xml:space="preserve"> </w:t>
      </w:r>
    </w:p>
    <w:p w14:paraId="3C72DF92" w14:textId="77777777" w:rsidR="00250071" w:rsidRPr="00250071" w:rsidRDefault="008010A8" w:rsidP="00250071">
      <w:r>
        <w:rPr>
          <w:noProof/>
        </w:rPr>
      </w:r>
      <w:r>
        <w:pict w14:anchorId="66A3298A">
          <v:rect id="Horizontal Line 2"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DF7C9DE" w14:textId="77777777" w:rsidR="00250071" w:rsidRPr="00250071" w:rsidRDefault="00250071" w:rsidP="00250071">
      <w:r w:rsidRPr="00250071">
        <w:t xml:space="preserve">Sehr geehrter Herr Kollege, </w:t>
      </w:r>
    </w:p>
    <w:p w14:paraId="46081DB8" w14:textId="77777777" w:rsidR="00250071" w:rsidRPr="00250071" w:rsidRDefault="00250071" w:rsidP="00250071">
      <w:r w:rsidRPr="00250071">
        <w:t> </w:t>
      </w:r>
    </w:p>
    <w:p w14:paraId="4068EE0A" w14:textId="019FE825" w:rsidR="00250071" w:rsidRPr="00250071" w:rsidRDefault="00250071" w:rsidP="00250071">
      <w:r w:rsidRPr="00250071">
        <w:t xml:space="preserve">wir berichten über unsere gemeinsame Patientin, </w:t>
      </w:r>
      <w:r w:rsidR="00D75495">
        <w:t xml:space="preserve">47, </w:t>
      </w:r>
      <w:r w:rsidRPr="00250071">
        <w:t>die sich am 26.11.2018 ambulant vorstellte.</w:t>
      </w:r>
    </w:p>
    <w:p w14:paraId="1480D971" w14:textId="77777777" w:rsidR="00250071" w:rsidRPr="00250071" w:rsidRDefault="00250071" w:rsidP="00250071">
      <w:r w:rsidRPr="00250071">
        <w:br/>
      </w:r>
      <w:r w:rsidRPr="00250071">
        <w:br/>
      </w:r>
      <w:r w:rsidRPr="00250071">
        <w:rPr>
          <w:b/>
          <w:bCs/>
        </w:rPr>
        <w:t>Diagnosen</w:t>
      </w:r>
      <w:r w:rsidRPr="00250071">
        <w:t xml:space="preserve"> </w:t>
      </w:r>
    </w:p>
    <w:p w14:paraId="2E22756E" w14:textId="77777777" w:rsidR="00250071" w:rsidRPr="00250071" w:rsidRDefault="008010A8" w:rsidP="00250071">
      <w:r>
        <w:rPr>
          <w:noProof/>
        </w:rPr>
      </w:r>
      <w:r>
        <w:pict w14:anchorId="58A3505C">
          <v:rect id="Horizontal Line 3"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AFFCB55" w14:textId="77777777" w:rsidR="00250071" w:rsidRPr="00250071" w:rsidRDefault="00250071" w:rsidP="00250071">
      <w:pPr>
        <w:numPr>
          <w:ilvl w:val="0"/>
          <w:numId w:val="1"/>
        </w:numPr>
      </w:pPr>
      <w:r w:rsidRPr="00250071">
        <w:t xml:space="preserve">Psoriasisarthritis (PsA) </w:t>
      </w:r>
    </w:p>
    <w:p w14:paraId="42287BEE" w14:textId="77777777" w:rsidR="00250071" w:rsidRPr="00250071" w:rsidRDefault="00250071" w:rsidP="00250071">
      <w:pPr>
        <w:numPr>
          <w:ilvl w:val="1"/>
          <w:numId w:val="1"/>
        </w:numPr>
      </w:pPr>
      <w:r w:rsidRPr="00250071">
        <w:t xml:space="preserve">EM Haut 2010, EM muskuloskelettal 2010 </w:t>
      </w:r>
    </w:p>
    <w:p w14:paraId="262743A3" w14:textId="77777777" w:rsidR="00250071" w:rsidRPr="00250071" w:rsidRDefault="00250071" w:rsidP="00250071">
      <w:pPr>
        <w:numPr>
          <w:ilvl w:val="1"/>
          <w:numId w:val="1"/>
        </w:numPr>
      </w:pPr>
      <w:r w:rsidRPr="00250071">
        <w:t xml:space="preserve">ED Haut 2010, ED muskuloskelettal 2011 </w:t>
      </w:r>
    </w:p>
    <w:p w14:paraId="4B5A8673" w14:textId="77777777" w:rsidR="00250071" w:rsidRPr="00250071" w:rsidRDefault="00250071" w:rsidP="00250071">
      <w:pPr>
        <w:numPr>
          <w:ilvl w:val="1"/>
          <w:numId w:val="1"/>
        </w:numPr>
      </w:pPr>
      <w:r w:rsidRPr="00250071">
        <w:t xml:space="preserve">Befallstyp: dominant periph. (Oligoarthritis), DIP-Arthritis, Sehnen-/Sehnenansätze </w:t>
      </w:r>
    </w:p>
    <w:p w14:paraId="6AE4D97E" w14:textId="77777777" w:rsidR="00250071" w:rsidRPr="00250071" w:rsidRDefault="00250071" w:rsidP="00250071">
      <w:pPr>
        <w:numPr>
          <w:ilvl w:val="1"/>
          <w:numId w:val="1"/>
        </w:numPr>
      </w:pPr>
      <w:r w:rsidRPr="00250071">
        <w:t xml:space="preserve">HLA B27 ausstehend </w:t>
      </w:r>
    </w:p>
    <w:p w14:paraId="6878B04E" w14:textId="77777777" w:rsidR="00250071" w:rsidRPr="00250071" w:rsidRDefault="00250071" w:rsidP="00250071">
      <w:pPr>
        <w:numPr>
          <w:ilvl w:val="1"/>
          <w:numId w:val="1"/>
        </w:numPr>
      </w:pPr>
      <w:r w:rsidRPr="00250071">
        <w:t xml:space="preserve">Rheumafaktor, ACPA negativ </w:t>
      </w:r>
    </w:p>
    <w:p w14:paraId="79109226" w14:textId="77777777" w:rsidR="00250071" w:rsidRPr="00250071" w:rsidRDefault="00250071" w:rsidP="00250071">
      <w:pPr>
        <w:numPr>
          <w:ilvl w:val="1"/>
          <w:numId w:val="1"/>
        </w:numPr>
      </w:pPr>
      <w:r w:rsidRPr="00250071">
        <w:t xml:space="preserve">Nägel: kein Befall </w:t>
      </w:r>
    </w:p>
    <w:p w14:paraId="0BC3B8A4" w14:textId="77777777" w:rsidR="00250071" w:rsidRPr="00250071" w:rsidRDefault="00250071" w:rsidP="00250071">
      <w:pPr>
        <w:numPr>
          <w:ilvl w:val="1"/>
          <w:numId w:val="1"/>
        </w:numPr>
      </w:pPr>
      <w:r w:rsidRPr="00250071">
        <w:t xml:space="preserve">Haut: aktuell bestehende Psoriasis </w:t>
      </w:r>
    </w:p>
    <w:p w14:paraId="6E8F105E" w14:textId="77777777" w:rsidR="00250071" w:rsidRPr="00250071" w:rsidRDefault="00250071" w:rsidP="00250071">
      <w:pPr>
        <w:numPr>
          <w:ilvl w:val="1"/>
          <w:numId w:val="1"/>
        </w:numPr>
      </w:pPr>
      <w:r w:rsidRPr="00250071">
        <w:t xml:space="preserve">keine Daktylitis </w:t>
      </w:r>
    </w:p>
    <w:p w14:paraId="0173C71C" w14:textId="77777777" w:rsidR="00250071" w:rsidRPr="00250071" w:rsidRDefault="00250071" w:rsidP="00250071">
      <w:pPr>
        <w:numPr>
          <w:ilvl w:val="1"/>
          <w:numId w:val="1"/>
        </w:numPr>
      </w:pPr>
      <w:r w:rsidRPr="00250071">
        <w:t xml:space="preserve">Enthesitis aktuell bestehend </w:t>
      </w:r>
    </w:p>
    <w:p w14:paraId="51AA3272" w14:textId="77777777" w:rsidR="00250071" w:rsidRPr="00250071" w:rsidRDefault="00250071" w:rsidP="00250071">
      <w:pPr>
        <w:numPr>
          <w:ilvl w:val="1"/>
          <w:numId w:val="1"/>
        </w:numPr>
      </w:pPr>
      <w:r w:rsidRPr="00250071">
        <w:t xml:space="preserve">weitere extra-artikuläre Manifestationen: keine Uveitis, keine chron.-entzündliche Darmerkrankung i.d. Vorgeschichte </w:t>
      </w:r>
    </w:p>
    <w:p w14:paraId="095E1EE1" w14:textId="77777777" w:rsidR="00250071" w:rsidRPr="00250071" w:rsidRDefault="00250071" w:rsidP="00250071">
      <w:pPr>
        <w:numPr>
          <w:ilvl w:val="1"/>
          <w:numId w:val="1"/>
        </w:numPr>
      </w:pPr>
      <w:r w:rsidRPr="00250071">
        <w:t xml:space="preserve">Röntgen Hände-Füße 11/18: Keine arthritischen- oder arthrotischen Gelenkveränderungen im Hand- und Fußskelett beidseits. </w:t>
      </w:r>
    </w:p>
    <w:p w14:paraId="7AD3460C" w14:textId="77777777" w:rsidR="00250071" w:rsidRPr="00250071" w:rsidRDefault="00250071" w:rsidP="00250071">
      <w:pPr>
        <w:numPr>
          <w:ilvl w:val="1"/>
          <w:numId w:val="1"/>
        </w:numPr>
      </w:pPr>
      <w:r w:rsidRPr="00250071">
        <w:t xml:space="preserve">FAPI PET/CT 12/18: kein ausreichender Hinweis auf axiale Beteiligung; Fersensporn Calcaneus links plantar mit gering erhöhter Tracerspeicherung am Sehnenansatz im Sinne einer erhöhten lokalen </w:t>
      </w:r>
      <w:r w:rsidRPr="00250071">
        <w:lastRenderedPageBreak/>
        <w:t xml:space="preserve">Fibroblastenaktivität. Kleinste Erosion am medialseitig am Köpfchen des Os metatarsale I links, ebenfalls mit geringer Tracerspeicherung auch in den angrenzenden Weichteilen.  </w:t>
      </w:r>
    </w:p>
    <w:p w14:paraId="16332FED" w14:textId="77777777" w:rsidR="00250071" w:rsidRPr="00250071" w:rsidRDefault="00250071" w:rsidP="00250071">
      <w:pPr>
        <w:numPr>
          <w:ilvl w:val="1"/>
          <w:numId w:val="1"/>
        </w:numPr>
      </w:pPr>
      <w:r w:rsidRPr="00250071">
        <w:t xml:space="preserve">MRT-re. Hand 12/18: erosive Veränderungen: MCP und PIP D3 aktuell ohne relevante Synovialitis. Flaue entzündliche synovialitische Veränderung PIP D4. Unspezifische zystoide Läsion im Os capitatum. Keine Tenosynovitis. </w:t>
      </w:r>
    </w:p>
    <w:p w14:paraId="44C24A6C" w14:textId="77777777" w:rsidR="00250071" w:rsidRPr="00250071" w:rsidRDefault="00250071" w:rsidP="00250071">
      <w:pPr>
        <w:numPr>
          <w:ilvl w:val="1"/>
          <w:numId w:val="1"/>
        </w:numPr>
      </w:pPr>
      <w:r w:rsidRPr="00250071">
        <w:t xml:space="preserve">bisherige Therapie: Etoricoxib 90mg über mehrere Wochen, Diclofenac 50mg 1-0-1 über mehrere Wochen, ohne ausreichende Wirkung, Z.n. Secukinumab ohne ausreichende Wirkung </w:t>
      </w:r>
    </w:p>
    <w:p w14:paraId="6CADFB55" w14:textId="77777777" w:rsidR="00250071" w:rsidRPr="00250071" w:rsidRDefault="00250071" w:rsidP="00250071">
      <w:pPr>
        <w:numPr>
          <w:ilvl w:val="1"/>
          <w:numId w:val="1"/>
        </w:numPr>
      </w:pPr>
      <w:r w:rsidRPr="00250071">
        <w:t xml:space="preserve">aktuelle Therapie: topische Therapie, geplante Umstellung auf Tofacitinib </w:t>
      </w:r>
    </w:p>
    <w:p w14:paraId="698FCD82" w14:textId="77777777" w:rsidR="00250071" w:rsidRPr="00250071" w:rsidRDefault="00250071" w:rsidP="00250071">
      <w:pPr>
        <w:numPr>
          <w:ilvl w:val="1"/>
          <w:numId w:val="1"/>
        </w:numPr>
      </w:pPr>
      <w:r w:rsidRPr="00250071">
        <w:t xml:space="preserve">Quantiferon, Röntgen-Thorax, Hep.B/C-Serologie 11/18 unauffällig </w:t>
      </w:r>
    </w:p>
    <w:p w14:paraId="4CCBE824" w14:textId="77777777" w:rsidR="00250071" w:rsidRPr="00250071" w:rsidRDefault="00250071" w:rsidP="00250071">
      <w:pPr>
        <w:numPr>
          <w:ilvl w:val="0"/>
          <w:numId w:val="1"/>
        </w:numPr>
      </w:pPr>
      <w:r w:rsidRPr="00250071">
        <w:t xml:space="preserve">Diab. mellitus unter Metformin </w:t>
      </w:r>
    </w:p>
    <w:p w14:paraId="459586D8" w14:textId="77777777" w:rsidR="00250071" w:rsidRPr="00250071" w:rsidRDefault="00250071" w:rsidP="00250071">
      <w:r w:rsidRPr="00250071">
        <w:br/>
      </w:r>
      <w:r w:rsidRPr="00250071">
        <w:br/>
      </w:r>
      <w:r w:rsidRPr="00250071">
        <w:rPr>
          <w:b/>
          <w:bCs/>
        </w:rPr>
        <w:t>Anamnese</w:t>
      </w:r>
      <w:r w:rsidRPr="00250071">
        <w:t xml:space="preserve"> </w:t>
      </w:r>
    </w:p>
    <w:p w14:paraId="1462D72D" w14:textId="77777777" w:rsidR="00250071" w:rsidRPr="00250071" w:rsidRDefault="008010A8" w:rsidP="00250071">
      <w:r>
        <w:rPr>
          <w:noProof/>
        </w:rPr>
      </w:r>
      <w:r>
        <w:pict w14:anchorId="2A303BF6">
          <v:rect id="Horizontal Line 4"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EE5907F" w14:textId="77777777" w:rsidR="00250071" w:rsidRPr="00250071" w:rsidRDefault="00250071" w:rsidP="00250071">
      <w:r w:rsidRPr="00250071">
        <w:t>Die Pat. stellt sich erstmalig bei bek. PsA vor. Sie berichtet über rez. synovitische Gelenkschwellungen aber auch Tendinopathien und Enthesiopathien im Bereich der Achillessehne, aber auch im Bereich der Hüfte und Ellenbogen sowie kleinen Fingergelenken. Sie berichtet auch über Schwellungen der DIP-Gelenke rez.</w:t>
      </w:r>
    </w:p>
    <w:p w14:paraId="37E525FD" w14:textId="77777777" w:rsidR="00250071" w:rsidRPr="00250071" w:rsidRDefault="00250071" w:rsidP="00250071">
      <w:r w:rsidRPr="00250071">
        <w:t xml:space="preserve">In der Vorgeschichte wurde bereits NSAR mehrere Präp. versucht ohne ausreichende Wirkung. Zuletzt erfolgte eine Therapie mit Secukinumab, ebenfalls ohne ausreichende Wirkung. </w:t>
      </w:r>
    </w:p>
    <w:p w14:paraId="6CEF2A2F" w14:textId="77777777" w:rsidR="00250071" w:rsidRPr="00250071" w:rsidRDefault="00250071" w:rsidP="00250071">
      <w:r w:rsidRPr="00250071">
        <w:t xml:space="preserve">Pat. profitiert vormals von KG-manueller Therapie und Massagen. </w:t>
      </w:r>
    </w:p>
    <w:p w14:paraId="2E322DA9" w14:textId="77777777" w:rsidR="00250071" w:rsidRPr="00250071" w:rsidRDefault="00250071" w:rsidP="00250071">
      <w:r w:rsidRPr="00250071">
        <w:t xml:space="preserve">Impfstatus hinsichtlich Pneumokokken, Influenza und Herpes Zoster aktuell nicht vorhanden. </w:t>
      </w:r>
    </w:p>
    <w:p w14:paraId="560E651D" w14:textId="77777777" w:rsidR="00250071" w:rsidRPr="00250071" w:rsidRDefault="00250071" w:rsidP="00250071">
      <w:r w:rsidRPr="00250071">
        <w:t> </w:t>
      </w:r>
    </w:p>
    <w:p w14:paraId="0149F6A3" w14:textId="77777777" w:rsidR="00250071" w:rsidRPr="00250071" w:rsidRDefault="00250071" w:rsidP="00250071">
      <w:r w:rsidRPr="00250071">
        <w:rPr>
          <w:b/>
          <w:bCs/>
        </w:rPr>
        <w:t>Med</w:t>
      </w:r>
      <w:r w:rsidRPr="00250071">
        <w:t>.: Metformin 1000 1-0-1, Diclofenac 50mg 1-0-1, topische Therapie, Secukinumab aktuell pausiert bei unzureichender Wirkung</w:t>
      </w:r>
    </w:p>
    <w:p w14:paraId="0D876A50" w14:textId="77777777" w:rsidR="00250071" w:rsidRPr="00250071" w:rsidRDefault="00250071" w:rsidP="00250071">
      <w:r w:rsidRPr="00250071">
        <w:br/>
      </w:r>
      <w:r w:rsidRPr="00250071">
        <w:br/>
      </w:r>
      <w:r w:rsidRPr="00250071">
        <w:rPr>
          <w:b/>
          <w:bCs/>
        </w:rPr>
        <w:t>Untersuchungsbefund</w:t>
      </w:r>
      <w:r w:rsidRPr="00250071">
        <w:t xml:space="preserve"> </w:t>
      </w:r>
    </w:p>
    <w:p w14:paraId="1F064127" w14:textId="77777777" w:rsidR="00250071" w:rsidRPr="00250071" w:rsidRDefault="008010A8" w:rsidP="00250071">
      <w:r>
        <w:rPr>
          <w:noProof/>
        </w:rPr>
      </w:r>
      <w:r>
        <w:pict w14:anchorId="5406A322">
          <v:rect id="Horizontal Line 5"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DFE3C16" w14:textId="77777777" w:rsidR="00250071" w:rsidRPr="00250071" w:rsidRDefault="00250071" w:rsidP="00250071">
      <w:r w:rsidRPr="00250071">
        <w:lastRenderedPageBreak/>
        <w:t>52-jährige Pat., normaler AEZ, 80 kg, 162 cm</w:t>
      </w:r>
    </w:p>
    <w:p w14:paraId="2D54020E" w14:textId="77777777" w:rsidR="00250071" w:rsidRPr="00250071" w:rsidRDefault="00250071" w:rsidP="00250071">
      <w:r w:rsidRPr="00250071">
        <w:t>Haut: psoriasiforme Plaques an bd. Ellenbogen, im Bereich bd. Leisten, am gesamten Capillitium. 10% der Körperoberfläche; PASI 5,1</w:t>
      </w:r>
    </w:p>
    <w:p w14:paraId="0ADF9E05" w14:textId="77777777" w:rsidR="00250071" w:rsidRPr="00250071" w:rsidRDefault="00250071" w:rsidP="00250071">
      <w:r w:rsidRPr="00250071">
        <w:t>Enthesaler Druckschmerz bds. costochondral 1. und 7. Rippe, Spina iliaca anterior superior bds., Achillessehne li., Schweregrad gesamt leicht; MASES 7</w:t>
      </w:r>
    </w:p>
    <w:p w14:paraId="3FBDCB81" w14:textId="77777777" w:rsidR="00250071" w:rsidRPr="00250071" w:rsidRDefault="00250071" w:rsidP="00250071">
      <w:r w:rsidRPr="00250071">
        <w:t>keine Daktylitis</w:t>
      </w:r>
    </w:p>
    <w:p w14:paraId="6F34FBB6" w14:textId="77777777" w:rsidR="00250071" w:rsidRPr="00250071" w:rsidRDefault="00250071" w:rsidP="00250071">
      <w:r w:rsidRPr="00250071">
        <w:t>Gelenke: TJC 0, SJC 0, WS frei beweglich, FBA 0 cm, Hinterhauptwandabstand 0 cm, Wandtragusabstand 0 cm</w:t>
      </w:r>
    </w:p>
    <w:p w14:paraId="5EA96BE1" w14:textId="77777777" w:rsidR="00250071" w:rsidRPr="00250071" w:rsidRDefault="00250071" w:rsidP="00250071">
      <w:r w:rsidRPr="00250071">
        <w:t>BASMI: elektronisch dokumentiert</w:t>
      </w:r>
    </w:p>
    <w:p w14:paraId="249C6CD5" w14:textId="77777777" w:rsidR="00250071" w:rsidRPr="00250071" w:rsidRDefault="00250071" w:rsidP="00250071">
      <w:r w:rsidRPr="00250071">
        <w:br/>
      </w:r>
      <w:r w:rsidRPr="00250071">
        <w:br/>
      </w:r>
      <w:r w:rsidRPr="00250071">
        <w:rPr>
          <w:b/>
          <w:bCs/>
        </w:rPr>
        <w:t>Laborwerte</w:t>
      </w:r>
      <w:r w:rsidRPr="00250071">
        <w:t xml:space="preserve"> </w:t>
      </w:r>
    </w:p>
    <w:p w14:paraId="2007F5E8" w14:textId="77777777" w:rsidR="00250071" w:rsidRPr="00250071" w:rsidRDefault="008010A8" w:rsidP="00250071">
      <w:r>
        <w:rPr>
          <w:noProof/>
        </w:rPr>
      </w:r>
      <w:r>
        <w:pict w14:anchorId="1D148315">
          <v:rect id="Horizontal Line 6"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C71868B" w14:textId="77777777" w:rsidR="00250071" w:rsidRPr="00250071" w:rsidRDefault="00250071" w:rsidP="00250071">
      <w:r w:rsidRPr="00250071">
        <w:rPr>
          <w:b/>
          <w:bCs/>
          <w:u w:val="single"/>
        </w:rPr>
        <w:t>Kleines BB</w:t>
      </w:r>
      <w:r w:rsidRPr="00250071">
        <w:t>: Hämoglobin 13,5 g/dl (11,8 - 15,5 g/dl), Hämatokrit 42,1 % (35 - 46 %), Erythrozyten 4,96 x 10</w:t>
      </w:r>
      <w:r w:rsidRPr="00250071">
        <w:rPr>
          <w:vertAlign w:val="superscript"/>
        </w:rPr>
        <w:t>6</w:t>
      </w:r>
      <w:r w:rsidRPr="00250071">
        <w:t>/µl (3,9 - 5,2 x 10</w:t>
      </w:r>
      <w:r w:rsidRPr="00250071">
        <w:rPr>
          <w:vertAlign w:val="superscript"/>
        </w:rPr>
        <w:t>6</w:t>
      </w:r>
      <w:r w:rsidRPr="00250071">
        <w:t>/µl), Leukozyten 8,00 x 10</w:t>
      </w:r>
      <w:r w:rsidRPr="00250071">
        <w:rPr>
          <w:vertAlign w:val="superscript"/>
        </w:rPr>
        <w:t>3</w:t>
      </w:r>
      <w:r w:rsidRPr="00250071">
        <w:t>/µl (4 - 11 x 10</w:t>
      </w:r>
      <w:r w:rsidRPr="00250071">
        <w:rPr>
          <w:vertAlign w:val="superscript"/>
        </w:rPr>
        <w:t>3</w:t>
      </w:r>
      <w:r w:rsidRPr="00250071">
        <w:t>/µl), Thrombozyten 349 x 10</w:t>
      </w:r>
      <w:r w:rsidRPr="00250071">
        <w:rPr>
          <w:vertAlign w:val="superscript"/>
        </w:rPr>
        <w:t>3</w:t>
      </w:r>
      <w:r w:rsidRPr="00250071">
        <w:t>/µl (160 - 400 x 10</w:t>
      </w:r>
      <w:r w:rsidRPr="00250071">
        <w:rPr>
          <w:vertAlign w:val="superscript"/>
        </w:rPr>
        <w:t>3</w:t>
      </w:r>
      <w:r w:rsidRPr="00250071">
        <w:t xml:space="preserve">/µl), MCH 27,2 pg (26 - 33 pg), MCHC 32,1 g Hb/dl (32 - 36 g Hb/dl), MCV 84,9 fl (81 - 98 fl), MPV 10,0 fl (7,8 - 11 fl), RDW 13,5 % (11,6 - 16,2 %). </w:t>
      </w:r>
    </w:p>
    <w:p w14:paraId="5A43645A" w14:textId="77777777" w:rsidR="00250071" w:rsidRPr="00250071" w:rsidRDefault="00250071" w:rsidP="00250071">
      <w:r w:rsidRPr="00250071">
        <w:rPr>
          <w:b/>
          <w:bCs/>
          <w:u w:val="single"/>
        </w:rPr>
        <w:t>Diff. BB</w:t>
      </w:r>
      <w:r w:rsidRPr="00250071">
        <w:t xml:space="preserve">: Lymphozyten (maschinell) 30,3 %, Monozyten (maschinell) 5,9 %, Neutrophile (maschinell) 61,8 %, Eosinophile (maschinell) 1,4 %, Basophile (maschinell) 0,6 %. </w:t>
      </w:r>
    </w:p>
    <w:p w14:paraId="666DB339" w14:textId="77777777" w:rsidR="00250071" w:rsidRPr="00250071" w:rsidRDefault="00250071" w:rsidP="00250071">
      <w:r w:rsidRPr="00250071">
        <w:rPr>
          <w:b/>
          <w:bCs/>
          <w:u w:val="single"/>
        </w:rPr>
        <w:t>Serumchemie</w:t>
      </w:r>
      <w:r w:rsidRPr="00250071">
        <w:t xml:space="preserve">: Kreatinin 0,59 mg/dl (0,51 - 0,95 mg/dl), eGFR (geschätzt MDRD-Formel) &gt; 60 ml/min (&gt; 60 ml/min), Harnsäure 5,3 mg/dl (2,4 - 5,7 mg/dl), Bilirubin gesamt 0,2 mg/dl (&lt; 1,1 mg/dl), AST / GOT 27 U/l (&lt; 35 U/l), </w:t>
      </w:r>
      <w:r w:rsidRPr="00250071">
        <w:rPr>
          <w:b/>
          <w:bCs/>
        </w:rPr>
        <w:t>ALT / GPT 49 U/l</w:t>
      </w:r>
      <w:r w:rsidRPr="00250071">
        <w:t xml:space="preserve"> (&lt; 35 U/l), Gamma-GT 30 U/l (&lt; 40 U/l), LDH 231 U/l (&lt; 250 U/l). </w:t>
      </w:r>
    </w:p>
    <w:p w14:paraId="19818C71" w14:textId="77777777" w:rsidR="00250071" w:rsidRPr="00250071" w:rsidRDefault="00250071" w:rsidP="00250071">
      <w:r w:rsidRPr="00250071">
        <w:rPr>
          <w:b/>
          <w:bCs/>
          <w:u w:val="single"/>
        </w:rPr>
        <w:t>Sonstige Serumchemie</w:t>
      </w:r>
      <w:r w:rsidRPr="00250071">
        <w:t xml:space="preserve">: Creatin-Kinase (MB) i. P. nicht möglich, Creatin-Kinase 38 U/l (&lt; 170 U/l), Harnstoff 25 mg/dl (17 - 43 mg/dl), Homocystein 10,2 umol/l (5 - 15 umol/l). Zink 0,84 mg/l (0,72 - 1,15 mg/l), </w:t>
      </w:r>
    </w:p>
    <w:p w14:paraId="19F592C3" w14:textId="77777777" w:rsidR="00250071" w:rsidRPr="00250071" w:rsidRDefault="00250071" w:rsidP="00250071">
      <w:r w:rsidRPr="00250071">
        <w:rPr>
          <w:b/>
          <w:bCs/>
          <w:u w:val="single"/>
        </w:rPr>
        <w:t>Urin</w:t>
      </w:r>
      <w:r w:rsidRPr="00250071">
        <w:t xml:space="preserve">: U-PH-Wert 5,0 (4,8 - 7,4), U-Eiweiß qual. - (neg), U-Nitrit qual. - (neg), U-Leukozyten qual. - (neg), U-Glucose qual. - (neg), U-Ketone qual. - (neg), U-Bilirubin qual. - (neg), U-Blut qual. - (neg). </w:t>
      </w:r>
    </w:p>
    <w:p w14:paraId="7D0BEFCB" w14:textId="77777777" w:rsidR="00250071" w:rsidRPr="00250071" w:rsidRDefault="00250071" w:rsidP="00250071">
      <w:r w:rsidRPr="00250071">
        <w:rPr>
          <w:b/>
          <w:bCs/>
          <w:u w:val="single"/>
        </w:rPr>
        <w:t>Immunologie</w:t>
      </w:r>
      <w:r w:rsidRPr="00250071">
        <w:t xml:space="preserve">: Ak gegen AMA-M2 o, Ak gegen Centromer B o, Ak gegen DFS70 o, Ak gegen Histone o, Ak gegen Jo-1 o, Ak gegen Nukleosomen o, Ak gegen PCNA o, Ak gegen PM-Scl o, Ak gegen Ribosomales-P-Protein o, Ak gegen RNP/Sm o, Ak gegen Ro-52 (52 kDa) o, Ak gegen Scl-70 o, Ak gegen Sm o, Ak gegen SS-A nativ (60 kDa) o, Ak gegen SS-B o, MIT &gt;10 IE/ml, NIL 0,03 IE/ml, Quantiferon-TB negativ (negativ = M. tuberculosis-Infektion NICHT wahrscheinlich (falsch negativ möglich z.B. bei Immunsuppression, </w:t>
      </w:r>
      <w:r w:rsidRPr="00250071">
        <w:lastRenderedPageBreak/>
        <w:t xml:space="preserve">Lymphopenie oder frischer Infektion) positiv = M. tuberculosis-Infektion wahrscheinlich (positive Reaktion auch möglich bei Infektion mit M. kansasii, M. szulgai, M. marinum) unschlüssig = Ergebnis für Tb-Antigenreaktion unschlüssig), TB1 CD4+ Zellen 0,03 IE/ml, TB2 CD8+ Zellen 0,03 IE/ml, </w:t>
      </w:r>
      <w:r w:rsidRPr="00250071">
        <w:rPr>
          <w:b/>
          <w:bCs/>
        </w:rPr>
        <w:t>25-Hydroxy-Vitamin D 18,36 ng/ml</w:t>
      </w:r>
      <w:r w:rsidRPr="00250071">
        <w:t xml:space="preserve"> (30 - 100 ng/ml), ACE 17,3 U/l (8,3 - 21,4 U/l), </w:t>
      </w:r>
      <w:r w:rsidRPr="00250071">
        <w:rPr>
          <w:b/>
          <w:bCs/>
        </w:rPr>
        <w:t>C-reaktives Protein 9,0 mg/l</w:t>
      </w:r>
      <w:r w:rsidRPr="00250071">
        <w:t xml:space="preserve"> (-&lt;5,1 mg/l), Anti-CCP (zykl. zitrul. Peptide) 0,7 U/ml (-&lt;10 U/ml), ANA auf Hep2 siehe Text (granulär mit pos. Chromosomenregion), </w:t>
      </w:r>
      <w:r w:rsidRPr="00250071">
        <w:rPr>
          <w:b/>
          <w:bCs/>
        </w:rPr>
        <w:t>Komplement C3 195,0 mg/dl</w:t>
      </w:r>
      <w:r w:rsidRPr="00250071">
        <w:t xml:space="preserve"> (81,1 - 157 mg/dl), Komplement C4 34,0 mg/dl (12,9 - 39,2 mg/dl), Neutroph.cytopl. AK c - Suchtest negativ (negativ), </w:t>
      </w:r>
      <w:r w:rsidRPr="00250071">
        <w:rPr>
          <w:b/>
          <w:bCs/>
        </w:rPr>
        <w:t>ANA auf Hep2-Titer 1:100 1:</w:t>
      </w:r>
      <w:r w:rsidRPr="00250071">
        <w:t xml:space="preserve"> (&lt; 100 1:), Neutroph.cytopl. AK p - Suchtest negativ (negativ), Anti-MCV 2,2 U/ml (&lt; 20 U/ml), Ferritin 59,1 ng/ml, Rheumafaktor IgG &lt;6,48 IE/ml (0 - &lt;12,5 IE/ml), Interleukin 6 3,0 pg/ml (0,1 - 15,0 pg/ml), TNF alpha Bestimmung von TNF alpha aufgrund von Lieferschwierigkeiten bis 05,12,2018 nicht möglich, Ergebnisse werden nachgereicht,, </w:t>
      </w:r>
    </w:p>
    <w:p w14:paraId="4DFB3E59" w14:textId="77777777" w:rsidR="00250071" w:rsidRPr="00250071" w:rsidRDefault="00250071" w:rsidP="00250071">
      <w:r w:rsidRPr="00250071">
        <w:rPr>
          <w:b/>
          <w:bCs/>
          <w:u w:val="single"/>
        </w:rPr>
        <w:t>Virologie</w:t>
      </w:r>
      <w:r w:rsidRPr="00250071">
        <w:t xml:space="preserve">: Hepatitis B-anti HBc-IgM negativ, Hepatitis B-anti HBc negativ, HBs-Antigen negativ, Hepatitis B-anti HBs negativ IE/l, HCV-Antikörper negativ, </w:t>
      </w:r>
    </w:p>
    <w:p w14:paraId="3A93C30F" w14:textId="77777777" w:rsidR="00250071" w:rsidRPr="00250071" w:rsidRDefault="00250071" w:rsidP="00250071">
      <w:r w:rsidRPr="00250071">
        <w:rPr>
          <w:b/>
          <w:bCs/>
          <w:u w:val="single"/>
        </w:rPr>
        <w:t>Sonstige Hämatologie</w:t>
      </w:r>
      <w:r w:rsidRPr="00250071">
        <w:t>: Basophile (maschinell) Absolut 0,1 x 10</w:t>
      </w:r>
      <w:r w:rsidRPr="00250071">
        <w:rPr>
          <w:vertAlign w:val="superscript"/>
        </w:rPr>
        <w:t>3</w:t>
      </w:r>
      <w:r w:rsidRPr="00250071">
        <w:t>/µl (0 - 0,1 x 10</w:t>
      </w:r>
      <w:r w:rsidRPr="00250071">
        <w:rPr>
          <w:vertAlign w:val="superscript"/>
        </w:rPr>
        <w:t>3</w:t>
      </w:r>
      <w:r w:rsidRPr="00250071">
        <w:t>/µl), Eosinophile (maschinell) Absolut 0,1 x 10</w:t>
      </w:r>
      <w:r w:rsidRPr="00250071">
        <w:rPr>
          <w:vertAlign w:val="superscript"/>
        </w:rPr>
        <w:t>3</w:t>
      </w:r>
      <w:r w:rsidRPr="00250071">
        <w:t>/µl (0 - 0,5 x 10</w:t>
      </w:r>
      <w:r w:rsidRPr="00250071">
        <w:rPr>
          <w:vertAlign w:val="superscript"/>
        </w:rPr>
        <w:t>3</w:t>
      </w:r>
      <w:r w:rsidRPr="00250071">
        <w:t>/µl), Lymphozyten (maschinell) Absolut 2,4 x 10</w:t>
      </w:r>
      <w:r w:rsidRPr="00250071">
        <w:rPr>
          <w:vertAlign w:val="superscript"/>
        </w:rPr>
        <w:t>3</w:t>
      </w:r>
      <w:r w:rsidRPr="00250071">
        <w:t>/µl (1 - 3,5 x 10</w:t>
      </w:r>
      <w:r w:rsidRPr="00250071">
        <w:rPr>
          <w:vertAlign w:val="superscript"/>
        </w:rPr>
        <w:t>3</w:t>
      </w:r>
      <w:r w:rsidRPr="00250071">
        <w:t>/µl), Monozyten (maschinell) Absolut 0,5 x 10</w:t>
      </w:r>
      <w:r w:rsidRPr="00250071">
        <w:rPr>
          <w:vertAlign w:val="superscript"/>
        </w:rPr>
        <w:t>3</w:t>
      </w:r>
      <w:r w:rsidRPr="00250071">
        <w:t>/µl (0,1 - 0,9 x 10</w:t>
      </w:r>
      <w:r w:rsidRPr="00250071">
        <w:rPr>
          <w:vertAlign w:val="superscript"/>
        </w:rPr>
        <w:t>3</w:t>
      </w:r>
      <w:r w:rsidRPr="00250071">
        <w:t>/µl), Neutrophile (maschinell) Absolut 5,0 x 10</w:t>
      </w:r>
      <w:r w:rsidRPr="00250071">
        <w:rPr>
          <w:vertAlign w:val="superscript"/>
        </w:rPr>
        <w:t>3</w:t>
      </w:r>
      <w:r w:rsidRPr="00250071">
        <w:t>/µl (1,6 - 7,8 x 10</w:t>
      </w:r>
      <w:r w:rsidRPr="00250071">
        <w:rPr>
          <w:vertAlign w:val="superscript"/>
        </w:rPr>
        <w:t>3</w:t>
      </w:r>
      <w:r w:rsidRPr="00250071">
        <w:t xml:space="preserve">/µl), </w:t>
      </w:r>
    </w:p>
    <w:p w14:paraId="51AEF169" w14:textId="77777777" w:rsidR="00250071" w:rsidRPr="00250071" w:rsidRDefault="00250071" w:rsidP="00250071">
      <w:r w:rsidRPr="00250071">
        <w:rPr>
          <w:b/>
          <w:bCs/>
          <w:u w:val="single"/>
        </w:rPr>
        <w:t>Schilddrüsenwerte</w:t>
      </w:r>
      <w:r w:rsidRPr="00250071">
        <w:t xml:space="preserve">: TSH-basal 3,15 mlU/l (0,20 - 4,00 mlU/l). </w:t>
      </w:r>
    </w:p>
    <w:p w14:paraId="3F70369D" w14:textId="77777777" w:rsidR="00250071" w:rsidRPr="00250071" w:rsidRDefault="00250071" w:rsidP="00250071">
      <w:r w:rsidRPr="00250071">
        <w:br/>
      </w:r>
      <w:r w:rsidRPr="00250071">
        <w:br/>
      </w:r>
      <w:r w:rsidRPr="00250071">
        <w:rPr>
          <w:b/>
          <w:bCs/>
        </w:rPr>
        <w:t>Befunde</w:t>
      </w:r>
      <w:r w:rsidRPr="00250071">
        <w:t xml:space="preserve"> </w:t>
      </w:r>
    </w:p>
    <w:p w14:paraId="4EEC0D56" w14:textId="77777777" w:rsidR="00250071" w:rsidRPr="00250071" w:rsidRDefault="008010A8" w:rsidP="00250071">
      <w:r>
        <w:rPr>
          <w:noProof/>
        </w:rPr>
      </w:r>
      <w:r>
        <w:pict w14:anchorId="65181DC1">
          <v:rect id="Horizontal Line 7"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0C87016" w14:textId="77777777" w:rsidR="00250071" w:rsidRPr="00250071" w:rsidRDefault="00250071" w:rsidP="00250071">
      <w:r w:rsidRPr="00250071">
        <w:rPr>
          <w:b/>
          <w:bCs/>
          <w:u w:val="single"/>
        </w:rPr>
        <w:t>Thorax in 2 Ebenen vom 26.11.2018:</w:t>
      </w:r>
      <w:r w:rsidRPr="00250071">
        <w:t> </w:t>
      </w:r>
    </w:p>
    <w:p w14:paraId="3480DFA6" w14:textId="77777777" w:rsidR="00250071" w:rsidRPr="00250071" w:rsidRDefault="00250071" w:rsidP="00250071">
      <w:r w:rsidRPr="00250071">
        <w:t xml:space="preserve">Befund: Keine Voraufnahmen zum Vergleich. Thorax: Zwerchfell beidseits scharf abgrenzbar. Laterale und dorsale Recessus spitz. Herz im Größennormbereich. Mittelständige Trachea. Hilus beidseits gefäßtypisch. Scharfe zentrale und periphere Lungengefäßzeichnung. Keine von Gefäßen zu differenzierenden Rundherde. Degenerative Wirbelsäulenveränderungen. Hand beidseits: Unauffällige Darstellung der distalen Unterarmknochen. Regelrechte Stellung der Carpalia, Metacarpalia und Phalangen, glatte und kongruent zueinander liegende Gelenkflächen. Keine Fraktur. Keine Erosionen oder Osteolysen abgrenzbar. Unauffälliger Kalksalzgehalt. Fuß beidseits: Regelrechte Stellung der Tarsalia, Metatarsalia und Phalangen, glatte und kongruent zueinander liegende Gelenkflächen. Keine Fraktur. Keine Erosionen oder Osteolysen abgrenzbar. Unauffälliger Kalksalzgehalt </w:t>
      </w:r>
    </w:p>
    <w:p w14:paraId="4F10AD1C" w14:textId="77777777" w:rsidR="00250071" w:rsidRPr="00250071" w:rsidRDefault="00250071" w:rsidP="00250071">
      <w:r w:rsidRPr="00250071">
        <w:t>Beurteilung: Kein Anhalt auf eine frische- oder stattgehabte Tbc. Keine arthritischen- oder arthrotischen Gelenkveränderungen im Hand- und Fußskelett beidseits.</w:t>
      </w:r>
    </w:p>
    <w:p w14:paraId="4DCDE1CA" w14:textId="77777777" w:rsidR="00250071" w:rsidRPr="00250071" w:rsidRDefault="00250071" w:rsidP="00250071"/>
    <w:p w14:paraId="6E5BDB52" w14:textId="77777777" w:rsidR="00250071" w:rsidRPr="00250071" w:rsidRDefault="00250071" w:rsidP="00250071">
      <w:r w:rsidRPr="00250071">
        <w:rPr>
          <w:b/>
          <w:bCs/>
          <w:u w:val="single"/>
        </w:rPr>
        <w:t>FAPI PET/CT mit diagnostischem CT vom 03.12.2018:</w:t>
      </w:r>
      <w:r w:rsidRPr="00250071">
        <w:t> </w:t>
      </w:r>
    </w:p>
    <w:p w14:paraId="54F9C9EE" w14:textId="77777777" w:rsidR="00250071" w:rsidRPr="00250071" w:rsidRDefault="00250071" w:rsidP="00250071">
      <w:r w:rsidRPr="00250071">
        <w:t xml:space="preserve">Befund: Vergleiche: Thorax in 2 Ebenen vom 26.11.2018, Hände bds. in 2 Ebenen vom 26.11.2018, Füße bds. in 2 Ebenen vom 26.11.2018 Schädelbasis/Hals: Soweit beurteilbar sind die Nasennebenhöhlen und Mastoidzellen frei pneumatisiert. Aufhärtungsartefakte Oberkiefer. Unauffällige Darstellung der zervikalen Weichteile. Kein Nachweis suspekt vergrößerter oder Radiopharmakon mehrspeichernder Lymphknoten. Unauffällige Konfiguration der Glandula thyroidea. Thorax: Apikale Pleuraschwielen bds. Basale Dystelektasen im linken Unterlappen. Im Mittellappen pleuraständiger, gering verkalkter Lungenrundherd ohne signifikante Nuklidmehrspeicherung (IMA 46, ca. 0,6 x 0,4 cm) DD postentzündlich. Kein Infiltrat oder Erguß. Regelrecht anliegende Pleura bds. Keine suspekt vergrößerten oder pathologisch Radiopharmakon mehrspeichernde Lymphknoten periclaviculär, axillär, hilär oder mediastinal. Arteriosklerose. Abdomen / Becken: Steatosis hepatis mit Dichtewerten von ca. 9,5 HU. Leber SUVmean 0,3. Hepatomegalie. Unauffällige Darstellung der parenchymatösen abdominellen Organe, der Nebennieren, Nieren, Nierenbecken und ableitenden Harnwege. Kein Nachweis pathologisch konfigurierter, vergrößerter oder vermehrt Radiopharmakon aufnehmender Lymphknoten mesenterial, paraaortal, retroperitoneal iliacal oder inguinal. Homogene kräftige FAPI Anreicherung intrauterin (IMA 130, SUVmax 74,8), physiologisch. Keine freie Luft, keine freie Flüssigkeit. Ossäres System/Untere Extremität: Unauffällige altersentsprechende Darstellung des Stammskeletts, keine malignomsuspekten ossären Umbauzonen. Keine suspekt Radiopharmakon mehrspeichernde Läsionen. Von kranial bis kaudal entlang der gesamten autochtonen Rückenmuskulatur kräftige FAPI Mehrspeicherung ohne klares CT-morphologisches Korrelat, a.e. funktionell. Bei bekanntem Fersensporn am medialen Calcaneus des linken Fußes und Z.n. Radiatio vor wenigen Monaten mit Nachweis einer mäßigen Tracerspeicherung am Übergang zum M. quadratus plantea (IMA 295, SUVmax 3,6). Kleinste Erosion am Köpfchen des Os metatarsale I medial links mit geringer Tracerspeicherung in den angrenzenden Weichteilen. Zusatzaufnahme der beiden Hände: In der Zusatzaufnahme der beiden Hände zeigt sich eine homogene Tracerverteilung im muskulären Weichgewebe ohne fokale, insbesondere Gelenkbezogene Nuklidmehrspeicherung. </w:t>
      </w:r>
    </w:p>
    <w:p w14:paraId="0DC49418" w14:textId="77777777" w:rsidR="00250071" w:rsidRPr="00250071" w:rsidRDefault="00250071" w:rsidP="00250071">
      <w:r w:rsidRPr="00250071">
        <w:t>Beurteilung: Fersensporn Calcaneus links plantar mit gering erhöhter Tracerspeicherung am Sehnenansatz im Sinne einer erhöhten lokalen Fibroblastenaktivität. Kleinste Erosion am medialseitig am Köpfchen des Os metatarsale I links, ebenfalls mit geringer Tracerspeicherung auch in den angrenzenden Weichteilen.</w:t>
      </w:r>
    </w:p>
    <w:p w14:paraId="49720E05" w14:textId="77777777" w:rsidR="00250071" w:rsidRPr="00250071" w:rsidRDefault="00250071" w:rsidP="00250071"/>
    <w:p w14:paraId="3790C396" w14:textId="77777777" w:rsidR="00250071" w:rsidRPr="00250071" w:rsidRDefault="00250071" w:rsidP="00250071">
      <w:r w:rsidRPr="00250071">
        <w:rPr>
          <w:b/>
          <w:bCs/>
          <w:u w:val="single"/>
        </w:rPr>
        <w:t>Hand-MRT rechts nativ und mit KM vom 27.12.2018:</w:t>
      </w:r>
      <w:r w:rsidRPr="00250071">
        <w:t> </w:t>
      </w:r>
    </w:p>
    <w:p w14:paraId="47AC2F4D" w14:textId="77777777" w:rsidR="00250071" w:rsidRPr="00250071" w:rsidRDefault="00250071" w:rsidP="00250071">
      <w:r w:rsidRPr="00250071">
        <w:lastRenderedPageBreak/>
        <w:t xml:space="preserve">Befund: Ulnaneutralvariante. Unauffällige Abbildung des distalen Radioulnargelenkes ohne Zeichen einer Ergussbildung oder einer Synovialitis. Radiale und ulnare Anheftungen des TFCC unauffällig. Kein Hinweis für eine zentrale Perforation. Diskretes subchondrales Knochenmarködem im ulnaren proximalen Os lunatum am ehesten im Sinne einer ulnokarpalen Impaktion. Zentrale unspezifische zystoide Veränderungen im Os capitatum palmar betont und sklerosiert imponierend. Sonst unauffällige Darstellung der Carpalia ohne relevante Synovialitis. Karpometakarpalgelenke D2-D4 unauffällig. EIne mäßige Synovialitis findet sich im Daumensattelgelenk bei diskreten arthrotischen Veränderungen. Daumengrundgelenk und DIP-Gelenk von D1 unauffällig. Nachweis einer umschriebenen erosiv-zystischen Läsion im Bereich des radialen Metakarpalköpfchens von D3 an der Bare area vereinbar mit entzündlicher Erosion. Zum momentanen Zeitpunkt jedoch kein Hinweis für eine Synovialitis. Allenfalls minimal begleitendes Marködem. Keine Ergussbildungen in den MCP-Gelenken. Eine weitere kleine Erosion findet sich am Grundgliedköpfchen D3 radialseitig im Bereich der Kapselinsertion möglicherweise ebenfalls am ehesten entzündlicher Genese. Umschriebene Synovialitis am radialen PIP Gelenk von D4. Hier jedoch ohne ossäre bzw. erosive Veränderungen. Keine Tenosynovitis. </w:t>
      </w:r>
    </w:p>
    <w:p w14:paraId="339F86B3" w14:textId="77777777" w:rsidR="00250071" w:rsidRPr="00250071" w:rsidRDefault="00250071" w:rsidP="00250071">
      <w:r w:rsidRPr="00250071">
        <w:t>Beurteilung: - Nachweis erosiver Veränderungen am radialen Metakarpalköpfchen von D3 sowie auch am radialen Grundgliedköpfchen von D3 im PIP möglicherweise im Rahmen der bekannten PSA. Hier zum momentanen Zeitpunkt jedoch keine relevante Synovialitis. Eine flaue entzündliche synovialitische Veränderung findet sich hingegen am radialen PIP Gelenk von D4. Unspezifische zystoide Läsion im Os capitatum, die nicht näher eingeordnet werden kann. Möglicherweise im Rahmen der Grunderkrankung DD unspezifische Einkerbung. Keine Thenosynovitis.</w:t>
      </w:r>
    </w:p>
    <w:p w14:paraId="09FF3FD2" w14:textId="77777777" w:rsidR="00250071" w:rsidRPr="00250071" w:rsidRDefault="00250071" w:rsidP="00250071">
      <w:r w:rsidRPr="00250071">
        <w:br/>
      </w:r>
      <w:r w:rsidRPr="00250071">
        <w:br/>
      </w:r>
      <w:r w:rsidRPr="00250071">
        <w:rPr>
          <w:b/>
          <w:bCs/>
        </w:rPr>
        <w:t>Verlauf und Beurteilung</w:t>
      </w:r>
      <w:r w:rsidRPr="00250071">
        <w:t xml:space="preserve"> </w:t>
      </w:r>
    </w:p>
    <w:p w14:paraId="20401702" w14:textId="77777777" w:rsidR="00250071" w:rsidRPr="00250071" w:rsidRDefault="008010A8" w:rsidP="00250071">
      <w:r>
        <w:rPr>
          <w:noProof/>
        </w:rPr>
      </w:r>
      <w:r>
        <w:pict w14:anchorId="6B1ACBB9">
          <v:rect id="Horizontal Line 8"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5BF78A6" w14:textId="77777777" w:rsidR="00250071" w:rsidRPr="00250071" w:rsidRDefault="00250071" w:rsidP="00250071">
      <w:r w:rsidRPr="00250071">
        <w:t xml:space="preserve">In der Zusammenschau der Befunde zeigt sich eine persistierende Aktivität der PsA in der erweiterten Bildgebung alsu auch laborchemsich. Wir empfehlen daher eine Umstellung der immunsuppressiven Basistherapie auf Tofacitinib 5mg 1-0-1 unter regelm. Kontrollen nach Maßgabe der DGRh. Eine Infobroschüre der DGRh wurde der Pat. mitgegeben. </w:t>
      </w:r>
    </w:p>
    <w:p w14:paraId="2D8458BD" w14:textId="77777777" w:rsidR="00250071" w:rsidRPr="00250071" w:rsidRDefault="00250071" w:rsidP="00250071">
      <w:r w:rsidRPr="00250071">
        <w:t>Eine WV zur Verlaufskontrolle wurde für in 3 Mon. vereinbart, bei Bedarf auch früher nach tel. Rücksprache.</w:t>
      </w:r>
    </w:p>
    <w:p w14:paraId="494D1BBB" w14:textId="77777777" w:rsidR="00250071" w:rsidRPr="00250071" w:rsidRDefault="00250071" w:rsidP="00250071">
      <w:r w:rsidRPr="00250071">
        <w:t>Wir danken für die Vorstellung der Pat., für Rückfragen stehen wir gerne zur Verfügung.</w:t>
      </w:r>
    </w:p>
    <w:p w14:paraId="2E2DC34E" w14:textId="77777777" w:rsidR="00250071" w:rsidRPr="00250071" w:rsidRDefault="00250071" w:rsidP="00250071">
      <w:r w:rsidRPr="00250071">
        <w:lastRenderedPageBreak/>
        <w:br/>
      </w:r>
      <w:r w:rsidRPr="00250071">
        <w:br/>
      </w:r>
      <w:r w:rsidRPr="00250071">
        <w:rPr>
          <w:b/>
          <w:bCs/>
        </w:rPr>
        <w:t>Schluss</w:t>
      </w:r>
      <w:r w:rsidRPr="00250071">
        <w:t xml:space="preserve"> </w:t>
      </w:r>
    </w:p>
    <w:p w14:paraId="2CAA502B" w14:textId="77777777" w:rsidR="00250071" w:rsidRPr="00250071" w:rsidRDefault="008010A8" w:rsidP="00250071">
      <w:r>
        <w:rPr>
          <w:noProof/>
        </w:rPr>
      </w:r>
      <w:r>
        <w:pict w14:anchorId="2B750CAE">
          <v:rect id="Horizontal Line 9"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CD24A61" w14:textId="77777777" w:rsidR="00250071" w:rsidRPr="00250071" w:rsidRDefault="00250071" w:rsidP="00250071">
      <w:r w:rsidRPr="00250071">
        <w:t>Mit freundlichen kollegialen Grüßen</w:t>
      </w:r>
    </w:p>
    <w:p w14:paraId="4A7C2D06" w14:textId="77777777" w:rsidR="00250071" w:rsidRPr="00250071" w:rsidRDefault="00250071" w:rsidP="00250071">
      <w:r w:rsidRPr="00250071">
        <w:t> </w:t>
      </w:r>
    </w:p>
    <w:p w14:paraId="18D82B74" w14:textId="77777777" w:rsidR="00250071" w:rsidRPr="00250071" w:rsidRDefault="00250071" w:rsidP="00250071">
      <w:r w:rsidRPr="00250071">
        <w:t> </w:t>
      </w:r>
    </w:p>
    <w:p w14:paraId="3807C6AD" w14:textId="77777777" w:rsidR="00250071" w:rsidRPr="00250071" w:rsidRDefault="00250071" w:rsidP="00250071">
      <w:r w:rsidRPr="00250071">
        <w:t> </w:t>
      </w:r>
    </w:p>
    <w:p w14:paraId="1D5DA3E8" w14:textId="77777777" w:rsidR="00250071" w:rsidRPr="00250071" w:rsidRDefault="00250071" w:rsidP="00250071">
      <w:r w:rsidRPr="00250071">
        <w:t> </w:t>
      </w:r>
    </w:p>
    <w:tbl>
      <w:tblPr>
        <w:tblW w:w="5000" w:type="pct"/>
        <w:tblCellMar>
          <w:left w:w="0" w:type="dxa"/>
          <w:right w:w="0" w:type="dxa"/>
        </w:tblCellMar>
        <w:tblLook w:val="04A0" w:firstRow="1" w:lastRow="0" w:firstColumn="1" w:lastColumn="0" w:noHBand="0" w:noVBand="1"/>
      </w:tblPr>
      <w:tblGrid>
        <w:gridCol w:w="9072"/>
      </w:tblGrid>
      <w:tr w:rsidR="00250071" w:rsidRPr="00250071" w14:paraId="5480B38D" w14:textId="77777777" w:rsidTr="00250071">
        <w:tc>
          <w:tcPr>
            <w:tcW w:w="1700" w:type="pct"/>
            <w:hideMark/>
          </w:tcPr>
          <w:p w14:paraId="2C65B294" w14:textId="77777777" w:rsidR="00250071" w:rsidRPr="00250071" w:rsidRDefault="00250071" w:rsidP="00250071">
            <w:r w:rsidRPr="00250071">
              <w:t>Prof. Dr. med. J. Distler</w:t>
            </w:r>
          </w:p>
        </w:tc>
      </w:tr>
    </w:tbl>
    <w:p w14:paraId="37B70DE8"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BB215E"/>
    <w:multiLevelType w:val="multilevel"/>
    <w:tmpl w:val="910C2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6000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071"/>
    <w:rsid w:val="00250071"/>
    <w:rsid w:val="00453D1E"/>
    <w:rsid w:val="008010A8"/>
    <w:rsid w:val="0092470E"/>
    <w:rsid w:val="00B761FA"/>
    <w:rsid w:val="00BA6539"/>
    <w:rsid w:val="00D75495"/>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5B95F6F"/>
  <w15:chartTrackingRefBased/>
  <w15:docId w15:val="{9359E57A-4E19-4E17-876C-32960B637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500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500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5007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5007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5007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5007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5007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5007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5007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5007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5007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5007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5007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5007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5007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5007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5007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50071"/>
    <w:rPr>
      <w:rFonts w:eastAsiaTheme="majorEastAsia" w:cstheme="majorBidi"/>
      <w:color w:val="272727" w:themeColor="text1" w:themeTint="D8"/>
    </w:rPr>
  </w:style>
  <w:style w:type="paragraph" w:styleId="Titel">
    <w:name w:val="Title"/>
    <w:basedOn w:val="Standard"/>
    <w:next w:val="Standard"/>
    <w:link w:val="TitelZchn"/>
    <w:uiPriority w:val="10"/>
    <w:qFormat/>
    <w:rsid w:val="00250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5007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5007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5007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5007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50071"/>
    <w:rPr>
      <w:i/>
      <w:iCs/>
      <w:color w:val="404040" w:themeColor="text1" w:themeTint="BF"/>
    </w:rPr>
  </w:style>
  <w:style w:type="paragraph" w:styleId="Listenabsatz">
    <w:name w:val="List Paragraph"/>
    <w:basedOn w:val="Standard"/>
    <w:uiPriority w:val="34"/>
    <w:qFormat/>
    <w:rsid w:val="00250071"/>
    <w:pPr>
      <w:ind w:left="720"/>
      <w:contextualSpacing/>
    </w:pPr>
  </w:style>
  <w:style w:type="character" w:styleId="IntensiveHervorhebung">
    <w:name w:val="Intense Emphasis"/>
    <w:basedOn w:val="Absatz-Standardschriftart"/>
    <w:uiPriority w:val="21"/>
    <w:qFormat/>
    <w:rsid w:val="00250071"/>
    <w:rPr>
      <w:i/>
      <w:iCs/>
      <w:color w:val="0F4761" w:themeColor="accent1" w:themeShade="BF"/>
    </w:rPr>
  </w:style>
  <w:style w:type="paragraph" w:styleId="IntensivesZitat">
    <w:name w:val="Intense Quote"/>
    <w:basedOn w:val="Standard"/>
    <w:next w:val="Standard"/>
    <w:link w:val="IntensivesZitatZchn"/>
    <w:uiPriority w:val="30"/>
    <w:qFormat/>
    <w:rsid w:val="00250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50071"/>
    <w:rPr>
      <w:i/>
      <w:iCs/>
      <w:color w:val="0F4761" w:themeColor="accent1" w:themeShade="BF"/>
    </w:rPr>
  </w:style>
  <w:style w:type="character" w:styleId="IntensiverVerweis">
    <w:name w:val="Intense Reference"/>
    <w:basedOn w:val="Absatz-Standardschriftart"/>
    <w:uiPriority w:val="32"/>
    <w:qFormat/>
    <w:rsid w:val="002500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67123579">
      <w:bodyDiv w:val="1"/>
      <w:marLeft w:val="0"/>
      <w:marRight w:val="0"/>
      <w:marTop w:val="0"/>
      <w:marBottom w:val="0"/>
      <w:divBdr>
        <w:top w:val="none" w:sz="0" w:space="0" w:color="auto"/>
        <w:left w:val="none" w:sz="0" w:space="0" w:color="auto"/>
        <w:bottom w:val="none" w:sz="0" w:space="0" w:color="auto"/>
        <w:right w:val="none" w:sz="0" w:space="0" w:color="auto"/>
      </w:divBdr>
      <w:divsChild>
        <w:div w:id="1360080964">
          <w:marLeft w:val="0"/>
          <w:marRight w:val="0"/>
          <w:marTop w:val="0"/>
          <w:marBottom w:val="0"/>
          <w:divBdr>
            <w:top w:val="none" w:sz="0" w:space="0" w:color="auto"/>
            <w:left w:val="none" w:sz="0" w:space="0" w:color="auto"/>
            <w:bottom w:val="none" w:sz="0" w:space="0" w:color="auto"/>
            <w:right w:val="none" w:sz="0" w:space="0" w:color="auto"/>
          </w:divBdr>
        </w:div>
      </w:divsChild>
    </w:div>
    <w:div w:id="1583098378">
      <w:bodyDiv w:val="1"/>
      <w:marLeft w:val="0"/>
      <w:marRight w:val="0"/>
      <w:marTop w:val="0"/>
      <w:marBottom w:val="0"/>
      <w:divBdr>
        <w:top w:val="none" w:sz="0" w:space="0" w:color="auto"/>
        <w:left w:val="none" w:sz="0" w:space="0" w:color="auto"/>
        <w:bottom w:val="none" w:sz="0" w:space="0" w:color="auto"/>
        <w:right w:val="none" w:sz="0" w:space="0" w:color="auto"/>
      </w:divBdr>
      <w:divsChild>
        <w:div w:id="20472145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1776</Words>
  <Characters>11193</Characters>
  <Application>Microsoft Office Word</Application>
  <DocSecurity>0</DocSecurity>
  <Lines>93</Lines>
  <Paragraphs>25</Paragraphs>
  <ScaleCrop>false</ScaleCrop>
  <Company/>
  <LinksUpToDate>false</LinksUpToDate>
  <CharactersWithSpaces>12944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2026-09-25T16:03:00Z</dcterms:created>
  <dcterms:modified xsi:type="dcterms:W3CDTF">2026-09-25T22:57:00Z</dcterms:modified>
</cp:coreProperties>
</file>