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F1F5E" w14:textId="77777777" w:rsidR="00416CF9" w:rsidRPr="00416CF9" w:rsidRDefault="00416CF9" w:rsidP="00416CF9">
      <w:r w:rsidRPr="00416CF9">
        <w:rPr>
          <w:b/>
          <w:bCs/>
        </w:rPr>
        <w:t>Kürzel</w:t>
      </w:r>
      <w:r w:rsidRPr="00416CF9">
        <w:t xml:space="preserve"> </w:t>
      </w:r>
    </w:p>
    <w:p w14:paraId="04230DD4" w14:textId="77777777" w:rsidR="00416CF9" w:rsidRPr="00416CF9" w:rsidRDefault="00CB4868" w:rsidP="00416CF9">
      <w:r>
        <w:rPr>
          <w:noProof/>
        </w:rPr>
      </w:r>
      <w:r>
        <w:pict w14:anchorId="0475E74E">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FD625BA" w14:textId="77777777" w:rsidR="00416CF9" w:rsidRPr="00416CF9" w:rsidRDefault="00416CF9" w:rsidP="00416CF9">
      <w:r w:rsidRPr="00416CF9">
        <w:t>böl/kul</w:t>
      </w:r>
    </w:p>
    <w:p w14:paraId="657234BF" w14:textId="77777777" w:rsidR="00416CF9" w:rsidRPr="00416CF9" w:rsidRDefault="00416CF9" w:rsidP="00416CF9">
      <w:r w:rsidRPr="00416CF9">
        <w:br/>
      </w:r>
      <w:r w:rsidRPr="00416CF9">
        <w:br/>
      </w:r>
      <w:r w:rsidRPr="00416CF9">
        <w:rPr>
          <w:b/>
          <w:bCs/>
        </w:rPr>
        <w:t>Anrede</w:t>
      </w:r>
      <w:r w:rsidRPr="00416CF9">
        <w:t xml:space="preserve"> </w:t>
      </w:r>
    </w:p>
    <w:p w14:paraId="695E7DF8" w14:textId="77777777" w:rsidR="00416CF9" w:rsidRPr="00416CF9" w:rsidRDefault="00CB4868" w:rsidP="00416CF9">
      <w:r>
        <w:rPr>
          <w:noProof/>
        </w:rPr>
      </w:r>
      <w:r>
        <w:pict w14:anchorId="1AB91520">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137339" w14:textId="77777777" w:rsidR="00416CF9" w:rsidRPr="00416CF9" w:rsidRDefault="00416CF9" w:rsidP="00416CF9">
      <w:r w:rsidRPr="00416CF9">
        <w:t xml:space="preserve">Sehr geehrter Herr Kollege, </w:t>
      </w:r>
    </w:p>
    <w:p w14:paraId="2A3853A2" w14:textId="77777777" w:rsidR="00416CF9" w:rsidRPr="00416CF9" w:rsidRDefault="00416CF9" w:rsidP="00416CF9">
      <w:r w:rsidRPr="00416CF9">
        <w:t> </w:t>
      </w:r>
    </w:p>
    <w:p w14:paraId="4DED4657" w14:textId="5FA4621A" w:rsidR="00416CF9" w:rsidRPr="00416CF9" w:rsidRDefault="00416CF9" w:rsidP="00416CF9">
      <w:r w:rsidRPr="00416CF9">
        <w:t xml:space="preserve">wir berichten über unsere gemeinsame Patientin, </w:t>
      </w:r>
      <w:r w:rsidR="009A335C">
        <w:t xml:space="preserve">47, </w:t>
      </w:r>
      <w:r w:rsidRPr="00416CF9">
        <w:t>die sich am 18.12.2020 ambulant vorstellte.</w:t>
      </w:r>
    </w:p>
    <w:p w14:paraId="22B0654D" w14:textId="77777777" w:rsidR="00416CF9" w:rsidRPr="00416CF9" w:rsidRDefault="00416CF9" w:rsidP="00416CF9">
      <w:r w:rsidRPr="00416CF9">
        <w:br/>
      </w:r>
      <w:r w:rsidRPr="00416CF9">
        <w:br/>
      </w:r>
      <w:r w:rsidRPr="00416CF9">
        <w:rPr>
          <w:b/>
          <w:bCs/>
        </w:rPr>
        <w:t>Diagnosen</w:t>
      </w:r>
      <w:r w:rsidRPr="00416CF9">
        <w:t xml:space="preserve"> </w:t>
      </w:r>
    </w:p>
    <w:p w14:paraId="642B11D0" w14:textId="77777777" w:rsidR="00416CF9" w:rsidRPr="00416CF9" w:rsidRDefault="00CB4868" w:rsidP="00416CF9">
      <w:r>
        <w:rPr>
          <w:noProof/>
        </w:rPr>
      </w:r>
      <w:r>
        <w:pict w14:anchorId="445EC045">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574668" w14:textId="77777777" w:rsidR="00416CF9" w:rsidRPr="00416CF9" w:rsidRDefault="00416CF9" w:rsidP="00416CF9">
      <w:pPr>
        <w:numPr>
          <w:ilvl w:val="0"/>
          <w:numId w:val="1"/>
        </w:numPr>
      </w:pPr>
      <w:r w:rsidRPr="00416CF9">
        <w:rPr>
          <w:b/>
          <w:bCs/>
        </w:rPr>
        <w:t>Psoriasisarthritis</w:t>
      </w:r>
      <w:r w:rsidRPr="00416CF9">
        <w:t xml:space="preserve"> (PsA) </w:t>
      </w:r>
    </w:p>
    <w:p w14:paraId="2634E890" w14:textId="77777777" w:rsidR="00416CF9" w:rsidRPr="00416CF9" w:rsidRDefault="00416CF9" w:rsidP="00416CF9">
      <w:pPr>
        <w:numPr>
          <w:ilvl w:val="1"/>
          <w:numId w:val="1"/>
        </w:numPr>
      </w:pPr>
      <w:r w:rsidRPr="00416CF9">
        <w:t xml:space="preserve">EM Haut 2010, EM muskuloskelettal 2010 </w:t>
      </w:r>
    </w:p>
    <w:p w14:paraId="56CA9B8D" w14:textId="77777777" w:rsidR="00416CF9" w:rsidRPr="00416CF9" w:rsidRDefault="00416CF9" w:rsidP="00416CF9">
      <w:pPr>
        <w:numPr>
          <w:ilvl w:val="1"/>
          <w:numId w:val="1"/>
        </w:numPr>
      </w:pPr>
      <w:r w:rsidRPr="00416CF9">
        <w:t xml:space="preserve">ED Haut 2010, ED muskuloskelettal 2011 </w:t>
      </w:r>
    </w:p>
    <w:p w14:paraId="35BE55C0" w14:textId="77777777" w:rsidR="00416CF9" w:rsidRPr="00416CF9" w:rsidRDefault="00416CF9" w:rsidP="00416CF9">
      <w:pPr>
        <w:numPr>
          <w:ilvl w:val="1"/>
          <w:numId w:val="1"/>
        </w:numPr>
      </w:pPr>
      <w:r w:rsidRPr="00416CF9">
        <w:t xml:space="preserve">Befallstyp: dominant periphere (Oligoarthritis), DIP-Arthritis, Sehnen-/Sehnenansätze </w:t>
      </w:r>
    </w:p>
    <w:p w14:paraId="61EC854F" w14:textId="77777777" w:rsidR="00416CF9" w:rsidRPr="00416CF9" w:rsidRDefault="00416CF9" w:rsidP="00416CF9">
      <w:pPr>
        <w:numPr>
          <w:ilvl w:val="1"/>
          <w:numId w:val="1"/>
        </w:numPr>
      </w:pPr>
      <w:r w:rsidRPr="00416CF9">
        <w:t xml:space="preserve">HLA B27 negativ, IL23R positiv (A/G) </w:t>
      </w:r>
    </w:p>
    <w:p w14:paraId="49C30A61" w14:textId="77777777" w:rsidR="00416CF9" w:rsidRPr="00416CF9" w:rsidRDefault="00416CF9" w:rsidP="00416CF9">
      <w:pPr>
        <w:numPr>
          <w:ilvl w:val="1"/>
          <w:numId w:val="1"/>
        </w:numPr>
      </w:pPr>
      <w:r w:rsidRPr="00416CF9">
        <w:t xml:space="preserve">Rheumafaktor, ACPA negativ </w:t>
      </w:r>
    </w:p>
    <w:p w14:paraId="5A720D8B" w14:textId="77777777" w:rsidR="00416CF9" w:rsidRPr="00416CF9" w:rsidRDefault="00416CF9" w:rsidP="00416CF9">
      <w:pPr>
        <w:numPr>
          <w:ilvl w:val="1"/>
          <w:numId w:val="1"/>
        </w:numPr>
      </w:pPr>
      <w:r w:rsidRPr="00416CF9">
        <w:t xml:space="preserve">Nägel: kein Befall, Haut: Psoriasis vulgaris, keine Daktylitis, Enthesitis </w:t>
      </w:r>
    </w:p>
    <w:p w14:paraId="647E7352" w14:textId="77777777" w:rsidR="00416CF9" w:rsidRPr="00416CF9" w:rsidRDefault="00416CF9" w:rsidP="00416CF9">
      <w:pPr>
        <w:numPr>
          <w:ilvl w:val="1"/>
          <w:numId w:val="1"/>
        </w:numPr>
      </w:pPr>
      <w:r w:rsidRPr="00416CF9">
        <w:t xml:space="preserve">Quantiferon, Röntgen-Thorax, Hepatitis-B/C-Serologie 11/2018 unauffällig </w:t>
      </w:r>
    </w:p>
    <w:p w14:paraId="621B0B38" w14:textId="77777777" w:rsidR="00416CF9" w:rsidRPr="00416CF9" w:rsidRDefault="00416CF9" w:rsidP="00416CF9">
      <w:pPr>
        <w:numPr>
          <w:ilvl w:val="1"/>
          <w:numId w:val="1"/>
        </w:numPr>
      </w:pPr>
      <w:r w:rsidRPr="00416CF9">
        <w:t xml:space="preserve">weitere extra-artikuläre Manifestationen: keine Uveitis, keine chronisch-entzündliche Darmerkrankung in der Vorgeschichte </w:t>
      </w:r>
    </w:p>
    <w:p w14:paraId="428A5BE7" w14:textId="77777777" w:rsidR="00416CF9" w:rsidRPr="00416CF9" w:rsidRDefault="00416CF9" w:rsidP="00416CF9">
      <w:pPr>
        <w:numPr>
          <w:ilvl w:val="1"/>
          <w:numId w:val="1"/>
        </w:numPr>
      </w:pPr>
      <w:r w:rsidRPr="00416CF9">
        <w:rPr>
          <w:u w:val="single"/>
        </w:rPr>
        <w:t>Röntgen Hände-Füße 11/2018</w:t>
      </w:r>
      <w:r w:rsidRPr="00416CF9">
        <w:t xml:space="preserve">: Keine arthritischen- oder arthrotischen Gelenkveränderungen im Hand- und Fußskelett beidseits. </w:t>
      </w:r>
    </w:p>
    <w:p w14:paraId="50F490B9" w14:textId="77777777" w:rsidR="00416CF9" w:rsidRPr="00416CF9" w:rsidRDefault="00416CF9" w:rsidP="00416CF9">
      <w:pPr>
        <w:numPr>
          <w:ilvl w:val="1"/>
          <w:numId w:val="1"/>
        </w:numPr>
      </w:pPr>
      <w:r w:rsidRPr="00416CF9">
        <w:rPr>
          <w:u w:val="single"/>
        </w:rPr>
        <w:t>FAPI PET/CT 12/2018</w:t>
      </w:r>
      <w:r w:rsidRPr="00416CF9">
        <w:t xml:space="preserve">: kein ausreichender Hinweis auf axiale Beteiligung; Fersensporn Calcaneus links plantar mit gering erhöhter Tracerspeicherung am Sehnenansatz im Sinne einer erhöhten lokalen Fibroblastenaktivität. Kleinste Erosion am medialseitig am Köpfchen des </w:t>
      </w:r>
      <w:r w:rsidRPr="00416CF9">
        <w:lastRenderedPageBreak/>
        <w:t xml:space="preserve">Os metatarsale I links, ebenfalls mit geringer Tracerspeicherung auch in den angrenzenden Weichteilen.  </w:t>
      </w:r>
    </w:p>
    <w:p w14:paraId="5160E0F3" w14:textId="77777777" w:rsidR="00416CF9" w:rsidRPr="00416CF9" w:rsidRDefault="00416CF9" w:rsidP="00416CF9">
      <w:pPr>
        <w:numPr>
          <w:ilvl w:val="1"/>
          <w:numId w:val="1"/>
        </w:numPr>
      </w:pPr>
      <w:r w:rsidRPr="00416CF9">
        <w:rPr>
          <w:u w:val="single"/>
        </w:rPr>
        <w:t>MRT-re. Hand 12/2018</w:t>
      </w:r>
      <w:r w:rsidRPr="00416CF9">
        <w:t xml:space="preserve">: erosive Veränderungen: MCP und PIP D3 aktuell ohne relevante Synovialitis. Flaue entzündliche synovialitische Veränderung PIP D4. Unspezifische zystoide Läsion im Os capitatum. Keine Tenosynovitis. </w:t>
      </w:r>
    </w:p>
    <w:p w14:paraId="0CA298A8" w14:textId="77777777" w:rsidR="00416CF9" w:rsidRPr="00416CF9" w:rsidRDefault="00416CF9" w:rsidP="00416CF9">
      <w:pPr>
        <w:numPr>
          <w:ilvl w:val="1"/>
          <w:numId w:val="1"/>
        </w:numPr>
      </w:pPr>
      <w:r w:rsidRPr="00416CF9">
        <w:rPr>
          <w:u w:val="single"/>
        </w:rPr>
        <w:t>FAPI PET/CT mit CT low dose vom 09.10.2020</w:t>
      </w:r>
      <w:r w:rsidRPr="00416CF9">
        <w:t>: Beurteilung: Unter laufender Certolizumab-Therapie keine Areale mit erhöhter Fibroblastenaktivität im Sinne einer floriden Psoriasisarthritis. Aktuell nicht mehr darstellbare FAPI Anreicherung am Felsensporn des linken Calcaneus.</w:t>
      </w:r>
    </w:p>
    <w:p w14:paraId="54C7185B" w14:textId="77777777" w:rsidR="00416CF9" w:rsidRPr="00416CF9" w:rsidRDefault="00416CF9" w:rsidP="00416CF9">
      <w:pPr>
        <w:numPr>
          <w:ilvl w:val="1"/>
          <w:numId w:val="1"/>
        </w:numPr>
      </w:pPr>
      <w:r w:rsidRPr="00416CF9">
        <w:t xml:space="preserve">bisherige Therapie: Etoricoxib 90 mg über mehrere Wochen, Diclofenac 50 mg 1-0-1 über mehrere Wochen, ohne ausreichende Wirkung, Z. n. Secukinumab ohne ausreichende Wirkung, Z. n. Tofacitinib 01/2019 - 05/2019, abgesetzt bei Anstieg der Transaminasen  </w:t>
      </w:r>
    </w:p>
    <w:p w14:paraId="74FE4527" w14:textId="77777777" w:rsidR="00416CF9" w:rsidRPr="00416CF9" w:rsidRDefault="00416CF9" w:rsidP="00416CF9">
      <w:pPr>
        <w:numPr>
          <w:ilvl w:val="1"/>
          <w:numId w:val="1"/>
        </w:numPr>
      </w:pPr>
      <w:r w:rsidRPr="00416CF9">
        <w:rPr>
          <w:b/>
          <w:bCs/>
        </w:rPr>
        <w:t>aktuelle Therapie</w:t>
      </w:r>
      <w:r w:rsidRPr="00416CF9">
        <w:t xml:space="preserve">: Certolizumab 200mg seit 11/2019 </w:t>
      </w:r>
    </w:p>
    <w:p w14:paraId="59AFF129" w14:textId="77777777" w:rsidR="00416CF9" w:rsidRPr="00416CF9" w:rsidRDefault="00416CF9" w:rsidP="00416CF9">
      <w:pPr>
        <w:numPr>
          <w:ilvl w:val="1"/>
          <w:numId w:val="1"/>
        </w:numPr>
      </w:pPr>
      <w:r w:rsidRPr="00416CF9">
        <w:rPr>
          <w:b/>
          <w:bCs/>
        </w:rPr>
        <w:t>aktuell</w:t>
      </w:r>
      <w:r w:rsidRPr="00416CF9">
        <w:t xml:space="preserve">: FAPI-PET 10/2020:  Unter laufender Certolizumab-Therapie keine Areale mit erhöhter Fibroblastenaktivität im Sinne einer floriden Psoriasisarthritis. Aktuell nicht mehr darstellbare FAPI Anreicherung am Felsensporn des linken Calcaneus. </w:t>
      </w:r>
    </w:p>
    <w:p w14:paraId="4DC3A5CF" w14:textId="77777777" w:rsidR="00416CF9" w:rsidRPr="00416CF9" w:rsidRDefault="00416CF9" w:rsidP="00416CF9">
      <w:pPr>
        <w:numPr>
          <w:ilvl w:val="0"/>
          <w:numId w:val="1"/>
        </w:numPr>
      </w:pPr>
      <w:r w:rsidRPr="00416CF9">
        <w:t xml:space="preserve">Diabetes mellitus </w:t>
      </w:r>
    </w:p>
    <w:p w14:paraId="65BCCFF6" w14:textId="77777777" w:rsidR="00416CF9" w:rsidRPr="00416CF9" w:rsidRDefault="00416CF9" w:rsidP="00416CF9">
      <w:pPr>
        <w:numPr>
          <w:ilvl w:val="1"/>
          <w:numId w:val="1"/>
        </w:numPr>
      </w:pPr>
      <w:r w:rsidRPr="00416CF9">
        <w:t xml:space="preserve">medikamentös eingestellt unter Metformin und Empagliflozin </w:t>
      </w:r>
    </w:p>
    <w:p w14:paraId="17830170" w14:textId="77777777" w:rsidR="00416CF9" w:rsidRPr="00416CF9" w:rsidRDefault="00416CF9" w:rsidP="00416CF9">
      <w:pPr>
        <w:numPr>
          <w:ilvl w:val="0"/>
          <w:numId w:val="1"/>
        </w:numPr>
      </w:pPr>
      <w:r w:rsidRPr="00416CF9">
        <w:t xml:space="preserve">unklare Transaminasen-Erhöhung 06/2019 </w:t>
      </w:r>
    </w:p>
    <w:p w14:paraId="17DADCD6" w14:textId="77777777" w:rsidR="00416CF9" w:rsidRPr="00416CF9" w:rsidRDefault="00416CF9" w:rsidP="00416CF9">
      <w:pPr>
        <w:numPr>
          <w:ilvl w:val="1"/>
          <w:numId w:val="1"/>
        </w:numPr>
      </w:pPr>
      <w:r w:rsidRPr="00416CF9">
        <w:t xml:space="preserve">Steatosis hepatis </w:t>
      </w:r>
    </w:p>
    <w:p w14:paraId="4256CB98" w14:textId="77777777" w:rsidR="00416CF9" w:rsidRPr="00416CF9" w:rsidRDefault="00416CF9" w:rsidP="00416CF9">
      <w:pPr>
        <w:numPr>
          <w:ilvl w:val="1"/>
          <w:numId w:val="1"/>
        </w:numPr>
      </w:pPr>
      <w:r w:rsidRPr="00416CF9">
        <w:t xml:space="preserve">Genese am ehesten medizinisch-toxisch nach Tofacitinib </w:t>
      </w:r>
    </w:p>
    <w:p w14:paraId="16CD557F" w14:textId="77777777" w:rsidR="00416CF9" w:rsidRPr="00416CF9" w:rsidRDefault="00416CF9" w:rsidP="00416CF9">
      <w:pPr>
        <w:numPr>
          <w:ilvl w:val="1"/>
          <w:numId w:val="1"/>
        </w:numPr>
      </w:pPr>
      <w:r w:rsidRPr="00416CF9">
        <w:t xml:space="preserve">Biopsie wurde abgelehnt </w:t>
      </w:r>
    </w:p>
    <w:p w14:paraId="5E55A35B" w14:textId="77777777" w:rsidR="00416CF9" w:rsidRPr="00416CF9" w:rsidRDefault="00416CF9" w:rsidP="00416CF9">
      <w:pPr>
        <w:numPr>
          <w:ilvl w:val="1"/>
          <w:numId w:val="1"/>
        </w:numPr>
      </w:pPr>
      <w:r w:rsidRPr="00416CF9">
        <w:t xml:space="preserve">seither kein weiterer Transminasenanstieg </w:t>
      </w:r>
    </w:p>
    <w:p w14:paraId="1668B912" w14:textId="77777777" w:rsidR="00416CF9" w:rsidRPr="00416CF9" w:rsidRDefault="00416CF9" w:rsidP="00416CF9">
      <w:r w:rsidRPr="00416CF9">
        <w:br/>
      </w:r>
      <w:r w:rsidRPr="00416CF9">
        <w:br/>
      </w:r>
      <w:r w:rsidRPr="00416CF9">
        <w:br/>
      </w:r>
      <w:r w:rsidRPr="00416CF9">
        <w:rPr>
          <w:b/>
          <w:bCs/>
        </w:rPr>
        <w:t>Therapiehistorie</w:t>
      </w:r>
      <w:r w:rsidRPr="00416CF9">
        <w:t xml:space="preserve"> </w:t>
      </w:r>
    </w:p>
    <w:p w14:paraId="4A90A74D" w14:textId="77777777" w:rsidR="00416CF9" w:rsidRPr="00416CF9" w:rsidRDefault="00CB4868" w:rsidP="00416CF9">
      <w:r>
        <w:rPr>
          <w:noProof/>
        </w:rPr>
      </w:r>
      <w:r>
        <w:pict w14:anchorId="4CED531E">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A6F24EB" w14:textId="77777777" w:rsidR="00416CF9" w:rsidRPr="00416CF9" w:rsidRDefault="00416CF9" w:rsidP="00416CF9">
      <w:r w:rsidRPr="00416CF9">
        <w:t>Z.n. Cosentyx 150 mg alle 4 Wochen, 12/2016-05/18</w:t>
      </w:r>
    </w:p>
    <w:p w14:paraId="04E80D16" w14:textId="77777777" w:rsidR="00416CF9" w:rsidRPr="00416CF9" w:rsidRDefault="00416CF9" w:rsidP="00416CF9">
      <w:r w:rsidRPr="00416CF9">
        <w:lastRenderedPageBreak/>
        <w:t>Tofacitinib 01/2019-05/2019: abgesetzt bei Leberwerterhöhung, zusätzlich kein ausreichendes Therapieansprechen</w:t>
      </w:r>
    </w:p>
    <w:p w14:paraId="554AC3EE" w14:textId="77777777" w:rsidR="00416CF9" w:rsidRPr="00416CF9" w:rsidRDefault="00416CF9" w:rsidP="00416CF9">
      <w:r w:rsidRPr="00416CF9">
        <w:t> </w:t>
      </w:r>
    </w:p>
    <w:p w14:paraId="304B717B" w14:textId="77777777" w:rsidR="00416CF9" w:rsidRPr="00416CF9" w:rsidRDefault="00416CF9" w:rsidP="00416CF9">
      <w:r w:rsidRPr="00416CF9">
        <w:rPr>
          <w:u w:val="single"/>
        </w:rPr>
        <w:t>Dauermedikation:</w:t>
      </w:r>
    </w:p>
    <w:p w14:paraId="594D445D" w14:textId="77777777" w:rsidR="00416CF9" w:rsidRPr="00416CF9" w:rsidRDefault="00416CF9" w:rsidP="00416CF9">
      <w:r w:rsidRPr="00416CF9">
        <w:t>Metformin 1000 1-0-1</w:t>
      </w:r>
    </w:p>
    <w:p w14:paraId="044484F9" w14:textId="77777777" w:rsidR="00416CF9" w:rsidRPr="00416CF9" w:rsidRDefault="00416CF9" w:rsidP="00416CF9">
      <w:r w:rsidRPr="00416CF9">
        <w:t>Empagliflozin 25 mg 1-0-0</w:t>
      </w:r>
    </w:p>
    <w:p w14:paraId="53ADE81F" w14:textId="77777777" w:rsidR="00416CF9" w:rsidRPr="00416CF9" w:rsidRDefault="00416CF9" w:rsidP="00416CF9">
      <w:r w:rsidRPr="00416CF9">
        <w:t>Cimzia 200 mg alle 14 Tage s.c.</w:t>
      </w:r>
    </w:p>
    <w:p w14:paraId="51AED8C8" w14:textId="77777777" w:rsidR="00416CF9" w:rsidRPr="00416CF9" w:rsidRDefault="00416CF9" w:rsidP="00416CF9">
      <w:r w:rsidRPr="00416CF9">
        <w:t> </w:t>
      </w:r>
    </w:p>
    <w:p w14:paraId="3BBF6399" w14:textId="77777777" w:rsidR="00416CF9" w:rsidRPr="00416CF9" w:rsidRDefault="00416CF9" w:rsidP="00416CF9">
      <w:r w:rsidRPr="00416CF9">
        <w:br/>
      </w:r>
      <w:r w:rsidRPr="00416CF9">
        <w:br/>
      </w:r>
      <w:r w:rsidRPr="00416CF9">
        <w:rPr>
          <w:b/>
          <w:bCs/>
        </w:rPr>
        <w:t>Anamnese</w:t>
      </w:r>
      <w:r w:rsidRPr="00416CF9">
        <w:t xml:space="preserve"> </w:t>
      </w:r>
    </w:p>
    <w:p w14:paraId="385CB07C" w14:textId="77777777" w:rsidR="00416CF9" w:rsidRPr="00416CF9" w:rsidRDefault="00CB4868" w:rsidP="00416CF9">
      <w:r>
        <w:rPr>
          <w:noProof/>
        </w:rPr>
      </w:r>
      <w:r>
        <w:pict w14:anchorId="5602ED93">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EB5EF6" w14:textId="77777777" w:rsidR="00416CF9" w:rsidRPr="00416CF9" w:rsidRDefault="00416CF9" w:rsidP="00416CF9">
      <w:r w:rsidRPr="00416CF9">
        <w:t xml:space="preserve">Die Vorstellung von Frau Tas erfolgte zur Verlaufskontrolle der bekannten Psoriasisarthritis. Frau Tas berichtet von noch immer glg. in den Handgelenken auftretenden Schmerzen. Die Schmerzen im Fuß seien vollständig verschwunden. Es würde ein diffuser Haarausfall auftreten. Keine psoriasistypischen Plaques mehr. Insb. in der Rima ani sei allerdings glg. noch ein psoriasiformer Plaque aufgetreten. Dies würde durch topische Therapie gut zu kontrollieren sein. </w:t>
      </w:r>
    </w:p>
    <w:p w14:paraId="1EA6DC02" w14:textId="77777777" w:rsidR="00416CF9" w:rsidRPr="00416CF9" w:rsidRDefault="00416CF9" w:rsidP="00416CF9">
      <w:r w:rsidRPr="00416CF9">
        <w:t> </w:t>
      </w:r>
    </w:p>
    <w:p w14:paraId="02530E00" w14:textId="77777777" w:rsidR="00416CF9" w:rsidRPr="00416CF9" w:rsidRDefault="00416CF9" w:rsidP="00416CF9">
      <w:r w:rsidRPr="00416CF9">
        <w:rPr>
          <w:u w:val="single"/>
        </w:rPr>
        <w:t>Vegetative Anamnese:</w:t>
      </w:r>
      <w:r w:rsidRPr="00416CF9">
        <w:t xml:space="preserve"> kein Fieber, kein Nachtschweiß, kein Gewichtsverlust, aktuell 75kg stabil. Miktion und Stuhlgang unauffällig. Keine AP-Symptomatik. Keine Dyspnoe. Keine Dysphagie.</w:t>
      </w:r>
    </w:p>
    <w:p w14:paraId="474CBE3D" w14:textId="77777777" w:rsidR="00416CF9" w:rsidRPr="00416CF9" w:rsidRDefault="00416CF9" w:rsidP="00416CF9">
      <w:r w:rsidRPr="00416CF9">
        <w:rPr>
          <w:u w:val="single"/>
        </w:rPr>
        <w:t>Rheumatologische Anamnese:</w:t>
      </w:r>
      <w:r w:rsidRPr="00416CF9">
        <w:t xml:space="preserve">  Keine Gelenkschmerzen, Keine Gelenkschwellungen, Keine Morgensteifigkeit. Keine vermehrte Infektneigung. Keine rezidivierenden NNH Entzündungen. Keine Schleimhautulzera. Keine rez. Augenentzündungen. </w:t>
      </w:r>
    </w:p>
    <w:p w14:paraId="662AF264" w14:textId="77777777" w:rsidR="00416CF9" w:rsidRPr="00416CF9" w:rsidRDefault="00416CF9" w:rsidP="00416CF9">
      <w:r w:rsidRPr="00416CF9">
        <w:br/>
      </w:r>
      <w:r w:rsidRPr="00416CF9">
        <w:br/>
      </w:r>
      <w:r w:rsidRPr="00416CF9">
        <w:rPr>
          <w:b/>
          <w:bCs/>
        </w:rPr>
        <w:t>Untersuchungsbefund</w:t>
      </w:r>
      <w:r w:rsidRPr="00416CF9">
        <w:t xml:space="preserve"> </w:t>
      </w:r>
    </w:p>
    <w:p w14:paraId="18A1DB12" w14:textId="77777777" w:rsidR="00416CF9" w:rsidRPr="00416CF9" w:rsidRDefault="00CB4868" w:rsidP="00416CF9">
      <w:r>
        <w:rPr>
          <w:noProof/>
        </w:rPr>
      </w:r>
      <w:r>
        <w:pict w14:anchorId="230E2370">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45DF4DE" w14:textId="77777777" w:rsidR="00416CF9" w:rsidRPr="00416CF9" w:rsidRDefault="00416CF9" w:rsidP="00416CF9">
      <w:r w:rsidRPr="00416CF9">
        <w:t>54-jährige Patientin in gutem AZ und normalem EZ.</w:t>
      </w:r>
    </w:p>
    <w:p w14:paraId="7387AC61" w14:textId="77777777" w:rsidR="00416CF9" w:rsidRPr="00416CF9" w:rsidRDefault="00416CF9" w:rsidP="00416CF9">
      <w:pPr>
        <w:numPr>
          <w:ilvl w:val="0"/>
          <w:numId w:val="2"/>
        </w:numPr>
      </w:pPr>
      <w:r w:rsidRPr="00416CF9">
        <w:rPr>
          <w:b/>
          <w:bCs/>
        </w:rPr>
        <w:t>Gelenkstatus: </w:t>
      </w:r>
      <w:r w:rsidRPr="00416CF9">
        <w:t xml:space="preserve"> keine geschwollenen Gelenke. dezenter druckschmerz Handgelenk radial beidseits. </w:t>
      </w:r>
    </w:p>
    <w:p w14:paraId="36ED0D3C" w14:textId="77777777" w:rsidR="00416CF9" w:rsidRPr="00416CF9" w:rsidRDefault="00416CF9" w:rsidP="00416CF9">
      <w:pPr>
        <w:numPr>
          <w:ilvl w:val="0"/>
          <w:numId w:val="2"/>
        </w:numPr>
      </w:pPr>
      <w:r w:rsidRPr="00416CF9">
        <w:rPr>
          <w:b/>
          <w:bCs/>
        </w:rPr>
        <w:t xml:space="preserve">LK-Status: </w:t>
      </w:r>
      <w:r w:rsidRPr="00416CF9">
        <w:t xml:space="preserve">keine zervikalen LKs palpabel. </w:t>
      </w:r>
    </w:p>
    <w:p w14:paraId="3F218459" w14:textId="77777777" w:rsidR="00416CF9" w:rsidRPr="00416CF9" w:rsidRDefault="00416CF9" w:rsidP="00416CF9">
      <w:pPr>
        <w:numPr>
          <w:ilvl w:val="0"/>
          <w:numId w:val="2"/>
        </w:numPr>
      </w:pPr>
      <w:r w:rsidRPr="00416CF9">
        <w:rPr>
          <w:b/>
          <w:bCs/>
        </w:rPr>
        <w:lastRenderedPageBreak/>
        <w:t xml:space="preserve">Cor: </w:t>
      </w:r>
      <w:r w:rsidRPr="00416CF9">
        <w:t xml:space="preserve">keine vitientypischen Geräusche, Herztöne rein und rhythmisch. </w:t>
      </w:r>
    </w:p>
    <w:p w14:paraId="03DF241A" w14:textId="77777777" w:rsidR="00416CF9" w:rsidRPr="00416CF9" w:rsidRDefault="00416CF9" w:rsidP="00416CF9">
      <w:pPr>
        <w:numPr>
          <w:ilvl w:val="0"/>
          <w:numId w:val="2"/>
        </w:numPr>
      </w:pPr>
      <w:r w:rsidRPr="00416CF9">
        <w:rPr>
          <w:b/>
          <w:bCs/>
        </w:rPr>
        <w:t>Pulmo:</w:t>
      </w:r>
      <w:r w:rsidRPr="00416CF9">
        <w:t xml:space="preserve"> vesikuläre Atemgeräusche, keine Rasselgeräusch, seitengleich belüftet. </w:t>
      </w:r>
    </w:p>
    <w:p w14:paraId="22789DCA" w14:textId="77777777" w:rsidR="00416CF9" w:rsidRPr="00416CF9" w:rsidRDefault="00416CF9" w:rsidP="00416CF9">
      <w:pPr>
        <w:numPr>
          <w:ilvl w:val="0"/>
          <w:numId w:val="2"/>
        </w:numPr>
      </w:pPr>
      <w:r w:rsidRPr="00416CF9">
        <w:t xml:space="preserve">Haut: aktuell keine erythrosquamösen Plaques.  </w:t>
      </w:r>
    </w:p>
    <w:p w14:paraId="084A0589" w14:textId="77777777" w:rsidR="00416CF9" w:rsidRPr="00416CF9" w:rsidRDefault="00416CF9" w:rsidP="00416CF9">
      <w:r w:rsidRPr="00416CF9">
        <w:br/>
      </w:r>
      <w:r w:rsidRPr="00416CF9">
        <w:br/>
      </w:r>
      <w:r w:rsidRPr="00416CF9">
        <w:rPr>
          <w:b/>
          <w:bCs/>
        </w:rPr>
        <w:t>Laborwerte</w:t>
      </w:r>
      <w:r w:rsidRPr="00416CF9">
        <w:t xml:space="preserve"> </w:t>
      </w:r>
    </w:p>
    <w:p w14:paraId="1AC30042" w14:textId="77777777" w:rsidR="00416CF9" w:rsidRPr="00416CF9" w:rsidRDefault="00CB4868" w:rsidP="00416CF9">
      <w:r>
        <w:rPr>
          <w:noProof/>
        </w:rPr>
      </w:r>
      <w:r>
        <w:pict w14:anchorId="3D6EE42D">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EDB340" w14:textId="77777777" w:rsidR="00416CF9" w:rsidRPr="00416CF9" w:rsidRDefault="00416CF9" w:rsidP="00416CF9">
      <w:r w:rsidRPr="00416CF9">
        <w:rPr>
          <w:b/>
          <w:bCs/>
          <w:u w:val="single"/>
        </w:rPr>
        <w:t>Kleines BB</w:t>
      </w:r>
      <w:r w:rsidRPr="00416CF9">
        <w:t>: Hämoglobin 13,7 g/dl (11,8 - 15,5 g/dl), Hämatokrit 41,1 % (35 - 46 %), Erythrozyten 4,92 x 10</w:t>
      </w:r>
      <w:r w:rsidRPr="00416CF9">
        <w:rPr>
          <w:vertAlign w:val="superscript"/>
        </w:rPr>
        <w:t>6</w:t>
      </w:r>
      <w:r w:rsidRPr="00416CF9">
        <w:t>/µl (3,9 - 5,2 x 10</w:t>
      </w:r>
      <w:r w:rsidRPr="00416CF9">
        <w:rPr>
          <w:vertAlign w:val="superscript"/>
        </w:rPr>
        <w:t>6</w:t>
      </w:r>
      <w:r w:rsidRPr="00416CF9">
        <w:t>/µl), Leukozyten 8,28 x 10</w:t>
      </w:r>
      <w:r w:rsidRPr="00416CF9">
        <w:rPr>
          <w:vertAlign w:val="superscript"/>
        </w:rPr>
        <w:t>3</w:t>
      </w:r>
      <w:r w:rsidRPr="00416CF9">
        <w:t>/µl (4 - 11 x 10</w:t>
      </w:r>
      <w:r w:rsidRPr="00416CF9">
        <w:rPr>
          <w:vertAlign w:val="superscript"/>
        </w:rPr>
        <w:t>3</w:t>
      </w:r>
      <w:r w:rsidRPr="00416CF9">
        <w:t>/µl), Thrombozyten 299 x 10</w:t>
      </w:r>
      <w:r w:rsidRPr="00416CF9">
        <w:rPr>
          <w:vertAlign w:val="superscript"/>
        </w:rPr>
        <w:t>3</w:t>
      </w:r>
      <w:r w:rsidRPr="00416CF9">
        <w:t>/µl (160 - 400 x 10</w:t>
      </w:r>
      <w:r w:rsidRPr="00416CF9">
        <w:rPr>
          <w:vertAlign w:val="superscript"/>
        </w:rPr>
        <w:t>3</w:t>
      </w:r>
      <w:r w:rsidRPr="00416CF9">
        <w:t xml:space="preserve">/µl), MCH 27,9 pg (26 - 33 pg), MCHC 33,4 g Hb/dl (32 - 36 g Hb/dl), MCV 83,6 fl (81 - 98 fl), MPV 8,8 fl (7,8 - 11 fl), RDW 14,4 % (11,6 - 16,2 %). </w:t>
      </w:r>
    </w:p>
    <w:p w14:paraId="4B027ED5" w14:textId="77777777" w:rsidR="00416CF9" w:rsidRPr="00416CF9" w:rsidRDefault="00416CF9" w:rsidP="00416CF9">
      <w:r w:rsidRPr="00416CF9">
        <w:rPr>
          <w:b/>
          <w:bCs/>
          <w:u w:val="single"/>
        </w:rPr>
        <w:t>Diff. BB</w:t>
      </w:r>
      <w:r w:rsidRPr="00416CF9">
        <w:t>: Neutrophile (maschinell) 53,5 %, Eosinophile (maschinell) 1,6 %, Basophile (maschinell) 0,8 %, Lymphozyten (maschinell) 37,6 %, Monozyten (maschinell) 6,6 %, Neutrophile (maschinell) Absolut 4,4 x 10</w:t>
      </w:r>
      <w:r w:rsidRPr="00416CF9">
        <w:rPr>
          <w:vertAlign w:val="superscript"/>
        </w:rPr>
        <w:t>3</w:t>
      </w:r>
      <w:r w:rsidRPr="00416CF9">
        <w:t>/µl (1,6 - 7,8 x 10</w:t>
      </w:r>
      <w:r w:rsidRPr="00416CF9">
        <w:rPr>
          <w:vertAlign w:val="superscript"/>
        </w:rPr>
        <w:t>3</w:t>
      </w:r>
      <w:r w:rsidRPr="00416CF9">
        <w:t>/µl), Eosinophile (maschinell) Absolut 0,1 x 10</w:t>
      </w:r>
      <w:r w:rsidRPr="00416CF9">
        <w:rPr>
          <w:vertAlign w:val="superscript"/>
        </w:rPr>
        <w:t>3</w:t>
      </w:r>
      <w:r w:rsidRPr="00416CF9">
        <w:t>/µl (0 - 0,5 x 10</w:t>
      </w:r>
      <w:r w:rsidRPr="00416CF9">
        <w:rPr>
          <w:vertAlign w:val="superscript"/>
        </w:rPr>
        <w:t>3</w:t>
      </w:r>
      <w:r w:rsidRPr="00416CF9">
        <w:t>/µl), Basophile (maschinell) Absolut 0,1 x 10</w:t>
      </w:r>
      <w:r w:rsidRPr="00416CF9">
        <w:rPr>
          <w:vertAlign w:val="superscript"/>
        </w:rPr>
        <w:t>3</w:t>
      </w:r>
      <w:r w:rsidRPr="00416CF9">
        <w:t>/µl (0 - 0,1 x 10</w:t>
      </w:r>
      <w:r w:rsidRPr="00416CF9">
        <w:rPr>
          <w:vertAlign w:val="superscript"/>
        </w:rPr>
        <w:t>3</w:t>
      </w:r>
      <w:r w:rsidRPr="00416CF9">
        <w:t>/µl), Lymphozyten (maschinell) Absolut 3,1 x 10</w:t>
      </w:r>
      <w:r w:rsidRPr="00416CF9">
        <w:rPr>
          <w:vertAlign w:val="superscript"/>
        </w:rPr>
        <w:t>3</w:t>
      </w:r>
      <w:r w:rsidRPr="00416CF9">
        <w:t>/µl (1 - 3,5 x 10</w:t>
      </w:r>
      <w:r w:rsidRPr="00416CF9">
        <w:rPr>
          <w:vertAlign w:val="superscript"/>
        </w:rPr>
        <w:t>3</w:t>
      </w:r>
      <w:r w:rsidRPr="00416CF9">
        <w:t>/µl), Monozyten (maschinell) Absolut 0,5 x 10</w:t>
      </w:r>
      <w:r w:rsidRPr="00416CF9">
        <w:rPr>
          <w:vertAlign w:val="superscript"/>
        </w:rPr>
        <w:t>3</w:t>
      </w:r>
      <w:r w:rsidRPr="00416CF9">
        <w:t>/µl (0,1 - 0,9 x 10</w:t>
      </w:r>
      <w:r w:rsidRPr="00416CF9">
        <w:rPr>
          <w:vertAlign w:val="superscript"/>
        </w:rPr>
        <w:t>3</w:t>
      </w:r>
      <w:r w:rsidRPr="00416CF9">
        <w:t xml:space="preserve">/µl), </w:t>
      </w:r>
    </w:p>
    <w:p w14:paraId="39C89064" w14:textId="77777777" w:rsidR="00416CF9" w:rsidRPr="00416CF9" w:rsidRDefault="00416CF9" w:rsidP="00416CF9">
      <w:r w:rsidRPr="00416CF9">
        <w:rPr>
          <w:b/>
          <w:bCs/>
          <w:u w:val="single"/>
        </w:rPr>
        <w:t>Serumchemie</w:t>
      </w:r>
      <w:r w:rsidRPr="00416CF9">
        <w:t xml:space="preserve">: Kreatinin 0,59 mg/dl (0,51 - 0,95 mg/dl), eGFR (Berechnung nach CKD-EPI) 104 ml/min/1,73m², AST / GOT 20 U/l (&lt; 35 U/l), ALT / GPT 24 U/l (&lt; 35 U/l). </w:t>
      </w:r>
    </w:p>
    <w:p w14:paraId="5E580C17" w14:textId="77777777" w:rsidR="00416CF9" w:rsidRPr="00416CF9" w:rsidRDefault="00416CF9" w:rsidP="00416CF9">
      <w:r w:rsidRPr="00416CF9">
        <w:rPr>
          <w:b/>
          <w:bCs/>
          <w:u w:val="single"/>
        </w:rPr>
        <w:t>Sonstige Serumchemie</w:t>
      </w:r>
      <w:r w:rsidRPr="00416CF9">
        <w:t xml:space="preserve">: eGFR (Berechnung nach CKD-EPI) 104 ml/min/1,73m², </w:t>
      </w:r>
    </w:p>
    <w:p w14:paraId="72D4BE4C" w14:textId="77777777" w:rsidR="00416CF9" w:rsidRPr="00416CF9" w:rsidRDefault="00416CF9" w:rsidP="00416CF9">
      <w:r w:rsidRPr="00416CF9">
        <w:rPr>
          <w:b/>
          <w:bCs/>
          <w:u w:val="single"/>
        </w:rPr>
        <w:t>Immunologie</w:t>
      </w:r>
      <w:r w:rsidRPr="00416CF9">
        <w:t xml:space="preserve">: </w:t>
      </w:r>
      <w:r w:rsidRPr="00416CF9">
        <w:rPr>
          <w:b/>
          <w:bCs/>
        </w:rPr>
        <w:t>C-reaktives Protein 6,4 mg/l</w:t>
      </w:r>
      <w:r w:rsidRPr="00416CF9">
        <w:t xml:space="preserve"> (-&lt;5,2 mg/l), </w:t>
      </w:r>
    </w:p>
    <w:p w14:paraId="669551AF" w14:textId="77777777" w:rsidR="00416CF9" w:rsidRPr="00416CF9" w:rsidRDefault="00416CF9" w:rsidP="00416CF9">
      <w:r w:rsidRPr="00416CF9">
        <w:br/>
      </w:r>
      <w:r w:rsidRPr="00416CF9">
        <w:br/>
      </w:r>
      <w:r w:rsidRPr="00416CF9">
        <w:rPr>
          <w:b/>
          <w:bCs/>
        </w:rPr>
        <w:t>Befunde</w:t>
      </w:r>
      <w:r w:rsidRPr="00416CF9">
        <w:t xml:space="preserve"> </w:t>
      </w:r>
    </w:p>
    <w:p w14:paraId="096B8BF5" w14:textId="77777777" w:rsidR="00416CF9" w:rsidRPr="00416CF9" w:rsidRDefault="00CB4868" w:rsidP="00416CF9">
      <w:r>
        <w:rPr>
          <w:noProof/>
        </w:rPr>
      </w:r>
      <w:r>
        <w:pict w14:anchorId="5641D9FD">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E4E043" w14:textId="77777777" w:rsidR="00416CF9" w:rsidRPr="00416CF9" w:rsidRDefault="00416CF9" w:rsidP="00416CF9">
      <w:r w:rsidRPr="00416CF9">
        <w:rPr>
          <w:b/>
          <w:bCs/>
          <w:u w:val="single"/>
        </w:rPr>
        <w:t>FAPI PET/CT mit CT low dose vom 09.10.2020:</w:t>
      </w:r>
      <w:r w:rsidRPr="00416CF9">
        <w:t> </w:t>
      </w:r>
    </w:p>
    <w:p w14:paraId="507C5543" w14:textId="77777777" w:rsidR="00416CF9" w:rsidRPr="00416CF9" w:rsidRDefault="00416CF9" w:rsidP="00416CF9">
      <w:r w:rsidRPr="00416CF9">
        <w:t xml:space="preserve">Befund: Voraufnahmen zum Vergleich verfügbar: FAPI PET/CT mit diagnostischem CT vom 03.12.2018. Schädelbasis/Halsweichteile: Soweit erfasst Nasennebenhöhlen und Mastoidzellen frei pneumatisiert. Unauffällige Darstellung der zervikalen Weichteile. Kein Nachweis suspekt vergrößerter oder Radiopharmakon mehrspeichernder Lymphknoten. Unauffällige Konfiguration der Glandula thyroidea. Thorax: Apikale Pleuraschwielen bds.. Im Mittellappen pleuraständiger, gering verkalkter Lungenrundherd ohne signifikante Nuklidmehrspeicherung (Serie 12 IMA 33 / VU IMA 46, ca. 0,6 x 0,4 cm) DD postentzündlich. Kein Infiltrat oder Erguss. Regelrecht anliegende Pleura bds. Keine suspekt vergrößerten oder pathologisch Radiopharmakon </w:t>
      </w:r>
      <w:r w:rsidRPr="00416CF9">
        <w:lastRenderedPageBreak/>
        <w:t xml:space="preserve">mehrspeichernde Lymphknoten periclaviculär, axillär, hilär oder mediastinal. Arteriosklerose. Abdomen/ Becken: Geringe Steatosis hepatis, Leber SUVmean 0,8. Hepatomegalie.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Keine freie Luft oder Flüssigkeit. Ossäres System/Untere Extremität: Degenerative Wirbelsäulenveränderungen mit osteophytären Randanbauten, keine malignomsuspekten ossären Umbauzonen. Keine suspekt Radiopharmakon mehrspeichernde Läsionen. Von kranial bis kaudal entlang der gesamten autochtonen Rückenmuskulatur flaue FAPI Mehrspeicherung ohne klares CT-morphologisches Korrelat, physiologisch/ funktionell. Die vormals gesteigerte FAPI-Speicherung am Felsensporn des medialen Calcaneus des linken Fußes zeigt sich vollständig rückläufig. Kleinste Erosion am Köpfchen des Os metatarsale I medial links. </w:t>
      </w:r>
    </w:p>
    <w:p w14:paraId="4CDFCCF9" w14:textId="77777777" w:rsidR="00416CF9" w:rsidRPr="00416CF9" w:rsidRDefault="00416CF9" w:rsidP="00416CF9">
      <w:r w:rsidRPr="00416CF9">
        <w:t>Beurteilung: Unter laufender Certolizumab-Therapie keine Areale mit erhöhter Fibroblastenaktivität im Sinne einer floriden Psoriasisarthritis. Aktuell nicht mehr darstellbare FAPI Anreicherung am Felsensporn des linken Calcaneus.</w:t>
      </w:r>
    </w:p>
    <w:p w14:paraId="40C739EF" w14:textId="77777777" w:rsidR="00416CF9" w:rsidRPr="00416CF9" w:rsidRDefault="00416CF9" w:rsidP="00416CF9">
      <w:r w:rsidRPr="00416CF9">
        <w:br/>
      </w:r>
      <w:r w:rsidRPr="00416CF9">
        <w:br/>
      </w:r>
      <w:r w:rsidRPr="00416CF9">
        <w:rPr>
          <w:b/>
          <w:bCs/>
        </w:rPr>
        <w:t>Verlauf und Beurteilung</w:t>
      </w:r>
      <w:r w:rsidRPr="00416CF9">
        <w:t xml:space="preserve"> </w:t>
      </w:r>
    </w:p>
    <w:p w14:paraId="3606589F" w14:textId="77777777" w:rsidR="00416CF9" w:rsidRPr="00416CF9" w:rsidRDefault="00CB4868" w:rsidP="00416CF9">
      <w:r>
        <w:rPr>
          <w:noProof/>
        </w:rPr>
      </w:r>
      <w:r>
        <w:pict w14:anchorId="224ABD10">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829A96" w14:textId="77777777" w:rsidR="00416CF9" w:rsidRPr="00416CF9" w:rsidRDefault="00416CF9" w:rsidP="00416CF9">
      <w:r w:rsidRPr="00416CF9">
        <w:t>Die Vorstellung von Frau Tas erfolgte zur Verlaufskontrolle der bekannten Psoriasisarthritis. Frau Tas berichtet von stabilen Befunden. Klinisch aktuell kein Anhalt für Aktivität der Grunderkrankung. Laborchemisch zeigte sich dezent erhöhtes CRP. Die durchgeführte PET-CT Untersuchung ergab unter laufender Certolizumab-Therapie keine Areale mit erhöhter Fibroblastenaktivität im Sinne einer floriden Psoriasisarthritis. Aktuell nicht mehr darstellbare FAPI Anreicherung am Felsensporn des linken Calcaneus.</w:t>
      </w:r>
    </w:p>
    <w:p w14:paraId="297149A1" w14:textId="77777777" w:rsidR="00416CF9" w:rsidRPr="00416CF9" w:rsidRDefault="00416CF9" w:rsidP="00416CF9">
      <w:r w:rsidRPr="00416CF9">
        <w:t> </w:t>
      </w:r>
    </w:p>
    <w:p w14:paraId="7A2276DB" w14:textId="77777777" w:rsidR="00416CF9" w:rsidRPr="00416CF9" w:rsidRDefault="00416CF9" w:rsidP="00416CF9">
      <w:r w:rsidRPr="00416CF9">
        <w:t xml:space="preserve">In Zusammenschau der Befunde gute Kontrolle unter Therapie mit Cimzia. Wir empfehlen die unveränderte Fortführung der Therapie mit Cimzia 200 mg s.c. alle 14 Tage und erbitten regelm. laborchemische Untersuchungen gemäß der Richtlinien der DGRh. </w:t>
      </w:r>
    </w:p>
    <w:p w14:paraId="1736B9CE" w14:textId="77777777" w:rsidR="00416CF9" w:rsidRPr="00416CF9" w:rsidRDefault="00416CF9" w:rsidP="00416CF9">
      <w:r w:rsidRPr="00416CF9">
        <w:t> </w:t>
      </w:r>
    </w:p>
    <w:p w14:paraId="2982CC42" w14:textId="77777777" w:rsidR="00416CF9" w:rsidRPr="00416CF9" w:rsidRDefault="00416CF9" w:rsidP="00416CF9">
      <w:r w:rsidRPr="00416CF9">
        <w:t xml:space="preserve">Wir empfehlen die WV in 3-4 Monaten, bei Befundverschlechterung gerne früher nach tel. Rücksprache. Wir danken für die Vorstellung und stehen bei Rückfragen gern tel. zur Verfügung. </w:t>
      </w:r>
    </w:p>
    <w:p w14:paraId="19E2D134" w14:textId="77777777" w:rsidR="00416CF9" w:rsidRPr="00416CF9" w:rsidRDefault="00416CF9" w:rsidP="00416CF9">
      <w:r w:rsidRPr="00416CF9">
        <w:lastRenderedPageBreak/>
        <w:br/>
      </w:r>
      <w:r w:rsidRPr="00416CF9">
        <w:br/>
      </w:r>
      <w:r w:rsidRPr="00416CF9">
        <w:rPr>
          <w:b/>
          <w:bCs/>
        </w:rPr>
        <w:t>Schluss</w:t>
      </w:r>
      <w:r w:rsidRPr="00416CF9">
        <w:t xml:space="preserve"> </w:t>
      </w:r>
    </w:p>
    <w:p w14:paraId="2D806779" w14:textId="77777777" w:rsidR="00416CF9" w:rsidRPr="00416CF9" w:rsidRDefault="00CB4868" w:rsidP="00416CF9">
      <w:r>
        <w:rPr>
          <w:noProof/>
        </w:rPr>
      </w:r>
      <w:r>
        <w:pict w14:anchorId="5547A8DC">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0E4D8C" w14:textId="77777777" w:rsidR="00416CF9" w:rsidRPr="00416CF9" w:rsidRDefault="00416CF9" w:rsidP="00416CF9">
      <w:r w:rsidRPr="00416CF9">
        <w:t>Mit freundlichen kollegialen Grüßen</w:t>
      </w:r>
    </w:p>
    <w:p w14:paraId="69C1BD5D" w14:textId="77777777" w:rsidR="00416CF9" w:rsidRPr="00416CF9" w:rsidRDefault="00416CF9" w:rsidP="00416CF9">
      <w:r w:rsidRPr="00416CF9">
        <w:t> </w:t>
      </w:r>
    </w:p>
    <w:p w14:paraId="488A79E4" w14:textId="77777777" w:rsidR="00416CF9" w:rsidRPr="00416CF9" w:rsidRDefault="00416CF9" w:rsidP="00416CF9">
      <w:r w:rsidRPr="00416CF9">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416CF9" w:rsidRPr="00416CF9" w14:paraId="346BDE31" w14:textId="77777777" w:rsidTr="00416CF9">
        <w:tc>
          <w:tcPr>
            <w:tcW w:w="1700" w:type="pct"/>
            <w:hideMark/>
          </w:tcPr>
          <w:p w14:paraId="03730942" w14:textId="77777777" w:rsidR="00416CF9" w:rsidRPr="00416CF9" w:rsidRDefault="00416CF9" w:rsidP="00416CF9">
            <w:r w:rsidRPr="00416CF9">
              <w:t xml:space="preserve">PD Dr. med. Andreas Ramming </w:t>
            </w:r>
          </w:p>
        </w:tc>
        <w:tc>
          <w:tcPr>
            <w:tcW w:w="1650" w:type="pct"/>
            <w:hideMark/>
          </w:tcPr>
          <w:p w14:paraId="6F36CBE4" w14:textId="77777777" w:rsidR="00416CF9" w:rsidRPr="00416CF9" w:rsidRDefault="00416CF9" w:rsidP="00416CF9">
            <w:r w:rsidRPr="00416CF9">
              <w:t> </w:t>
            </w:r>
          </w:p>
        </w:tc>
        <w:tc>
          <w:tcPr>
            <w:tcW w:w="1650" w:type="pct"/>
            <w:hideMark/>
          </w:tcPr>
          <w:p w14:paraId="2438DC65" w14:textId="77777777" w:rsidR="00416CF9" w:rsidRPr="00416CF9" w:rsidRDefault="00416CF9" w:rsidP="00416CF9">
            <w:r w:rsidRPr="00416CF9">
              <w:t>S. Böltz</w:t>
            </w:r>
          </w:p>
        </w:tc>
      </w:tr>
      <w:tr w:rsidR="00416CF9" w:rsidRPr="00416CF9" w14:paraId="4CC68815" w14:textId="77777777" w:rsidTr="00416CF9">
        <w:tc>
          <w:tcPr>
            <w:tcW w:w="1700" w:type="pct"/>
            <w:hideMark/>
          </w:tcPr>
          <w:p w14:paraId="2937CCED" w14:textId="77777777" w:rsidR="00416CF9" w:rsidRPr="00416CF9" w:rsidRDefault="00416CF9" w:rsidP="00416CF9">
            <w:r w:rsidRPr="00416CF9">
              <w:t> </w:t>
            </w:r>
          </w:p>
          <w:p w14:paraId="5CBD72BE" w14:textId="77777777" w:rsidR="00416CF9" w:rsidRPr="00416CF9" w:rsidRDefault="00416CF9" w:rsidP="00416CF9">
            <w:r w:rsidRPr="00416CF9">
              <w:t>Leitung Triage/SpA/PsA-Sprechstunden,</w:t>
            </w:r>
          </w:p>
          <w:p w14:paraId="6AE7CA46" w14:textId="77777777" w:rsidR="00416CF9" w:rsidRPr="00416CF9" w:rsidRDefault="00416CF9" w:rsidP="00416CF9">
            <w:r w:rsidRPr="00416CF9">
              <w:t>Oberarzt der Klinik</w:t>
            </w:r>
          </w:p>
        </w:tc>
        <w:tc>
          <w:tcPr>
            <w:tcW w:w="1650" w:type="pct"/>
            <w:hideMark/>
          </w:tcPr>
          <w:p w14:paraId="5947C4CE" w14:textId="77777777" w:rsidR="00416CF9" w:rsidRPr="00416CF9" w:rsidRDefault="00416CF9" w:rsidP="00416CF9">
            <w:r w:rsidRPr="00416CF9">
              <w:t> </w:t>
            </w:r>
          </w:p>
        </w:tc>
        <w:tc>
          <w:tcPr>
            <w:tcW w:w="1650" w:type="pct"/>
            <w:hideMark/>
          </w:tcPr>
          <w:p w14:paraId="315609E6" w14:textId="77777777" w:rsidR="00416CF9" w:rsidRPr="00416CF9" w:rsidRDefault="00416CF9" w:rsidP="00416CF9">
            <w:r w:rsidRPr="00416CF9">
              <w:t>Assistenzarzt</w:t>
            </w:r>
          </w:p>
        </w:tc>
      </w:tr>
    </w:tbl>
    <w:p w14:paraId="1134BA52"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DE47AF"/>
    <w:multiLevelType w:val="multilevel"/>
    <w:tmpl w:val="6CD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B5292"/>
    <w:multiLevelType w:val="multilevel"/>
    <w:tmpl w:val="BF12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511293">
    <w:abstractNumId w:val="1"/>
  </w:num>
  <w:num w:numId="2" w16cid:durableId="720860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F9"/>
    <w:rsid w:val="00416CF9"/>
    <w:rsid w:val="00453D1E"/>
    <w:rsid w:val="0092470E"/>
    <w:rsid w:val="009A335C"/>
    <w:rsid w:val="00B761FA"/>
    <w:rsid w:val="00BA6539"/>
    <w:rsid w:val="00CB4868"/>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50B3E61"/>
  <w15:chartTrackingRefBased/>
  <w15:docId w15:val="{BDCB0486-57A5-455C-A666-A636349C0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1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1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6C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6C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6C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6C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6C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6C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6C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6C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6C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6C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6C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6C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6C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6C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6C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6CF9"/>
    <w:rPr>
      <w:rFonts w:eastAsiaTheme="majorEastAsia" w:cstheme="majorBidi"/>
      <w:color w:val="272727" w:themeColor="text1" w:themeTint="D8"/>
    </w:rPr>
  </w:style>
  <w:style w:type="paragraph" w:styleId="Titel">
    <w:name w:val="Title"/>
    <w:basedOn w:val="Standard"/>
    <w:next w:val="Standard"/>
    <w:link w:val="TitelZchn"/>
    <w:uiPriority w:val="10"/>
    <w:qFormat/>
    <w:rsid w:val="0041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6C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6C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6C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6C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6CF9"/>
    <w:rPr>
      <w:i/>
      <w:iCs/>
      <w:color w:val="404040" w:themeColor="text1" w:themeTint="BF"/>
    </w:rPr>
  </w:style>
  <w:style w:type="paragraph" w:styleId="Listenabsatz">
    <w:name w:val="List Paragraph"/>
    <w:basedOn w:val="Standard"/>
    <w:uiPriority w:val="34"/>
    <w:qFormat/>
    <w:rsid w:val="00416CF9"/>
    <w:pPr>
      <w:ind w:left="720"/>
      <w:contextualSpacing/>
    </w:pPr>
  </w:style>
  <w:style w:type="character" w:styleId="IntensiveHervorhebung">
    <w:name w:val="Intense Emphasis"/>
    <w:basedOn w:val="Absatz-Standardschriftart"/>
    <w:uiPriority w:val="21"/>
    <w:qFormat/>
    <w:rsid w:val="00416CF9"/>
    <w:rPr>
      <w:i/>
      <w:iCs/>
      <w:color w:val="0F4761" w:themeColor="accent1" w:themeShade="BF"/>
    </w:rPr>
  </w:style>
  <w:style w:type="paragraph" w:styleId="IntensivesZitat">
    <w:name w:val="Intense Quote"/>
    <w:basedOn w:val="Standard"/>
    <w:next w:val="Standard"/>
    <w:link w:val="IntensivesZitatZchn"/>
    <w:uiPriority w:val="30"/>
    <w:qFormat/>
    <w:rsid w:val="0041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6CF9"/>
    <w:rPr>
      <w:i/>
      <w:iCs/>
      <w:color w:val="0F4761" w:themeColor="accent1" w:themeShade="BF"/>
    </w:rPr>
  </w:style>
  <w:style w:type="character" w:styleId="IntensiverVerweis">
    <w:name w:val="Intense Reference"/>
    <w:basedOn w:val="Absatz-Standardschriftart"/>
    <w:uiPriority w:val="32"/>
    <w:qFormat/>
    <w:rsid w:val="00416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92742">
      <w:bodyDiv w:val="1"/>
      <w:marLeft w:val="0"/>
      <w:marRight w:val="0"/>
      <w:marTop w:val="0"/>
      <w:marBottom w:val="0"/>
      <w:divBdr>
        <w:top w:val="none" w:sz="0" w:space="0" w:color="auto"/>
        <w:left w:val="none" w:sz="0" w:space="0" w:color="auto"/>
        <w:bottom w:val="none" w:sz="0" w:space="0" w:color="auto"/>
        <w:right w:val="none" w:sz="0" w:space="0" w:color="auto"/>
      </w:divBdr>
      <w:divsChild>
        <w:div w:id="2084600373">
          <w:marLeft w:val="0"/>
          <w:marRight w:val="0"/>
          <w:marTop w:val="0"/>
          <w:marBottom w:val="0"/>
          <w:divBdr>
            <w:top w:val="none" w:sz="0" w:space="0" w:color="auto"/>
            <w:left w:val="none" w:sz="0" w:space="0" w:color="auto"/>
            <w:bottom w:val="none" w:sz="0" w:space="0" w:color="auto"/>
            <w:right w:val="none" w:sz="0" w:space="0" w:color="auto"/>
          </w:divBdr>
        </w:div>
      </w:divsChild>
    </w:div>
    <w:div w:id="1050955364">
      <w:bodyDiv w:val="1"/>
      <w:marLeft w:val="0"/>
      <w:marRight w:val="0"/>
      <w:marTop w:val="0"/>
      <w:marBottom w:val="0"/>
      <w:divBdr>
        <w:top w:val="none" w:sz="0" w:space="0" w:color="auto"/>
        <w:left w:val="none" w:sz="0" w:space="0" w:color="auto"/>
        <w:bottom w:val="none" w:sz="0" w:space="0" w:color="auto"/>
        <w:right w:val="none" w:sz="0" w:space="0" w:color="auto"/>
      </w:divBdr>
      <w:divsChild>
        <w:div w:id="733311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7569</Characters>
  <Application>Microsoft Office Word</Application>
  <DocSecurity>0</DocSecurity>
  <Lines>63</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2026-09-25T16:04:00Z</dcterms:created>
  <dcterms:modified xsi:type="dcterms:W3CDTF">2026-09-25T22:58:00Z</dcterms:modified>
</cp:coreProperties>
</file>