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27023F" w14:textId="77777777" w:rsidR="005E27B1" w:rsidRPr="005E27B1" w:rsidRDefault="005E27B1" w:rsidP="005E27B1">
      <w:r w:rsidRPr="005E27B1">
        <w:rPr>
          <w:b/>
          <w:bCs/>
        </w:rPr>
        <w:t>Kürzel</w:t>
      </w:r>
      <w:r w:rsidRPr="005E27B1">
        <w:t xml:space="preserve"> </w:t>
      </w:r>
    </w:p>
    <w:p w14:paraId="368DF6DD" w14:textId="77777777" w:rsidR="005E27B1" w:rsidRPr="005E27B1" w:rsidRDefault="007B0BFA" w:rsidP="005E27B1">
      <w:r>
        <w:rPr>
          <w:noProof/>
        </w:rPr>
      </w:r>
      <w:r>
        <w:pict w14:anchorId="78867280">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445D2A" w14:textId="77777777" w:rsidR="005E27B1" w:rsidRPr="005E27B1" w:rsidRDefault="005E27B1" w:rsidP="005E27B1">
      <w:r w:rsidRPr="005E27B1">
        <w:t>labi/kul</w:t>
      </w:r>
    </w:p>
    <w:p w14:paraId="7CB70F23" w14:textId="77777777" w:rsidR="005E27B1" w:rsidRPr="005E27B1" w:rsidRDefault="005E27B1" w:rsidP="005E27B1">
      <w:r w:rsidRPr="005E27B1">
        <w:br/>
      </w:r>
      <w:r w:rsidRPr="005E27B1">
        <w:br/>
      </w:r>
      <w:r w:rsidRPr="005E27B1">
        <w:rPr>
          <w:b/>
          <w:bCs/>
        </w:rPr>
        <w:t>Anrede</w:t>
      </w:r>
      <w:r w:rsidRPr="005E27B1">
        <w:t xml:space="preserve"> </w:t>
      </w:r>
    </w:p>
    <w:p w14:paraId="15CCADB9" w14:textId="77777777" w:rsidR="005E27B1" w:rsidRPr="005E27B1" w:rsidRDefault="007B0BFA" w:rsidP="005E27B1">
      <w:r>
        <w:rPr>
          <w:noProof/>
        </w:rPr>
      </w:r>
      <w:r>
        <w:pict w14:anchorId="2A2ECCC0">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315D5C" w14:textId="77777777" w:rsidR="005E27B1" w:rsidRPr="005E27B1" w:rsidRDefault="005E27B1" w:rsidP="005E27B1">
      <w:r w:rsidRPr="005E27B1">
        <w:t xml:space="preserve">Sehr geehrter Herr Kollege, </w:t>
      </w:r>
    </w:p>
    <w:p w14:paraId="48D77361" w14:textId="77777777" w:rsidR="005E27B1" w:rsidRPr="005E27B1" w:rsidRDefault="005E27B1" w:rsidP="005E27B1">
      <w:r w:rsidRPr="005E27B1">
        <w:t> </w:t>
      </w:r>
    </w:p>
    <w:p w14:paraId="0C722BBB" w14:textId="722FF278" w:rsidR="005E27B1" w:rsidRPr="005E27B1" w:rsidRDefault="005E27B1" w:rsidP="005E27B1">
      <w:r w:rsidRPr="005E27B1">
        <w:t xml:space="preserve">wir berichten über unseren gemeinsamen Patienten, </w:t>
      </w:r>
      <w:r w:rsidR="00F45E82">
        <w:t xml:space="preserve">5, </w:t>
      </w:r>
      <w:r w:rsidRPr="005E27B1">
        <w:t>der sich am 05.08.2020 ambulant vorstellte.</w:t>
      </w:r>
    </w:p>
    <w:p w14:paraId="13045018" w14:textId="77777777" w:rsidR="005E27B1" w:rsidRPr="005E27B1" w:rsidRDefault="005E27B1" w:rsidP="005E27B1">
      <w:r w:rsidRPr="005E27B1">
        <w:br/>
      </w:r>
      <w:r w:rsidRPr="005E27B1">
        <w:br/>
      </w:r>
      <w:r w:rsidRPr="005E27B1">
        <w:rPr>
          <w:b/>
          <w:bCs/>
        </w:rPr>
        <w:t>Diagnosen</w:t>
      </w:r>
      <w:r w:rsidRPr="005E27B1">
        <w:t xml:space="preserve"> </w:t>
      </w:r>
    </w:p>
    <w:p w14:paraId="2781742C" w14:textId="77777777" w:rsidR="005E27B1" w:rsidRPr="005E27B1" w:rsidRDefault="007B0BFA" w:rsidP="005E27B1">
      <w:r>
        <w:rPr>
          <w:noProof/>
        </w:rPr>
      </w:r>
      <w:r>
        <w:pict w14:anchorId="49FBF718">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529274" w14:textId="77777777" w:rsidR="005E27B1" w:rsidRPr="005E27B1" w:rsidRDefault="005E27B1" w:rsidP="005E27B1">
      <w:pPr>
        <w:numPr>
          <w:ilvl w:val="0"/>
          <w:numId w:val="1"/>
        </w:numPr>
      </w:pPr>
      <w:r w:rsidRPr="005E27B1">
        <w:t xml:space="preserve">Spondylarthropathie, EM 2008, ED 2013 </w:t>
      </w:r>
    </w:p>
    <w:p w14:paraId="76C93724" w14:textId="77777777" w:rsidR="005E27B1" w:rsidRPr="005E27B1" w:rsidRDefault="005E27B1" w:rsidP="005E27B1">
      <w:pPr>
        <w:numPr>
          <w:ilvl w:val="1"/>
          <w:numId w:val="1"/>
        </w:numPr>
      </w:pPr>
      <w:r w:rsidRPr="005E27B1">
        <w:t xml:space="preserve">MRT mit Kontrastmittel vom BWS/LWS (05/2017): Enthesitis der Lig. interspinalia und des Lig. supraspinale auf Höhe von BWK 8-10, winzige Romanus-Läsionen in LWK 2 und 5 </w:t>
      </w:r>
    </w:p>
    <w:p w14:paraId="20555977" w14:textId="77777777" w:rsidR="005E27B1" w:rsidRPr="005E27B1" w:rsidRDefault="005E27B1" w:rsidP="005E27B1">
      <w:pPr>
        <w:numPr>
          <w:ilvl w:val="1"/>
          <w:numId w:val="1"/>
        </w:numPr>
      </w:pPr>
      <w:r w:rsidRPr="005E27B1">
        <w:rPr>
          <w:u w:val="single"/>
        </w:rPr>
        <w:t>FAPI-PET/CT 08/2020:</w:t>
      </w:r>
      <w:r w:rsidRPr="005E27B1">
        <w:t xml:space="preserve"> Flaue bis mäßige FAPI Mehrbelegung im Costovertebralgelenk der 3., 10. und 11. Rippe links und im kaudalen Anteil des rechten ISG, passend zu einer Spondylarthropathie (M. Bechterew). </w:t>
      </w:r>
    </w:p>
    <w:p w14:paraId="0555E79A" w14:textId="77777777" w:rsidR="005E27B1" w:rsidRPr="005E27B1" w:rsidRDefault="005E27B1" w:rsidP="005E27B1">
      <w:pPr>
        <w:numPr>
          <w:ilvl w:val="1"/>
          <w:numId w:val="1"/>
        </w:numPr>
      </w:pPr>
      <w:r w:rsidRPr="005E27B1">
        <w:t xml:space="preserve">bisherige Therapie: Arcoxia, Ibuprofen, Certolizumab 200 mg von 05/2017 bis 02/2019 und 07/2019 bis 03/2020 </w:t>
      </w:r>
    </w:p>
    <w:p w14:paraId="4BA2A95B" w14:textId="77777777" w:rsidR="005E27B1" w:rsidRPr="005E27B1" w:rsidRDefault="005E27B1" w:rsidP="005E27B1">
      <w:pPr>
        <w:numPr>
          <w:ilvl w:val="1"/>
          <w:numId w:val="1"/>
        </w:numPr>
      </w:pPr>
      <w:r w:rsidRPr="005E27B1">
        <w:rPr>
          <w:u w:val="single"/>
        </w:rPr>
        <w:t>aktuelle Therapie:</w:t>
      </w:r>
      <w:r w:rsidRPr="005E27B1">
        <w:t xml:space="preserve"> Certolizumab, Wiederbeginn 08/2020 </w:t>
      </w:r>
    </w:p>
    <w:p w14:paraId="3A47DA8E" w14:textId="77777777" w:rsidR="005E27B1" w:rsidRPr="005E27B1" w:rsidRDefault="005E27B1" w:rsidP="005E27B1">
      <w:pPr>
        <w:numPr>
          <w:ilvl w:val="0"/>
          <w:numId w:val="1"/>
        </w:numPr>
      </w:pPr>
      <w:r w:rsidRPr="005E27B1">
        <w:t xml:space="preserve">V.a. arterielle Hypertonie (grenzwertig) </w:t>
      </w:r>
    </w:p>
    <w:p w14:paraId="719852E6" w14:textId="77777777" w:rsidR="005E27B1" w:rsidRPr="005E27B1" w:rsidRDefault="005E27B1" w:rsidP="005E27B1">
      <w:pPr>
        <w:numPr>
          <w:ilvl w:val="0"/>
          <w:numId w:val="1"/>
        </w:numPr>
      </w:pPr>
      <w:r w:rsidRPr="005E27B1">
        <w:t xml:space="preserve">Z. n. Vitamin D Mangel </w:t>
      </w:r>
    </w:p>
    <w:p w14:paraId="7BB12F2C" w14:textId="77777777" w:rsidR="005E27B1" w:rsidRPr="005E27B1" w:rsidRDefault="005E27B1" w:rsidP="005E27B1">
      <w:r w:rsidRPr="005E27B1">
        <w:br/>
      </w:r>
      <w:r w:rsidRPr="005E27B1">
        <w:br/>
      </w:r>
      <w:r w:rsidRPr="005E27B1">
        <w:rPr>
          <w:b/>
          <w:bCs/>
        </w:rPr>
        <w:t>Therapiehistorie</w:t>
      </w:r>
      <w:r w:rsidRPr="005E27B1">
        <w:t xml:space="preserve"> </w:t>
      </w:r>
    </w:p>
    <w:p w14:paraId="576BA14C" w14:textId="77777777" w:rsidR="005E27B1" w:rsidRPr="005E27B1" w:rsidRDefault="007B0BFA" w:rsidP="005E27B1">
      <w:r>
        <w:rPr>
          <w:noProof/>
        </w:rPr>
      </w:r>
      <w:r>
        <w:pict w14:anchorId="2AFC9C6D">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17B341" w14:textId="77777777" w:rsidR="005E27B1" w:rsidRPr="005E27B1" w:rsidRDefault="005E27B1" w:rsidP="005E27B1">
      <w:r w:rsidRPr="005E27B1">
        <w:rPr>
          <w:u w:val="single"/>
        </w:rPr>
        <w:t>Vorherige Therapien</w:t>
      </w:r>
      <w:r w:rsidRPr="005E27B1">
        <w:t xml:space="preserve">: </w:t>
      </w:r>
    </w:p>
    <w:p w14:paraId="4344ABDD" w14:textId="77777777" w:rsidR="005E27B1" w:rsidRPr="005E27B1" w:rsidRDefault="005E27B1" w:rsidP="005E27B1">
      <w:r w:rsidRPr="005E27B1">
        <w:lastRenderedPageBreak/>
        <w:t>Cimzia 400mg s.c. alle 2 Wochen (letzte Spritze am 19.03.)</w:t>
      </w:r>
    </w:p>
    <w:p w14:paraId="3C8222AA" w14:textId="77777777" w:rsidR="005E27B1" w:rsidRPr="005E27B1" w:rsidRDefault="005E27B1" w:rsidP="005E27B1">
      <w:r w:rsidRPr="005E27B1">
        <w:t> </w:t>
      </w:r>
    </w:p>
    <w:p w14:paraId="6778A461" w14:textId="77777777" w:rsidR="005E27B1" w:rsidRPr="005E27B1" w:rsidRDefault="005E27B1" w:rsidP="005E27B1">
      <w:r w:rsidRPr="005E27B1">
        <w:rPr>
          <w:u w:val="single"/>
        </w:rPr>
        <w:t>Dauermedikation:</w:t>
      </w:r>
    </w:p>
    <w:p w14:paraId="1A47082A" w14:textId="77777777" w:rsidR="005E27B1" w:rsidRPr="005E27B1" w:rsidRDefault="005E27B1" w:rsidP="005E27B1">
      <w:r w:rsidRPr="005E27B1">
        <w:t xml:space="preserve">Ibuprofen 600 mg 3x tägl. </w:t>
      </w:r>
    </w:p>
    <w:p w14:paraId="3210EE74" w14:textId="77777777" w:rsidR="005E27B1" w:rsidRPr="005E27B1" w:rsidRDefault="005E27B1" w:rsidP="005E27B1">
      <w:r w:rsidRPr="005E27B1">
        <w:t>Pantoprazol 40 mg 1-0-0</w:t>
      </w:r>
    </w:p>
    <w:p w14:paraId="4E989EA6" w14:textId="77777777" w:rsidR="005E27B1" w:rsidRPr="005E27B1" w:rsidRDefault="005E27B1" w:rsidP="005E27B1">
      <w:r w:rsidRPr="005E27B1">
        <w:t>Certolizumab, Wiederbeginn 08/2020</w:t>
      </w:r>
    </w:p>
    <w:p w14:paraId="500B1D39" w14:textId="77777777" w:rsidR="005E27B1" w:rsidRPr="005E27B1" w:rsidRDefault="005E27B1" w:rsidP="005E27B1">
      <w:r w:rsidRPr="005E27B1">
        <w:br/>
      </w:r>
      <w:r w:rsidRPr="005E27B1">
        <w:br/>
      </w:r>
      <w:r w:rsidRPr="005E27B1">
        <w:rPr>
          <w:b/>
          <w:bCs/>
        </w:rPr>
        <w:t>Anamnese</w:t>
      </w:r>
      <w:r w:rsidRPr="005E27B1">
        <w:t xml:space="preserve"> </w:t>
      </w:r>
    </w:p>
    <w:p w14:paraId="556CE228" w14:textId="77777777" w:rsidR="005E27B1" w:rsidRPr="005E27B1" w:rsidRDefault="007B0BFA" w:rsidP="005E27B1">
      <w:r>
        <w:rPr>
          <w:noProof/>
        </w:rPr>
      </w:r>
      <w:r>
        <w:pict w14:anchorId="5126892D">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2CF930" w14:textId="77777777" w:rsidR="005E27B1" w:rsidRPr="005E27B1" w:rsidRDefault="005E27B1" w:rsidP="005E27B1">
      <w:r w:rsidRPr="005E27B1">
        <w:t xml:space="preserve">VK bei axialer SpA, aktuell ohne Basistherapie (Cimzia abgesetzt im März aus Angst vor Covid 19). Ihm ginge es schlechter als bei letzter Vorstellung. Er leide unter Verspannungen und Schmerzen im Brustkorb, tlw. auch unter tiefsitzenden Rückenschmerzen mit nächtlichem Erwachen. Aktuell feste Einnahme von Ibu 3x600 mg unter Einnahme von Pantoprazol. Er mache einmal Sport pro Woche. </w:t>
      </w:r>
    </w:p>
    <w:p w14:paraId="51608C6A" w14:textId="77777777" w:rsidR="005E27B1" w:rsidRPr="005E27B1" w:rsidRDefault="005E27B1" w:rsidP="005E27B1">
      <w:r w:rsidRPr="005E27B1">
        <w:t xml:space="preserve">Ausgeprägte Abgeschlagenheit. Kein Fieber, keine Infekte. Die weitere veget. und fachspezifische Anamnese ist unauffällig. </w:t>
      </w:r>
    </w:p>
    <w:p w14:paraId="7FF7A083" w14:textId="77777777" w:rsidR="005E27B1" w:rsidRPr="005E27B1" w:rsidRDefault="005E27B1" w:rsidP="005E27B1">
      <w:r w:rsidRPr="005E27B1">
        <w:t>Genussmittel: kein Nikotin, kein Alkohol</w:t>
      </w:r>
    </w:p>
    <w:p w14:paraId="59D5B1E8" w14:textId="77777777" w:rsidR="005E27B1" w:rsidRPr="005E27B1" w:rsidRDefault="005E27B1" w:rsidP="005E27B1">
      <w:r w:rsidRPr="005E27B1">
        <w:t>FA: Großvater hatte Bechterew</w:t>
      </w:r>
    </w:p>
    <w:p w14:paraId="7616F5E8" w14:textId="77777777" w:rsidR="005E27B1" w:rsidRPr="005E27B1" w:rsidRDefault="005E27B1" w:rsidP="005E27B1">
      <w:r w:rsidRPr="005E27B1">
        <w:br/>
      </w:r>
      <w:r w:rsidRPr="005E27B1">
        <w:br/>
      </w:r>
      <w:r w:rsidRPr="005E27B1">
        <w:rPr>
          <w:b/>
          <w:bCs/>
        </w:rPr>
        <w:t>Untersuchungsbefund</w:t>
      </w:r>
      <w:r w:rsidRPr="005E27B1">
        <w:t xml:space="preserve"> </w:t>
      </w:r>
    </w:p>
    <w:p w14:paraId="69E4C34F" w14:textId="77777777" w:rsidR="005E27B1" w:rsidRPr="005E27B1" w:rsidRDefault="007B0BFA" w:rsidP="005E27B1">
      <w:r>
        <w:rPr>
          <w:noProof/>
        </w:rPr>
      </w:r>
      <w:r>
        <w:pict w14:anchorId="5F916753">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8259B9F" w14:textId="77777777" w:rsidR="005E27B1" w:rsidRPr="005E27B1" w:rsidRDefault="005E27B1" w:rsidP="005E27B1">
      <w:r w:rsidRPr="005E27B1">
        <w:t>Guter AEZ, Größe 176 cm Gewicht 93 kg</w:t>
      </w:r>
    </w:p>
    <w:p w14:paraId="25CFE826" w14:textId="77777777" w:rsidR="005E27B1" w:rsidRPr="005E27B1" w:rsidRDefault="005E27B1" w:rsidP="005E27B1">
      <w:r w:rsidRPr="005E27B1">
        <w:t>Gelenke: Druckschmerz links thorakal an drei Druckpunkten über den Rippenbögen Höhe BWS und re ISG, BASMI 0</w:t>
      </w:r>
    </w:p>
    <w:p w14:paraId="3409B4ED" w14:textId="77777777" w:rsidR="005E27B1" w:rsidRPr="005E27B1" w:rsidRDefault="005E27B1" w:rsidP="005E27B1">
      <w:r w:rsidRPr="005E27B1">
        <w:t>Haut: Narbe im Rücken, ansonsten unauffällig</w:t>
      </w:r>
    </w:p>
    <w:p w14:paraId="736EA7A2" w14:textId="77777777" w:rsidR="005E27B1" w:rsidRPr="005E27B1" w:rsidRDefault="005E27B1" w:rsidP="005E27B1">
      <w:r w:rsidRPr="005E27B1">
        <w:t>HAQ 0,875; BASFI 2,2; BASDAI 5,5; BAS-G 6,5, VAS Arzt 2</w:t>
      </w:r>
    </w:p>
    <w:p w14:paraId="7721F340" w14:textId="77777777" w:rsidR="005E27B1" w:rsidRPr="005E27B1" w:rsidRDefault="005E27B1" w:rsidP="005E27B1">
      <w:r w:rsidRPr="005E27B1">
        <w:br/>
      </w:r>
      <w:r w:rsidRPr="005E27B1">
        <w:br/>
      </w:r>
      <w:r w:rsidRPr="005E27B1">
        <w:rPr>
          <w:b/>
          <w:bCs/>
        </w:rPr>
        <w:t>Laborwerte</w:t>
      </w:r>
      <w:r w:rsidRPr="005E27B1">
        <w:t xml:space="preserve"> </w:t>
      </w:r>
    </w:p>
    <w:p w14:paraId="6C7DD2C3" w14:textId="77777777" w:rsidR="005E27B1" w:rsidRPr="005E27B1" w:rsidRDefault="007B0BFA" w:rsidP="005E27B1">
      <w:r>
        <w:rPr>
          <w:noProof/>
        </w:rPr>
      </w:r>
      <w:r>
        <w:pict w14:anchorId="7434D438">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0B6E10" w14:textId="77777777" w:rsidR="005E27B1" w:rsidRPr="005E27B1" w:rsidRDefault="005E27B1" w:rsidP="005E27B1">
      <w:r w:rsidRPr="005E27B1">
        <w:rPr>
          <w:b/>
          <w:bCs/>
          <w:u w:val="single"/>
        </w:rPr>
        <w:lastRenderedPageBreak/>
        <w:t>Kleines BB</w:t>
      </w:r>
      <w:r w:rsidRPr="005E27B1">
        <w:t>: Hämoglobin 14,5 g/dl (13,5 - 17,5 g/dl), Hämatokrit 41,9 % (39 - 51 %), Erythrozyten 4,70 x 10</w:t>
      </w:r>
      <w:r w:rsidRPr="005E27B1">
        <w:rPr>
          <w:vertAlign w:val="superscript"/>
        </w:rPr>
        <w:t>6</w:t>
      </w:r>
      <w:r w:rsidRPr="005E27B1">
        <w:t>/µl (4,4 - 5,8 x 10</w:t>
      </w:r>
      <w:r w:rsidRPr="005E27B1">
        <w:rPr>
          <w:vertAlign w:val="superscript"/>
        </w:rPr>
        <w:t>6</w:t>
      </w:r>
      <w:r w:rsidRPr="005E27B1">
        <w:t>/µl), Leukozyten 8,07 x 10</w:t>
      </w:r>
      <w:r w:rsidRPr="005E27B1">
        <w:rPr>
          <w:vertAlign w:val="superscript"/>
        </w:rPr>
        <w:t>3</w:t>
      </w:r>
      <w:r w:rsidRPr="005E27B1">
        <w:t>/µl (4 - 10 x 10</w:t>
      </w:r>
      <w:r w:rsidRPr="005E27B1">
        <w:rPr>
          <w:vertAlign w:val="superscript"/>
        </w:rPr>
        <w:t>3</w:t>
      </w:r>
      <w:r w:rsidRPr="005E27B1">
        <w:t>/µl), Thrombozyten 281 x 10</w:t>
      </w:r>
      <w:r w:rsidRPr="005E27B1">
        <w:rPr>
          <w:vertAlign w:val="superscript"/>
        </w:rPr>
        <w:t>3</w:t>
      </w:r>
      <w:r w:rsidRPr="005E27B1">
        <w:t>/µl (140 - 350 x 10</w:t>
      </w:r>
      <w:r w:rsidRPr="005E27B1">
        <w:rPr>
          <w:vertAlign w:val="superscript"/>
        </w:rPr>
        <w:t>3</w:t>
      </w:r>
      <w:r w:rsidRPr="005E27B1">
        <w:t xml:space="preserve">/µl), MCH 30,9 pg (27 - 33 pg), MCHC 34,6 g Hb/dl (32 - 36 g Hb/dl), MCV 89,1 fl (81 - 98 fl), MPV 9,9 fl (7,8 - 11 fl), RDW 12,0 % (11,6 - 16,2 %). </w:t>
      </w:r>
    </w:p>
    <w:p w14:paraId="7B8A32F3" w14:textId="77777777" w:rsidR="005E27B1" w:rsidRPr="005E27B1" w:rsidRDefault="005E27B1" w:rsidP="005E27B1">
      <w:r w:rsidRPr="005E27B1">
        <w:rPr>
          <w:b/>
          <w:bCs/>
          <w:u w:val="single"/>
        </w:rPr>
        <w:t>Diff. BB</w:t>
      </w:r>
      <w:r w:rsidRPr="005E27B1">
        <w:t>: Neutrophile (maschinell) 75,7 %, Eosinophile (maschinell) 1,5 %, Basophile (maschinell) 0,4 %, Lymphozyten (maschinell) 16,5 %, Monozyten (maschinell) 5,9 %, Neutrophile (maschinell) Absolut 6,1 x 10</w:t>
      </w:r>
      <w:r w:rsidRPr="005E27B1">
        <w:rPr>
          <w:vertAlign w:val="superscript"/>
        </w:rPr>
        <w:t>3</w:t>
      </w:r>
      <w:r w:rsidRPr="005E27B1">
        <w:t>/µl (1,6 - 7,8 x 10</w:t>
      </w:r>
      <w:r w:rsidRPr="005E27B1">
        <w:rPr>
          <w:vertAlign w:val="superscript"/>
        </w:rPr>
        <w:t>3</w:t>
      </w:r>
      <w:r w:rsidRPr="005E27B1">
        <w:t>/µl), Eosinophile (maschinell) Absolut 0,1 x 10</w:t>
      </w:r>
      <w:r w:rsidRPr="005E27B1">
        <w:rPr>
          <w:vertAlign w:val="superscript"/>
        </w:rPr>
        <w:t>3</w:t>
      </w:r>
      <w:r w:rsidRPr="005E27B1">
        <w:t>/µl (0 - 0,5 x 10</w:t>
      </w:r>
      <w:r w:rsidRPr="005E27B1">
        <w:rPr>
          <w:vertAlign w:val="superscript"/>
        </w:rPr>
        <w:t>3</w:t>
      </w:r>
      <w:r w:rsidRPr="005E27B1">
        <w:t>/µl), Basophile (maschinell) Absolut 0,0 x 10</w:t>
      </w:r>
      <w:r w:rsidRPr="005E27B1">
        <w:rPr>
          <w:vertAlign w:val="superscript"/>
        </w:rPr>
        <w:t>3</w:t>
      </w:r>
      <w:r w:rsidRPr="005E27B1">
        <w:t>/µl (0 - 0,1 x 10</w:t>
      </w:r>
      <w:r w:rsidRPr="005E27B1">
        <w:rPr>
          <w:vertAlign w:val="superscript"/>
        </w:rPr>
        <w:t>3</w:t>
      </w:r>
      <w:r w:rsidRPr="005E27B1">
        <w:t>/µl), Lymphozyten (maschinell) Absolut 1,3 x 10</w:t>
      </w:r>
      <w:r w:rsidRPr="005E27B1">
        <w:rPr>
          <w:vertAlign w:val="superscript"/>
        </w:rPr>
        <w:t>3</w:t>
      </w:r>
      <w:r w:rsidRPr="005E27B1">
        <w:t>/µl (1 - 3,5 x 10</w:t>
      </w:r>
      <w:r w:rsidRPr="005E27B1">
        <w:rPr>
          <w:vertAlign w:val="superscript"/>
        </w:rPr>
        <w:t>3</w:t>
      </w:r>
      <w:r w:rsidRPr="005E27B1">
        <w:t>/µl), Monozyten (maschinell) Absolut 0,5 x 10</w:t>
      </w:r>
      <w:r w:rsidRPr="005E27B1">
        <w:rPr>
          <w:vertAlign w:val="superscript"/>
        </w:rPr>
        <w:t>3</w:t>
      </w:r>
      <w:r w:rsidRPr="005E27B1">
        <w:t>/µl (0,1 - 0,9 x 10</w:t>
      </w:r>
      <w:r w:rsidRPr="005E27B1">
        <w:rPr>
          <w:vertAlign w:val="superscript"/>
        </w:rPr>
        <w:t>3</w:t>
      </w:r>
      <w:r w:rsidRPr="005E27B1">
        <w:t xml:space="preserve">/µl), </w:t>
      </w:r>
    </w:p>
    <w:p w14:paraId="7FD19DFE" w14:textId="77777777" w:rsidR="005E27B1" w:rsidRPr="005E27B1" w:rsidRDefault="005E27B1" w:rsidP="005E27B1">
      <w:r w:rsidRPr="005E27B1">
        <w:rPr>
          <w:b/>
          <w:bCs/>
          <w:u w:val="single"/>
        </w:rPr>
        <w:t>Serumchemie</w:t>
      </w:r>
      <w:r w:rsidRPr="005E27B1">
        <w:t xml:space="preserve">: Kreatinin 0,67 mg/dl (0,67 - 1,17 mg/dl), eGFR (Berechnung nach CKD-EPI) 132 ml/min/1,73m², AST / GOT 30 U/l (&lt; 50 U/l), ALT / GPT 29 U/l (&lt; 50 U/l). </w:t>
      </w:r>
    </w:p>
    <w:p w14:paraId="27A71415" w14:textId="77777777" w:rsidR="005E27B1" w:rsidRPr="005E27B1" w:rsidRDefault="005E27B1" w:rsidP="005E27B1">
      <w:r w:rsidRPr="005E27B1">
        <w:rPr>
          <w:b/>
          <w:bCs/>
          <w:u w:val="single"/>
        </w:rPr>
        <w:t>Sonstige Serumchemie</w:t>
      </w:r>
      <w:r w:rsidRPr="005E27B1">
        <w:t xml:space="preserve">: eGFR (Berechnung nach CKD-EPI) 132 ml/min/1,73m², </w:t>
      </w:r>
    </w:p>
    <w:p w14:paraId="4FBA3861" w14:textId="77777777" w:rsidR="005E27B1" w:rsidRPr="005E27B1" w:rsidRDefault="005E27B1" w:rsidP="005E27B1">
      <w:r w:rsidRPr="005E27B1">
        <w:rPr>
          <w:b/>
          <w:bCs/>
          <w:u w:val="single"/>
        </w:rPr>
        <w:t>Immunologie</w:t>
      </w:r>
      <w:r w:rsidRPr="005E27B1">
        <w:t xml:space="preserve">: Quantiferon-TB 0,00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0,00 IE/ml, TB1 CD4+ Zellen 0,01 IE/ml, TB2 CD4+/CD8+ Zellen 0,01 IE/ml, MIT &gt;10 IE/ml, </w:t>
      </w:r>
      <w:r w:rsidRPr="005E27B1">
        <w:rPr>
          <w:b/>
          <w:bCs/>
        </w:rPr>
        <w:t>C-reaktives Protein 5,3 mg/l</w:t>
      </w:r>
      <w:r w:rsidRPr="005E27B1">
        <w:t xml:space="preserve"> (-&lt;5,2 mg/l), </w:t>
      </w:r>
    </w:p>
    <w:p w14:paraId="3611B768" w14:textId="77777777" w:rsidR="005E27B1" w:rsidRPr="005E27B1" w:rsidRDefault="005E27B1" w:rsidP="005E27B1">
      <w:r w:rsidRPr="005E27B1">
        <w:rPr>
          <w:b/>
          <w:bCs/>
          <w:u w:val="single"/>
        </w:rPr>
        <w:t>Virologie</w:t>
      </w:r>
      <w:r w:rsidRPr="005E27B1">
        <w:t xml:space="preserve">: HBs-Antigen negativ, Hepatitis B-anti HBc negativ, HCV-Antikörper negativ, Hepatitis B-anti HBs 442,28 IE/l, </w:t>
      </w:r>
    </w:p>
    <w:p w14:paraId="60B5E646" w14:textId="77777777" w:rsidR="005E27B1" w:rsidRPr="005E27B1" w:rsidRDefault="005E27B1" w:rsidP="005E27B1">
      <w:r w:rsidRPr="005E27B1">
        <w:br/>
      </w:r>
      <w:r w:rsidRPr="005E27B1">
        <w:br/>
      </w:r>
      <w:r w:rsidRPr="005E27B1">
        <w:rPr>
          <w:b/>
          <w:bCs/>
        </w:rPr>
        <w:t>Befunde</w:t>
      </w:r>
      <w:r w:rsidRPr="005E27B1">
        <w:t xml:space="preserve"> </w:t>
      </w:r>
    </w:p>
    <w:p w14:paraId="3D4FEEEF" w14:textId="77777777" w:rsidR="005E27B1" w:rsidRPr="005E27B1" w:rsidRDefault="007B0BFA" w:rsidP="005E27B1">
      <w:r>
        <w:rPr>
          <w:noProof/>
        </w:rPr>
      </w:r>
      <w:r>
        <w:pict w14:anchorId="7991CA1F">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E8E290E" w14:textId="77777777" w:rsidR="005E27B1" w:rsidRPr="005E27B1" w:rsidRDefault="005E27B1" w:rsidP="005E27B1">
      <w:r w:rsidRPr="005E27B1">
        <w:rPr>
          <w:b/>
          <w:bCs/>
        </w:rPr>
        <w:t>Untersuchung: FAPI PET/CT mit CT low dose vom 10.08.2020/14:09 Uhr</w:t>
      </w:r>
    </w:p>
    <w:p w14:paraId="6EC9DCF1" w14:textId="77777777" w:rsidR="005E27B1" w:rsidRPr="005E27B1" w:rsidRDefault="005E27B1" w:rsidP="005E27B1">
      <w:r w:rsidRPr="005E27B1">
        <w:t>Klinische Angaben: Schmerzen ISG rechts und über BWS/Thorax</w:t>
      </w:r>
    </w:p>
    <w:p w14:paraId="512E081B" w14:textId="77777777" w:rsidR="005E27B1" w:rsidRPr="005E27B1" w:rsidRDefault="005E27B1" w:rsidP="005E27B1">
      <w:r w:rsidRPr="005E27B1">
        <w:t>Fragestellung: entzündliche Aktivität?  vor Therapiebeginn mit Cimcia</w:t>
      </w:r>
    </w:p>
    <w:p w14:paraId="6DF9C5B4" w14:textId="77777777" w:rsidR="005E27B1" w:rsidRPr="005E27B1" w:rsidRDefault="005E27B1" w:rsidP="005E27B1">
      <w:r w:rsidRPr="005E27B1">
        <w:t>Befund: Voraufnahmen zum Vergleich verfügbar: BWS/LWS-MRT nativ und mit KM vom 17.06.2019 und HWS/BWS/LWS-MRT nativ und mit KM vom 14.09.2015.</w:t>
      </w:r>
    </w:p>
    <w:p w14:paraId="222278B0" w14:textId="77777777" w:rsidR="005E27B1" w:rsidRPr="005E27B1" w:rsidRDefault="005E27B1" w:rsidP="005E27B1">
      <w:r w:rsidRPr="005E27B1">
        <w:t>Schädelbasis/ Halsweichteile:</w:t>
      </w:r>
    </w:p>
    <w:p w14:paraId="1F7CB9CD" w14:textId="77777777" w:rsidR="005E27B1" w:rsidRPr="005E27B1" w:rsidRDefault="005E27B1" w:rsidP="005E27B1">
      <w:r w:rsidRPr="005E27B1">
        <w:t xml:space="preserve">Schleimhautpolster im Sinus maxillaris bds., übrige mitdargestellte Nasennenbenhöhlen und Mastoidzellen frei pneumatisiert. Symmetrische Darstellung </w:t>
      </w:r>
      <w:r w:rsidRPr="005E27B1">
        <w:lastRenderedPageBreak/>
        <w:t>der zervikalen Weichteile. Kein Nachweis suspekt vergrößerter oder Radiopharmakon mehrspeichernder Lymphknoten.</w:t>
      </w:r>
    </w:p>
    <w:p w14:paraId="0EF0BA5A" w14:textId="77777777" w:rsidR="005E27B1" w:rsidRPr="005E27B1" w:rsidRDefault="005E27B1" w:rsidP="005E27B1">
      <w:r w:rsidRPr="005E27B1">
        <w:t>Thorax:</w:t>
      </w:r>
    </w:p>
    <w:p w14:paraId="4429D01C" w14:textId="77777777" w:rsidR="005E27B1" w:rsidRPr="005E27B1" w:rsidRDefault="005E27B1" w:rsidP="005E27B1">
      <w:r w:rsidRPr="005E27B1">
        <w:t>Keine suspekt vergrößerten oder pathologisch Radiopharmakon mehrspeichernde Lymphknoten periclaviculär, axillär, hilär oder mediastinal. Kein Perikard- oder Pleuraerguss. Minimale Verdichtung im ventralen Oberlappen rechts (Bild 49) ohne gesteigerte FDG-Anreicherung, a.e. post-entzündlich.</w:t>
      </w:r>
    </w:p>
    <w:p w14:paraId="13218B9B" w14:textId="77777777" w:rsidR="005E27B1" w:rsidRPr="005E27B1" w:rsidRDefault="005E27B1" w:rsidP="005E27B1">
      <w:r w:rsidRPr="005E27B1">
        <w:t xml:space="preserve">Im Lungenfenster keine malignomsuspekten Rundherde, kein Infiltrat. Kutane Verdichtung axillär bds. mit flauer FAPI-Anreicherung (Bild 26, SUVmax TOF 4,9). </w:t>
      </w:r>
    </w:p>
    <w:p w14:paraId="08F56D16" w14:textId="77777777" w:rsidR="005E27B1" w:rsidRPr="005E27B1" w:rsidRDefault="005E27B1" w:rsidP="005E27B1">
      <w:r w:rsidRPr="005E27B1">
        <w:t>Abdomen:</w:t>
      </w:r>
    </w:p>
    <w:p w14:paraId="4A66AC2C" w14:textId="77777777" w:rsidR="005E27B1" w:rsidRPr="005E27B1" w:rsidRDefault="005E27B1" w:rsidP="005E27B1">
      <w:r w:rsidRPr="005E27B1">
        <w:t>Leber mit glatter Außenkontur und homogener Parenchymdarstellung, homogene Verteilung des Radiopharmakons (SUVmean 0,6), keine Cholestasezeichen. Gallenblase zartwandig, flüssigkeitsgefüllt, ohne röntgendichtes Konkrement. Milz normal groß, homogen nuklidspeichernd. Pankreas regelrecht lobuliert, keine Aufweitung des Pankreasganges. Nebenniere bds. zart. Orthotop gelegene Nieren, kein Harnaufstau.</w:t>
      </w:r>
    </w:p>
    <w:p w14:paraId="5FE80340" w14:textId="77777777" w:rsidR="005E27B1" w:rsidRPr="005E27B1" w:rsidRDefault="005E27B1" w:rsidP="005E27B1">
      <w:r w:rsidRPr="005E27B1">
        <w:t>Keine vergrößerten oder pathologisch Tracer-anreichernden Lymphknoten mesenterial, paraaortal, iliakal oder inguinal. Keine freie abdominelle Luft oder Flüssigkeit.</w:t>
      </w:r>
    </w:p>
    <w:p w14:paraId="62D1A456" w14:textId="77777777" w:rsidR="005E27B1" w:rsidRPr="005E27B1" w:rsidRDefault="005E27B1" w:rsidP="005E27B1">
      <w:r w:rsidRPr="005E27B1">
        <w:t>Muskuloskelettales System:</w:t>
      </w:r>
    </w:p>
    <w:p w14:paraId="1F9A5B46" w14:textId="77777777" w:rsidR="005E27B1" w:rsidRPr="005E27B1" w:rsidRDefault="005E27B1" w:rsidP="005E27B1">
      <w:r w:rsidRPr="005E27B1">
        <w:t>Gesteigerte FAPI-Anreicherung in der Intercostalmuskulatur bds.. Akzentuierte FAPI-Anreicherung im Costovertebralgelenk der 3. Rippe links (Bild 34, SUVmax TOF 2,9) sowie der 10. und 11. Rippe links (Bild 67, SUVmax TOF 2,7 und Bild 74, SUVmax TOF 2,2). Weitere gesteigerte FAPI-Mehrbelegung im rechts ISG im kaudalen Anteil (Bild 128, SUVmax TOF 2,9). Keine malignomsuspekten ossären Umbauzonen. Keine suspekt Radiopharmakon mehrspeichernde Läsionen.</w:t>
      </w:r>
    </w:p>
    <w:p w14:paraId="7FAC52B5" w14:textId="77777777" w:rsidR="005E27B1" w:rsidRPr="005E27B1" w:rsidRDefault="005E27B1" w:rsidP="005E27B1">
      <w:r w:rsidRPr="005E27B1">
        <w:rPr>
          <w:u w:val="single"/>
        </w:rPr>
        <w:t>Beurteilung:</w:t>
      </w:r>
      <w:r w:rsidRPr="005E27B1">
        <w:t xml:space="preserve"> Flaue bis mäßige FAPI Mehrbelegung im Costovertebralgelenk der 3., 10. und 11. Rippe links und im kaudalen Anteil des rechten ISG, passend zu einer Spondylarthropathie (M. Bechterew).</w:t>
      </w:r>
    </w:p>
    <w:p w14:paraId="10EDF87F" w14:textId="77777777" w:rsidR="005E27B1" w:rsidRPr="005E27B1" w:rsidRDefault="005E27B1" w:rsidP="005E27B1">
      <w:r w:rsidRPr="005E27B1">
        <w:br/>
      </w:r>
      <w:r w:rsidRPr="005E27B1">
        <w:br/>
      </w:r>
      <w:r w:rsidRPr="005E27B1">
        <w:rPr>
          <w:b/>
          <w:bCs/>
        </w:rPr>
        <w:t>Weitere Befunde</w:t>
      </w:r>
      <w:r w:rsidRPr="005E27B1">
        <w:t xml:space="preserve"> </w:t>
      </w:r>
    </w:p>
    <w:p w14:paraId="1462D4AA" w14:textId="77777777" w:rsidR="005E27B1" w:rsidRPr="005E27B1" w:rsidRDefault="007B0BFA" w:rsidP="005E27B1">
      <w:r>
        <w:rPr>
          <w:noProof/>
        </w:rPr>
      </w:r>
      <w:r>
        <w:pict w14:anchorId="164F6C55">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853DE6" w14:textId="77777777" w:rsidR="005E27B1" w:rsidRPr="005E27B1" w:rsidRDefault="005E27B1" w:rsidP="005E27B1">
      <w:r w:rsidRPr="005E27B1">
        <w:t>BKS: 12/29 mm/h</w:t>
      </w:r>
      <w:r w:rsidRPr="005E27B1">
        <w:br/>
      </w:r>
      <w:r w:rsidRPr="005E27B1">
        <w:br/>
      </w:r>
      <w:r w:rsidRPr="005E27B1">
        <w:rPr>
          <w:b/>
          <w:bCs/>
        </w:rPr>
        <w:t>Verlauf und Beurteilung</w:t>
      </w:r>
      <w:r w:rsidRPr="005E27B1">
        <w:t xml:space="preserve"> </w:t>
      </w:r>
    </w:p>
    <w:p w14:paraId="48A4669D" w14:textId="77777777" w:rsidR="005E27B1" w:rsidRPr="005E27B1" w:rsidRDefault="007B0BFA" w:rsidP="005E27B1">
      <w:r>
        <w:rPr>
          <w:noProof/>
        </w:rPr>
      </w:r>
      <w:r>
        <w:pict w14:anchorId="4F7C39B7">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016881" w14:textId="77777777" w:rsidR="005E27B1" w:rsidRPr="005E27B1" w:rsidRDefault="005E27B1" w:rsidP="005E27B1">
      <w:r w:rsidRPr="005E27B1">
        <w:lastRenderedPageBreak/>
        <w:t xml:space="preserve">Verlaufskontrolle bei SpA, aktuell ohne Basistherapie. Bei dieser Vorstellung ergab sich Anhalt für leicht erhöhte, entzündl. Aktivität. </w:t>
      </w:r>
    </w:p>
    <w:p w14:paraId="5F13040A" w14:textId="77777777" w:rsidR="005E27B1" w:rsidRPr="005E27B1" w:rsidRDefault="005E27B1" w:rsidP="005E27B1">
      <w:r w:rsidRPr="005E27B1">
        <w:t xml:space="preserve">Laborchemisch minimale Erhöhung des Entzündungswertes (CRP). </w:t>
      </w:r>
    </w:p>
    <w:p w14:paraId="778ED20A" w14:textId="77777777" w:rsidR="005E27B1" w:rsidRPr="005E27B1" w:rsidRDefault="005E27B1" w:rsidP="005E27B1">
      <w:r w:rsidRPr="005E27B1">
        <w:t>Radiographisch zeigte eine am 14.08.2020 durchgeführte FAPI-PET/CT flaue-mäßige mesenchymale Aktivität in mehreren Costovertebralgelenken und im rechten ISG.</w:t>
      </w:r>
    </w:p>
    <w:p w14:paraId="3D1CC4BE" w14:textId="77777777" w:rsidR="005E27B1" w:rsidRPr="005E27B1" w:rsidRDefault="005E27B1" w:rsidP="005E27B1">
      <w:r w:rsidRPr="005E27B1">
        <w:t xml:space="preserve">Zusätzliche wurde eine LWS-Sakrum-MRT bis WV vereinbart. </w:t>
      </w:r>
    </w:p>
    <w:p w14:paraId="13B47149" w14:textId="77777777" w:rsidR="005E27B1" w:rsidRPr="005E27B1" w:rsidRDefault="005E27B1" w:rsidP="005E27B1">
      <w:r w:rsidRPr="005E27B1">
        <w:t>Wir vereinbarten mit Herrn Schade den zeitnahen Wiederbeginn einer Therapie mit Certolizumab nach erfolgter, radiolog. Statuserhebung mittles FAPI-PET/CT. Die ausführliche Patientenaufklärung erfolgte bei dieser Vorstellung, ein Rezept wurde ausgestellt.</w:t>
      </w:r>
    </w:p>
    <w:p w14:paraId="0C6AC335" w14:textId="77777777" w:rsidR="005E27B1" w:rsidRPr="005E27B1" w:rsidRDefault="005E27B1" w:rsidP="005E27B1">
      <w:r w:rsidRPr="005E27B1">
        <w:t xml:space="preserve">Heute wurden zudem die Tuberkulose und Hep. B, C Serologie erneuert (unauffällig). Das FAPI-PET/CT ergab radiographisch ebenfalls keinen Anhalt für eine Tuberkulose. </w:t>
      </w:r>
    </w:p>
    <w:p w14:paraId="76CF78E1" w14:textId="77777777" w:rsidR="005E27B1" w:rsidRPr="005E27B1" w:rsidRDefault="005E27B1" w:rsidP="005E27B1">
      <w:r w:rsidRPr="005E27B1">
        <w:t xml:space="preserve">Ein planmäßiger WV-Termin wurde in 3 Monaten geplant, bei Bedarf auch früher nach tel. Rücksprache. Für Rückfragen stehen wir gerne zur Verfügung. </w:t>
      </w:r>
    </w:p>
    <w:p w14:paraId="105D4B86" w14:textId="77777777" w:rsidR="005E27B1" w:rsidRPr="005E27B1" w:rsidRDefault="005E27B1" w:rsidP="005E27B1">
      <w:r w:rsidRPr="005E27B1">
        <w:br/>
      </w:r>
      <w:r w:rsidRPr="005E27B1">
        <w:br/>
      </w:r>
      <w:r w:rsidRPr="005E27B1">
        <w:rPr>
          <w:b/>
          <w:bCs/>
        </w:rPr>
        <w:t>Therapieempfehlung</w:t>
      </w:r>
      <w:r w:rsidRPr="005E27B1">
        <w:t xml:space="preserve"> </w:t>
      </w:r>
    </w:p>
    <w:p w14:paraId="662709DA" w14:textId="77777777" w:rsidR="005E27B1" w:rsidRPr="005E27B1" w:rsidRDefault="007B0BFA" w:rsidP="005E27B1">
      <w:r>
        <w:rPr>
          <w:noProof/>
        </w:rPr>
      </w:r>
      <w:r>
        <w:pict w14:anchorId="2DF8803D">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2B1D68D" w14:textId="77777777" w:rsidR="005E27B1" w:rsidRPr="005E27B1" w:rsidRDefault="005E27B1" w:rsidP="005E27B1">
      <w:r w:rsidRPr="005E27B1">
        <w:rPr>
          <w:u w:val="single"/>
        </w:rPr>
        <w:t>Die STIKO empfiehlt folgende Impfungen vor/während einer immunsuppressiven Therapie:</w:t>
      </w:r>
      <w:r w:rsidRPr="005E27B1">
        <w:t>  </w:t>
      </w:r>
    </w:p>
    <w:p w14:paraId="7B809757" w14:textId="77777777" w:rsidR="005E27B1" w:rsidRPr="005E27B1" w:rsidRDefault="005E27B1" w:rsidP="005E27B1">
      <w:pPr>
        <w:numPr>
          <w:ilvl w:val="0"/>
          <w:numId w:val="2"/>
        </w:numPr>
      </w:pPr>
      <w:r w:rsidRPr="005E27B1">
        <w:rPr>
          <w:b/>
          <w:bCs/>
          <w:i/>
          <w:iCs/>
        </w:rPr>
        <w:t xml:space="preserve">Diphtherie, Pertussis und Tetanus: </w:t>
      </w:r>
      <w:r w:rsidRPr="005E27B1">
        <w:t xml:space="preserve">Totimpfstoff - In der Regel im Rahmen einer DPT-(Diphtherie-Pertussis-Tetanus)-Kombinationsimpfung. </w:t>
      </w:r>
      <w:r w:rsidRPr="005E27B1">
        <w:rPr>
          <w:i/>
          <w:iCs/>
        </w:rPr>
        <w:t>Eine Impfung ist auch während der immunsuppressiven Therapie möglich. </w:t>
      </w:r>
      <w:r w:rsidRPr="005E27B1">
        <w:t xml:space="preserve">  </w:t>
      </w:r>
    </w:p>
    <w:p w14:paraId="0F3AE6B0" w14:textId="77777777" w:rsidR="005E27B1" w:rsidRPr="005E27B1" w:rsidRDefault="005E27B1" w:rsidP="005E27B1">
      <w:pPr>
        <w:numPr>
          <w:ilvl w:val="0"/>
          <w:numId w:val="2"/>
        </w:numPr>
      </w:pPr>
      <w:r w:rsidRPr="005E27B1">
        <w:rPr>
          <w:b/>
          <w:bCs/>
          <w:i/>
          <w:iCs/>
        </w:rPr>
        <w:t>Hepatitis B:</w:t>
      </w:r>
      <w:r w:rsidRPr="005E27B1">
        <w:t xml:space="preserve"> Totimpfstoff - Eine Impfung wird für alle Patienten ohne bestehenden Hepatitis-B-Schutz empfohlen. </w:t>
      </w:r>
      <w:r w:rsidRPr="005E27B1">
        <w:rPr>
          <w:i/>
          <w:iCs/>
        </w:rPr>
        <w:t xml:space="preserve">Eine Impfung ist auch während der immunsuppressiven Therapie möglich. </w:t>
      </w:r>
      <w:r w:rsidRPr="005E27B1">
        <w:t xml:space="preserve">  </w:t>
      </w:r>
    </w:p>
    <w:p w14:paraId="61B09EB7" w14:textId="77777777" w:rsidR="005E27B1" w:rsidRPr="005E27B1" w:rsidRDefault="005E27B1" w:rsidP="005E27B1">
      <w:pPr>
        <w:numPr>
          <w:ilvl w:val="0"/>
          <w:numId w:val="2"/>
        </w:numPr>
      </w:pPr>
      <w:r w:rsidRPr="005E27B1">
        <w:rPr>
          <w:b/>
          <w:bCs/>
          <w:i/>
          <w:iCs/>
        </w:rPr>
        <w:t>Humane Papillomviren:</w:t>
      </w:r>
      <w:r w:rsidRPr="005E27B1">
        <w:t xml:space="preserve"> Totimpfstoff - Für alle Mädchen im Alter von 12 bis 17 Jahren. Frauen, die innerhalb des empfohlenen Zeitraumes keine Impfung gegen HPV erhalten haben, können ebenfalls von einer Impfung gegen HPV profitieren. Frauenärztliche Vorsorgeuntersuchung zusätzlich empfohlen. </w:t>
      </w:r>
      <w:r w:rsidRPr="005E27B1">
        <w:rPr>
          <w:i/>
          <w:iCs/>
        </w:rPr>
        <w:t xml:space="preserve">Eine Impfung ist auch während der immunsuppressiven Therapie möglich. </w:t>
      </w:r>
      <w:r w:rsidRPr="005E27B1">
        <w:t xml:space="preserve">  </w:t>
      </w:r>
    </w:p>
    <w:p w14:paraId="4FC5B5D6" w14:textId="77777777" w:rsidR="005E27B1" w:rsidRPr="005E27B1" w:rsidRDefault="005E27B1" w:rsidP="005E27B1">
      <w:pPr>
        <w:numPr>
          <w:ilvl w:val="0"/>
          <w:numId w:val="2"/>
        </w:numPr>
      </w:pPr>
      <w:r w:rsidRPr="005E27B1">
        <w:rPr>
          <w:b/>
          <w:bCs/>
          <w:i/>
          <w:iCs/>
        </w:rPr>
        <w:t>Influenza:</w:t>
      </w:r>
      <w:r w:rsidRPr="005E27B1">
        <w:t xml:space="preserve"> Totimpfstoff - Jährlich saisonale Grippeimpfung. </w:t>
      </w:r>
      <w:r w:rsidRPr="005E27B1">
        <w:rPr>
          <w:i/>
          <w:iCs/>
        </w:rPr>
        <w:t xml:space="preserve">Eine Impfung ist auch während der immunsuppressiven Therapie möglich. </w:t>
      </w:r>
      <w:r w:rsidRPr="005E27B1">
        <w:t xml:space="preserve">  </w:t>
      </w:r>
    </w:p>
    <w:p w14:paraId="6EDDA709" w14:textId="77777777" w:rsidR="005E27B1" w:rsidRPr="005E27B1" w:rsidRDefault="005E27B1" w:rsidP="005E27B1">
      <w:pPr>
        <w:numPr>
          <w:ilvl w:val="0"/>
          <w:numId w:val="2"/>
        </w:numPr>
      </w:pPr>
      <w:r w:rsidRPr="005E27B1">
        <w:rPr>
          <w:b/>
          <w:bCs/>
          <w:i/>
          <w:iCs/>
        </w:rPr>
        <w:t xml:space="preserve">Meningokokken (Serotyp C): </w:t>
      </w:r>
      <w:r w:rsidRPr="005E27B1">
        <w:t xml:space="preserve">Totimpfstoff - Auch jenseits des Kleinkindalters unter Berücksichtigung des individuellen Risikos empfohlen, da erhöhtes </w:t>
      </w:r>
      <w:r w:rsidRPr="005E27B1">
        <w:lastRenderedPageBreak/>
        <w:t xml:space="preserve">Erkrankungsrisiko. Daten zur Meningokokken-lmpfung unter immunsuppressiver Therapie liegen nicht vor. </w:t>
      </w:r>
      <w:r w:rsidRPr="005E27B1">
        <w:rPr>
          <w:i/>
          <w:iCs/>
        </w:rPr>
        <w:t xml:space="preserve">Eine Impfung ist auch während der immunsuppressiven Therapie möglich. </w:t>
      </w:r>
      <w:r w:rsidRPr="005E27B1">
        <w:t xml:space="preserve">  </w:t>
      </w:r>
    </w:p>
    <w:p w14:paraId="485DEB5F" w14:textId="77777777" w:rsidR="005E27B1" w:rsidRPr="005E27B1" w:rsidRDefault="005E27B1" w:rsidP="005E27B1">
      <w:pPr>
        <w:numPr>
          <w:ilvl w:val="0"/>
          <w:numId w:val="2"/>
        </w:numPr>
      </w:pPr>
      <w:r w:rsidRPr="005E27B1">
        <w:rPr>
          <w:b/>
          <w:bCs/>
          <w:i/>
          <w:iCs/>
        </w:rPr>
        <w:t>Pneumokokken:</w:t>
      </w:r>
      <w:r w:rsidRPr="005E27B1">
        <w:t xml:space="preserve"> Totimpfstoff - Auch vor dem 60. Lebensjahr empfohlen, da erhöhtes Erkrankungsrisiko. </w:t>
      </w:r>
      <w:r w:rsidRPr="005E27B1">
        <w:rPr>
          <w:i/>
          <w:iCs/>
        </w:rPr>
        <w:t>Eine Impfung ist auch während der immunsuppressiven Therapie möglich.</w:t>
      </w:r>
      <w:r w:rsidRPr="005E27B1">
        <w:t xml:space="preserve">   </w:t>
      </w:r>
    </w:p>
    <w:p w14:paraId="561B72F4" w14:textId="77777777" w:rsidR="005E27B1" w:rsidRPr="005E27B1" w:rsidRDefault="005E27B1" w:rsidP="005E27B1">
      <w:pPr>
        <w:numPr>
          <w:ilvl w:val="0"/>
          <w:numId w:val="2"/>
        </w:numPr>
      </w:pPr>
      <w:r w:rsidRPr="005E27B1">
        <w:rPr>
          <w:b/>
          <w:bCs/>
          <w:i/>
          <w:iCs/>
        </w:rPr>
        <w:t xml:space="preserve">Poliomyelitis (IPV): </w:t>
      </w:r>
      <w:r w:rsidRPr="005E27B1">
        <w:t>Totimpfstoff - Eingesetzt wird ein Injektions-lmpfstoff! Die früher gebräuchliche orale Polio-Vakzine (OPV) wird grundsätzlich nicht mehr empfohlen. </w:t>
      </w:r>
      <w:r w:rsidRPr="005E27B1">
        <w:rPr>
          <w:i/>
          <w:iCs/>
        </w:rPr>
        <w:t xml:space="preserve">Eine Impfung ist auch während der immunsuppressiven Therapie möglich. </w:t>
      </w:r>
      <w:r w:rsidRPr="005E27B1">
        <w:t xml:space="preserve">  </w:t>
      </w:r>
    </w:p>
    <w:p w14:paraId="7615D381" w14:textId="77777777" w:rsidR="005E27B1" w:rsidRPr="005E27B1" w:rsidRDefault="005E27B1" w:rsidP="005E27B1">
      <w:pPr>
        <w:numPr>
          <w:ilvl w:val="0"/>
          <w:numId w:val="2"/>
        </w:numPr>
      </w:pPr>
      <w:r w:rsidRPr="005E27B1">
        <w:rPr>
          <w:b/>
          <w:bCs/>
          <w:i/>
          <w:iCs/>
        </w:rPr>
        <w:t>Masern, Mumps, Röteln:</w:t>
      </w:r>
      <w:r w:rsidRPr="005E27B1">
        <w:t xml:space="preserve"> Lebendimpfstoffe - </w:t>
      </w:r>
      <w:r w:rsidRPr="005E27B1">
        <w:rPr>
          <w:i/>
          <w:iCs/>
          <w:u w:val="single"/>
        </w:rPr>
        <w:t>Nur VOR einer immunsuppressiven Therapie, sonst kontraindiziert!</w:t>
      </w:r>
      <w:r w:rsidRPr="005E27B1">
        <w:t xml:space="preserve"> </w:t>
      </w:r>
    </w:p>
    <w:p w14:paraId="3E5FE609" w14:textId="77777777" w:rsidR="005E27B1" w:rsidRPr="005E27B1" w:rsidRDefault="005E27B1" w:rsidP="005E27B1">
      <w:pPr>
        <w:numPr>
          <w:ilvl w:val="0"/>
          <w:numId w:val="2"/>
        </w:numPr>
      </w:pPr>
      <w:r w:rsidRPr="005E27B1">
        <w:rPr>
          <w:b/>
          <w:bCs/>
          <w:i/>
          <w:iCs/>
        </w:rPr>
        <w:t>Varizellen (VZV):</w:t>
      </w:r>
      <w:r w:rsidRPr="005E27B1">
        <w:t xml:space="preserve"> Lebendimpfstoffe - </w:t>
      </w:r>
      <w:r w:rsidRPr="005E27B1">
        <w:rPr>
          <w:i/>
          <w:iCs/>
          <w:u w:val="single"/>
        </w:rPr>
        <w:t>Nur VOR einer immunsuppressiven Therapie, sonst kontraindiziert!</w:t>
      </w:r>
      <w:r w:rsidRPr="005E27B1">
        <w:t xml:space="preserve">  </w:t>
      </w:r>
    </w:p>
    <w:p w14:paraId="0008CFF3" w14:textId="77777777" w:rsidR="005E27B1" w:rsidRPr="005E27B1" w:rsidRDefault="005E27B1" w:rsidP="005E27B1">
      <w:r w:rsidRPr="005E27B1">
        <w:br/>
      </w:r>
      <w:r w:rsidRPr="005E27B1">
        <w:br/>
      </w:r>
      <w:r w:rsidRPr="005E27B1">
        <w:rPr>
          <w:b/>
          <w:bCs/>
        </w:rPr>
        <w:t>Schluss</w:t>
      </w:r>
      <w:r w:rsidRPr="005E27B1">
        <w:t xml:space="preserve"> </w:t>
      </w:r>
    </w:p>
    <w:p w14:paraId="6D1E473C" w14:textId="77777777" w:rsidR="005E27B1" w:rsidRPr="005E27B1" w:rsidRDefault="007B0BFA" w:rsidP="005E27B1">
      <w:r>
        <w:rPr>
          <w:noProof/>
        </w:rPr>
      </w:r>
      <w:r>
        <w:pict w14:anchorId="7815128A">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9FBE36" w14:textId="77777777" w:rsidR="005E27B1" w:rsidRPr="005E27B1" w:rsidRDefault="005E27B1" w:rsidP="005E27B1">
      <w:r w:rsidRPr="005E27B1">
        <w:t>Mit freundlichen kollegialen Grüßen</w:t>
      </w:r>
    </w:p>
    <w:p w14:paraId="2C2DB165" w14:textId="77777777" w:rsidR="005E27B1" w:rsidRDefault="005E27B1"/>
    <w:sectPr w:rsidR="005E27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3858B4"/>
    <w:multiLevelType w:val="multilevel"/>
    <w:tmpl w:val="69E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15FEC"/>
    <w:multiLevelType w:val="multilevel"/>
    <w:tmpl w:val="365CD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8931193">
    <w:abstractNumId w:val="1"/>
  </w:num>
  <w:num w:numId="2" w16cid:durableId="8497602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B1"/>
    <w:rsid w:val="005E27B1"/>
    <w:rsid w:val="007B0BFA"/>
    <w:rsid w:val="0092470E"/>
    <w:rsid w:val="00B761FA"/>
    <w:rsid w:val="00D93C9C"/>
    <w:rsid w:val="00F45E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78FBA3A"/>
  <w15:chartTrackingRefBased/>
  <w15:docId w15:val="{B669B977-FADF-4E55-8218-ED9DD86F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27B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27B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27B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27B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27B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27B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27B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27B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27B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27B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27B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27B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27B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27B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27B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27B1"/>
    <w:rPr>
      <w:rFonts w:eastAsiaTheme="majorEastAsia" w:cstheme="majorBidi"/>
      <w:color w:val="272727" w:themeColor="text1" w:themeTint="D8"/>
    </w:rPr>
  </w:style>
  <w:style w:type="paragraph" w:styleId="Titel">
    <w:name w:val="Title"/>
    <w:basedOn w:val="Standard"/>
    <w:next w:val="Standard"/>
    <w:link w:val="TitelZchn"/>
    <w:uiPriority w:val="10"/>
    <w:qFormat/>
    <w:rsid w:val="005E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27B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27B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27B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27B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27B1"/>
    <w:rPr>
      <w:i/>
      <w:iCs/>
      <w:color w:val="404040" w:themeColor="text1" w:themeTint="BF"/>
    </w:rPr>
  </w:style>
  <w:style w:type="paragraph" w:styleId="Listenabsatz">
    <w:name w:val="List Paragraph"/>
    <w:basedOn w:val="Standard"/>
    <w:uiPriority w:val="34"/>
    <w:qFormat/>
    <w:rsid w:val="005E27B1"/>
    <w:pPr>
      <w:ind w:left="720"/>
      <w:contextualSpacing/>
    </w:pPr>
  </w:style>
  <w:style w:type="character" w:styleId="IntensiveHervorhebung">
    <w:name w:val="Intense Emphasis"/>
    <w:basedOn w:val="Absatz-Standardschriftart"/>
    <w:uiPriority w:val="21"/>
    <w:qFormat/>
    <w:rsid w:val="005E27B1"/>
    <w:rPr>
      <w:i/>
      <w:iCs/>
      <w:color w:val="0F4761" w:themeColor="accent1" w:themeShade="BF"/>
    </w:rPr>
  </w:style>
  <w:style w:type="paragraph" w:styleId="IntensivesZitat">
    <w:name w:val="Intense Quote"/>
    <w:basedOn w:val="Standard"/>
    <w:next w:val="Standard"/>
    <w:link w:val="IntensivesZitatZchn"/>
    <w:uiPriority w:val="30"/>
    <w:qFormat/>
    <w:rsid w:val="005E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27B1"/>
    <w:rPr>
      <w:i/>
      <w:iCs/>
      <w:color w:val="0F4761" w:themeColor="accent1" w:themeShade="BF"/>
    </w:rPr>
  </w:style>
  <w:style w:type="character" w:styleId="IntensiverVerweis">
    <w:name w:val="Intense Reference"/>
    <w:basedOn w:val="Absatz-Standardschriftart"/>
    <w:uiPriority w:val="32"/>
    <w:qFormat/>
    <w:rsid w:val="005E2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77975035">
      <w:bodyDiv w:val="1"/>
      <w:marLeft w:val="0"/>
      <w:marRight w:val="0"/>
      <w:marTop w:val="0"/>
      <w:marBottom w:val="0"/>
      <w:divBdr>
        <w:top w:val="none" w:sz="0" w:space="0" w:color="auto"/>
        <w:left w:val="none" w:sz="0" w:space="0" w:color="auto"/>
        <w:bottom w:val="none" w:sz="0" w:space="0" w:color="auto"/>
        <w:right w:val="none" w:sz="0" w:space="0" w:color="auto"/>
      </w:divBdr>
      <w:divsChild>
        <w:div w:id="315645630">
          <w:marLeft w:val="0"/>
          <w:marRight w:val="0"/>
          <w:marTop w:val="0"/>
          <w:marBottom w:val="0"/>
          <w:divBdr>
            <w:top w:val="none" w:sz="0" w:space="0" w:color="auto"/>
            <w:left w:val="none" w:sz="0" w:space="0" w:color="auto"/>
            <w:bottom w:val="none" w:sz="0" w:space="0" w:color="auto"/>
            <w:right w:val="none" w:sz="0" w:space="0" w:color="auto"/>
          </w:divBdr>
        </w:div>
      </w:divsChild>
    </w:div>
    <w:div w:id="1978870380">
      <w:bodyDiv w:val="1"/>
      <w:marLeft w:val="0"/>
      <w:marRight w:val="0"/>
      <w:marTop w:val="0"/>
      <w:marBottom w:val="0"/>
      <w:divBdr>
        <w:top w:val="none" w:sz="0" w:space="0" w:color="auto"/>
        <w:left w:val="none" w:sz="0" w:space="0" w:color="auto"/>
        <w:bottom w:val="none" w:sz="0" w:space="0" w:color="auto"/>
        <w:right w:val="none" w:sz="0" w:space="0" w:color="auto"/>
      </w:divBdr>
      <w:divsChild>
        <w:div w:id="1120490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1284</Words>
  <Characters>8092</Characters>
  <Application>Microsoft Office Word</Application>
  <DocSecurity>0</DocSecurity>
  <Lines>67</Lines>
  <Paragraphs>18</Paragraphs>
  <ScaleCrop>false</ScaleCrop>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2026-09-24T16:18:00Z</dcterms:created>
  <dcterms:modified xsi:type="dcterms:W3CDTF">2026-09-25T22:12:00Z</dcterms:modified>
</cp:coreProperties>
</file>