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DE0CB4" w14:textId="77777777" w:rsidR="003500E8" w:rsidRPr="003500E8" w:rsidRDefault="003500E8" w:rsidP="003500E8">
      <w:r w:rsidRPr="003500E8">
        <w:rPr>
          <w:b/>
          <w:bCs/>
        </w:rPr>
        <w:t>Kürzel</w:t>
      </w:r>
      <w:r w:rsidRPr="003500E8">
        <w:t xml:space="preserve"> </w:t>
      </w:r>
    </w:p>
    <w:p w14:paraId="779A1F57" w14:textId="77777777" w:rsidR="003500E8" w:rsidRPr="003500E8" w:rsidRDefault="00DF2DAF" w:rsidP="003500E8">
      <w:r>
        <w:rPr>
          <w:noProof/>
        </w:rPr>
      </w:r>
      <w:r>
        <w:pict w14:anchorId="7D31CD49">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EB15785" w14:textId="77777777" w:rsidR="003500E8" w:rsidRPr="003500E8" w:rsidRDefault="003500E8" w:rsidP="003500E8">
      <w:r w:rsidRPr="003500E8">
        <w:t>lab/rei</w:t>
      </w:r>
    </w:p>
    <w:p w14:paraId="24778088" w14:textId="77777777" w:rsidR="003500E8" w:rsidRPr="003500E8" w:rsidRDefault="003500E8" w:rsidP="003500E8">
      <w:r w:rsidRPr="003500E8">
        <w:br/>
      </w:r>
      <w:r w:rsidRPr="003500E8">
        <w:br/>
      </w:r>
      <w:r w:rsidRPr="003500E8">
        <w:rPr>
          <w:b/>
          <w:bCs/>
        </w:rPr>
        <w:t>Anrede</w:t>
      </w:r>
      <w:r w:rsidRPr="003500E8">
        <w:t xml:space="preserve"> </w:t>
      </w:r>
    </w:p>
    <w:p w14:paraId="178A9496" w14:textId="77777777" w:rsidR="003500E8" w:rsidRPr="003500E8" w:rsidRDefault="00DF2DAF" w:rsidP="003500E8">
      <w:r>
        <w:rPr>
          <w:noProof/>
        </w:rPr>
      </w:r>
      <w:r>
        <w:pict w14:anchorId="7CD3D338">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A72F44B" w14:textId="77777777" w:rsidR="003500E8" w:rsidRPr="003500E8" w:rsidRDefault="003500E8" w:rsidP="003500E8">
      <w:r w:rsidRPr="003500E8">
        <w:t xml:space="preserve">Sehr geehrter Herr Kollege, </w:t>
      </w:r>
    </w:p>
    <w:p w14:paraId="6712A4C1" w14:textId="77777777" w:rsidR="003500E8" w:rsidRPr="003500E8" w:rsidRDefault="003500E8" w:rsidP="003500E8">
      <w:r w:rsidRPr="003500E8">
        <w:t> </w:t>
      </w:r>
    </w:p>
    <w:p w14:paraId="51477334" w14:textId="7FA28608" w:rsidR="003500E8" w:rsidRPr="003500E8" w:rsidRDefault="003500E8" w:rsidP="003500E8">
      <w:r w:rsidRPr="003500E8">
        <w:t xml:space="preserve">wir berichten über unseren gemeinsamen Patienten, </w:t>
      </w:r>
      <w:r w:rsidR="004D34D1">
        <w:t>5</w:t>
      </w:r>
      <w:r w:rsidRPr="003500E8">
        <w:t>, der sich am 12.11.2020 ambulant vorstellte.</w:t>
      </w:r>
    </w:p>
    <w:p w14:paraId="3D1B6BBB" w14:textId="77777777" w:rsidR="003500E8" w:rsidRPr="003500E8" w:rsidRDefault="003500E8" w:rsidP="003500E8">
      <w:r w:rsidRPr="003500E8">
        <w:br/>
      </w:r>
      <w:r w:rsidRPr="003500E8">
        <w:br/>
      </w:r>
      <w:r w:rsidRPr="003500E8">
        <w:rPr>
          <w:b/>
          <w:bCs/>
        </w:rPr>
        <w:t>Diagnosen</w:t>
      </w:r>
      <w:r w:rsidRPr="003500E8">
        <w:t xml:space="preserve"> </w:t>
      </w:r>
    </w:p>
    <w:p w14:paraId="6000B69B" w14:textId="77777777" w:rsidR="003500E8" w:rsidRPr="003500E8" w:rsidRDefault="00DF2DAF" w:rsidP="003500E8">
      <w:r>
        <w:rPr>
          <w:noProof/>
        </w:rPr>
      </w:r>
      <w:r>
        <w:pict w14:anchorId="6E6A4C87">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66A31B3" w14:textId="77777777" w:rsidR="003500E8" w:rsidRPr="003500E8" w:rsidRDefault="003500E8" w:rsidP="003500E8">
      <w:pPr>
        <w:numPr>
          <w:ilvl w:val="0"/>
          <w:numId w:val="1"/>
        </w:numPr>
      </w:pPr>
      <w:r w:rsidRPr="003500E8">
        <w:t xml:space="preserve">Spondylarthropathie, EM 2008, ED 2013 </w:t>
      </w:r>
    </w:p>
    <w:p w14:paraId="03016E42" w14:textId="77777777" w:rsidR="003500E8" w:rsidRPr="003500E8" w:rsidRDefault="003500E8" w:rsidP="003500E8">
      <w:pPr>
        <w:numPr>
          <w:ilvl w:val="1"/>
          <w:numId w:val="1"/>
        </w:numPr>
      </w:pPr>
      <w:r w:rsidRPr="003500E8">
        <w:t xml:space="preserve">MRT mit Kontrastmittel vom BWS/LWS (05/2017): Enthesitis der Lig. interspinalia und des Lig. supraspinale auf Höhe von BWK 8-10, winzige Romanus-Läsionen in LWK 2 und 5 </w:t>
      </w:r>
    </w:p>
    <w:p w14:paraId="68EF7F5D" w14:textId="77777777" w:rsidR="003500E8" w:rsidRPr="003500E8" w:rsidRDefault="003500E8" w:rsidP="003500E8">
      <w:pPr>
        <w:numPr>
          <w:ilvl w:val="1"/>
          <w:numId w:val="1"/>
        </w:numPr>
      </w:pPr>
      <w:r w:rsidRPr="003500E8">
        <w:rPr>
          <w:u w:val="single"/>
        </w:rPr>
        <w:t>FAPI-PET/CT 08/2020:</w:t>
      </w:r>
      <w:r w:rsidRPr="003500E8">
        <w:t xml:space="preserve"> Flaue bis mäßige FAPI Mehrbelegung im Costovertebralgelenk der 3., 10. und 11. Rippe links und im kaudalen Anteil des rechten ISG, passend zu einer Spondylarthropathie (M. Bechterew). </w:t>
      </w:r>
    </w:p>
    <w:p w14:paraId="46F60521" w14:textId="77777777" w:rsidR="003500E8" w:rsidRPr="003500E8" w:rsidRDefault="003500E8" w:rsidP="003500E8">
      <w:pPr>
        <w:numPr>
          <w:ilvl w:val="1"/>
          <w:numId w:val="1"/>
        </w:numPr>
      </w:pPr>
      <w:r w:rsidRPr="003500E8">
        <w:t xml:space="preserve">Verlaufskontrolle FAPI-PET/CT für den 4.12.2020 </w:t>
      </w:r>
    </w:p>
    <w:p w14:paraId="672F9482" w14:textId="77777777" w:rsidR="003500E8" w:rsidRPr="003500E8" w:rsidRDefault="003500E8" w:rsidP="003500E8">
      <w:pPr>
        <w:numPr>
          <w:ilvl w:val="1"/>
          <w:numId w:val="1"/>
        </w:numPr>
      </w:pPr>
      <w:r w:rsidRPr="003500E8">
        <w:t xml:space="preserve">bisherige Therapie: Arcoxia, Ibuprofen, Certolizumab 200 mg von 05/2017 bis 02/2019 und 07/2019 bis 03/2020 </w:t>
      </w:r>
    </w:p>
    <w:p w14:paraId="2761310B" w14:textId="77777777" w:rsidR="003500E8" w:rsidRPr="003500E8" w:rsidRDefault="003500E8" w:rsidP="003500E8">
      <w:pPr>
        <w:numPr>
          <w:ilvl w:val="1"/>
          <w:numId w:val="1"/>
        </w:numPr>
      </w:pPr>
      <w:r w:rsidRPr="003500E8">
        <w:rPr>
          <w:u w:val="single"/>
        </w:rPr>
        <w:t>aktuelle Therapie:</w:t>
      </w:r>
      <w:r w:rsidRPr="003500E8">
        <w:t xml:space="preserve"> Certolizumab, Wiederbeginn 08/2020 </w:t>
      </w:r>
    </w:p>
    <w:p w14:paraId="56A34976" w14:textId="77777777" w:rsidR="003500E8" w:rsidRPr="003500E8" w:rsidRDefault="003500E8" w:rsidP="003500E8">
      <w:pPr>
        <w:numPr>
          <w:ilvl w:val="0"/>
          <w:numId w:val="1"/>
        </w:numPr>
      </w:pPr>
      <w:r w:rsidRPr="003500E8">
        <w:t xml:space="preserve">V.a. arterielle Hypertonie (grenzwertig) </w:t>
      </w:r>
    </w:p>
    <w:p w14:paraId="5146253C" w14:textId="77777777" w:rsidR="003500E8" w:rsidRPr="003500E8" w:rsidRDefault="003500E8" w:rsidP="003500E8">
      <w:pPr>
        <w:numPr>
          <w:ilvl w:val="0"/>
          <w:numId w:val="1"/>
        </w:numPr>
      </w:pPr>
      <w:r w:rsidRPr="003500E8">
        <w:t xml:space="preserve">Z. n. Vitamin D Mangel </w:t>
      </w:r>
    </w:p>
    <w:p w14:paraId="0B0F41D2" w14:textId="77777777" w:rsidR="003500E8" w:rsidRPr="003500E8" w:rsidRDefault="003500E8" w:rsidP="003500E8">
      <w:r w:rsidRPr="003500E8">
        <w:br/>
      </w:r>
      <w:r w:rsidRPr="003500E8">
        <w:br/>
      </w:r>
      <w:r w:rsidRPr="003500E8">
        <w:rPr>
          <w:b/>
          <w:bCs/>
        </w:rPr>
        <w:t>Therapiehistorie</w:t>
      </w:r>
      <w:r w:rsidRPr="003500E8">
        <w:t xml:space="preserve"> </w:t>
      </w:r>
    </w:p>
    <w:p w14:paraId="635CD2A7" w14:textId="77777777" w:rsidR="003500E8" w:rsidRPr="003500E8" w:rsidRDefault="00DF2DAF" w:rsidP="003500E8">
      <w:r>
        <w:rPr>
          <w:noProof/>
        </w:rPr>
      </w:r>
      <w:r>
        <w:pict w14:anchorId="2987F612">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B0A47CD" w14:textId="77777777" w:rsidR="003500E8" w:rsidRPr="003500E8" w:rsidRDefault="003500E8" w:rsidP="003500E8">
      <w:r w:rsidRPr="003500E8">
        <w:rPr>
          <w:u w:val="single"/>
        </w:rPr>
        <w:lastRenderedPageBreak/>
        <w:t>Vorherige Therapien</w:t>
      </w:r>
      <w:r w:rsidRPr="003500E8">
        <w:t xml:space="preserve">: </w:t>
      </w:r>
    </w:p>
    <w:p w14:paraId="54717C55" w14:textId="77777777" w:rsidR="003500E8" w:rsidRPr="003500E8" w:rsidRDefault="003500E8" w:rsidP="003500E8">
      <w:r w:rsidRPr="003500E8">
        <w:t>Cimzia 400mg s.c. alle 2 Wochen (letzte Spritze am 19.03.)</w:t>
      </w:r>
    </w:p>
    <w:p w14:paraId="20BBA245" w14:textId="77777777" w:rsidR="003500E8" w:rsidRPr="003500E8" w:rsidRDefault="003500E8" w:rsidP="003500E8">
      <w:r w:rsidRPr="003500E8">
        <w:t> </w:t>
      </w:r>
    </w:p>
    <w:p w14:paraId="594CFF4A" w14:textId="77777777" w:rsidR="003500E8" w:rsidRPr="003500E8" w:rsidRDefault="003500E8" w:rsidP="003500E8">
      <w:r w:rsidRPr="003500E8">
        <w:rPr>
          <w:u w:val="single"/>
        </w:rPr>
        <w:t>Dauermedikation:</w:t>
      </w:r>
    </w:p>
    <w:p w14:paraId="79EAABFF" w14:textId="77777777" w:rsidR="003500E8" w:rsidRPr="003500E8" w:rsidRDefault="003500E8" w:rsidP="003500E8">
      <w:r w:rsidRPr="003500E8">
        <w:t xml:space="preserve">Ibuprofen 600 mg 3x tägl. </w:t>
      </w:r>
    </w:p>
    <w:p w14:paraId="3AD547FA" w14:textId="77777777" w:rsidR="003500E8" w:rsidRPr="003500E8" w:rsidRDefault="003500E8" w:rsidP="003500E8">
      <w:r w:rsidRPr="003500E8">
        <w:t>Pantoprazol 40 mg 1-0-0</w:t>
      </w:r>
    </w:p>
    <w:p w14:paraId="233722DB" w14:textId="77777777" w:rsidR="003500E8" w:rsidRPr="003500E8" w:rsidRDefault="003500E8" w:rsidP="003500E8">
      <w:r w:rsidRPr="003500E8">
        <w:t>Certolizumab, Wiederbeginn 08/2020</w:t>
      </w:r>
    </w:p>
    <w:p w14:paraId="1540E7A7" w14:textId="77777777" w:rsidR="003500E8" w:rsidRPr="003500E8" w:rsidRDefault="003500E8" w:rsidP="003500E8">
      <w:r w:rsidRPr="003500E8">
        <w:br/>
      </w:r>
      <w:r w:rsidRPr="003500E8">
        <w:br/>
      </w:r>
      <w:r w:rsidRPr="003500E8">
        <w:rPr>
          <w:b/>
          <w:bCs/>
        </w:rPr>
        <w:t>Anamnese</w:t>
      </w:r>
      <w:r w:rsidRPr="003500E8">
        <w:t xml:space="preserve"> </w:t>
      </w:r>
    </w:p>
    <w:p w14:paraId="7603BF11" w14:textId="77777777" w:rsidR="003500E8" w:rsidRPr="003500E8" w:rsidRDefault="00DF2DAF" w:rsidP="003500E8">
      <w:r>
        <w:rPr>
          <w:noProof/>
        </w:rPr>
      </w:r>
      <w:r>
        <w:pict w14:anchorId="70A215DD">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8C5E15F" w14:textId="77777777" w:rsidR="003500E8" w:rsidRPr="003500E8" w:rsidRDefault="003500E8" w:rsidP="003500E8">
      <w:r w:rsidRPr="003500E8">
        <w:t xml:space="preserve">VK bei axialer SpA, aktuell unter Cimzia. Herr Schade berichtet über ein sehr gutes Befinden und gute Therapieansprache. Er sei im Alltag wieder aktiver. Es bestünden nur noch leichte Beschwerden in den Costovertebralgelenken. Hier würde KG und Massage gut helfen. Infekte/Fieber wird verneint. Die Verträglichkeit der Therapie sei sehr gut, das Gewicht leicht angestiegen bei nun 95 kg. In Zukunft möchte er wieder etwas abnehmen. Augenentzündungen werden verneint. Am li. Unterschenkel sei eine begrenzte gerötete Stelle aufgetreten, die keine Beschwerden verursache. Hier wolle er sich einen ambulanten Hautarzt suchen. </w:t>
      </w:r>
    </w:p>
    <w:p w14:paraId="2A63A618" w14:textId="77777777" w:rsidR="003500E8" w:rsidRPr="003500E8" w:rsidRDefault="003500E8" w:rsidP="003500E8">
      <w:r w:rsidRPr="003500E8">
        <w:br/>
      </w:r>
      <w:r w:rsidRPr="003500E8">
        <w:br/>
      </w:r>
      <w:r w:rsidRPr="003500E8">
        <w:rPr>
          <w:b/>
          <w:bCs/>
        </w:rPr>
        <w:t>Untersuchungsbefund</w:t>
      </w:r>
      <w:r w:rsidRPr="003500E8">
        <w:t xml:space="preserve"> </w:t>
      </w:r>
    </w:p>
    <w:p w14:paraId="4BE7C37B" w14:textId="77777777" w:rsidR="003500E8" w:rsidRPr="003500E8" w:rsidRDefault="00DF2DAF" w:rsidP="003500E8">
      <w:r>
        <w:rPr>
          <w:noProof/>
        </w:rPr>
      </w:r>
      <w:r>
        <w:pict w14:anchorId="34FFF8CB">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5431A95" w14:textId="77777777" w:rsidR="003500E8" w:rsidRPr="003500E8" w:rsidRDefault="003500E8" w:rsidP="003500E8">
      <w:r w:rsidRPr="003500E8">
        <w:t>Guter AEZ, Größe 176 cm Gewicht 95 kg</w:t>
      </w:r>
    </w:p>
    <w:p w14:paraId="4A5F71E3" w14:textId="77777777" w:rsidR="003500E8" w:rsidRPr="003500E8" w:rsidRDefault="003500E8" w:rsidP="003500E8">
      <w:r w:rsidRPr="003500E8">
        <w:t>Gelenke: kein DS, keine Schwellungen, BASMI 0</w:t>
      </w:r>
    </w:p>
    <w:p w14:paraId="4AA0EE4D" w14:textId="77777777" w:rsidR="003500E8" w:rsidRPr="003500E8" w:rsidRDefault="003500E8" w:rsidP="003500E8">
      <w:r w:rsidRPr="003500E8">
        <w:t>Haut: Erythem linker Unterschenkel (hier Pilzinfektion in der Vergangenheit)</w:t>
      </w:r>
    </w:p>
    <w:p w14:paraId="1AE2DBD6" w14:textId="77777777" w:rsidR="003500E8" w:rsidRPr="003500E8" w:rsidRDefault="003500E8" w:rsidP="003500E8">
      <w:r w:rsidRPr="003500E8">
        <w:t>VAS Arzt 0; HAQ 0; BAS-G 1,5; BASFI 0,4, BASDAI 0,825</w:t>
      </w:r>
    </w:p>
    <w:p w14:paraId="0C186EBF" w14:textId="77777777" w:rsidR="003500E8" w:rsidRPr="003500E8" w:rsidRDefault="003500E8" w:rsidP="003500E8">
      <w:r w:rsidRPr="003500E8">
        <w:br/>
      </w:r>
      <w:r w:rsidRPr="003500E8">
        <w:br/>
      </w:r>
      <w:r w:rsidRPr="003500E8">
        <w:rPr>
          <w:b/>
          <w:bCs/>
        </w:rPr>
        <w:t>Laborwerte</w:t>
      </w:r>
      <w:r w:rsidRPr="003500E8">
        <w:t xml:space="preserve"> </w:t>
      </w:r>
    </w:p>
    <w:p w14:paraId="205D4C3D" w14:textId="77777777" w:rsidR="003500E8" w:rsidRPr="003500E8" w:rsidRDefault="00DF2DAF" w:rsidP="003500E8">
      <w:r>
        <w:rPr>
          <w:noProof/>
        </w:rPr>
      </w:r>
      <w:r>
        <w:pict w14:anchorId="5CD776A8">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6427223" w14:textId="77777777" w:rsidR="003500E8" w:rsidRPr="003500E8" w:rsidRDefault="003500E8" w:rsidP="003500E8">
      <w:r w:rsidRPr="003500E8">
        <w:rPr>
          <w:b/>
          <w:bCs/>
          <w:u w:val="single"/>
        </w:rPr>
        <w:t>Kleines BB</w:t>
      </w:r>
      <w:r w:rsidRPr="003500E8">
        <w:t>: Hämoglobin 15,1 g/dl (13,5 - 17,5 g/dl), Hämatokrit 43,5 % (39 - 51 %), Erythrozyten 4,74 x 10</w:t>
      </w:r>
      <w:r w:rsidRPr="003500E8">
        <w:rPr>
          <w:vertAlign w:val="superscript"/>
        </w:rPr>
        <w:t>6</w:t>
      </w:r>
      <w:r w:rsidRPr="003500E8">
        <w:t>/µl (4,4 - 5,8 x 10</w:t>
      </w:r>
      <w:r w:rsidRPr="003500E8">
        <w:rPr>
          <w:vertAlign w:val="superscript"/>
        </w:rPr>
        <w:t>6</w:t>
      </w:r>
      <w:r w:rsidRPr="003500E8">
        <w:t>/µl), Leukozyten 4,95 x 10</w:t>
      </w:r>
      <w:r w:rsidRPr="003500E8">
        <w:rPr>
          <w:vertAlign w:val="superscript"/>
        </w:rPr>
        <w:t>3</w:t>
      </w:r>
      <w:r w:rsidRPr="003500E8">
        <w:t>/µl (4 - 10 x 10</w:t>
      </w:r>
      <w:r w:rsidRPr="003500E8">
        <w:rPr>
          <w:vertAlign w:val="superscript"/>
        </w:rPr>
        <w:t>3</w:t>
      </w:r>
      <w:r w:rsidRPr="003500E8">
        <w:t xml:space="preserve">/µl), </w:t>
      </w:r>
      <w:r w:rsidRPr="003500E8">
        <w:lastRenderedPageBreak/>
        <w:t>Thrombozyten 245 x 10</w:t>
      </w:r>
      <w:r w:rsidRPr="003500E8">
        <w:rPr>
          <w:vertAlign w:val="superscript"/>
        </w:rPr>
        <w:t>3</w:t>
      </w:r>
      <w:r w:rsidRPr="003500E8">
        <w:t>/µl (140 - 350 x 10</w:t>
      </w:r>
      <w:r w:rsidRPr="003500E8">
        <w:rPr>
          <w:vertAlign w:val="superscript"/>
        </w:rPr>
        <w:t>3</w:t>
      </w:r>
      <w:r w:rsidRPr="003500E8">
        <w:t xml:space="preserve">/µl), MCH 31,9 pg (27 - 33 pg), MCHC 34,8 g Hb/dl (32 - 36 g Hb/dl), MCV 91,6 fl (81 - 98 fl), MPV 8,8 fl (7,8 - 11 fl), RDW 13,2 % (11,6 - 16,2 %). </w:t>
      </w:r>
    </w:p>
    <w:p w14:paraId="2E21887A" w14:textId="77777777" w:rsidR="003500E8" w:rsidRPr="003500E8" w:rsidRDefault="003500E8" w:rsidP="003500E8">
      <w:r w:rsidRPr="003500E8">
        <w:rPr>
          <w:b/>
          <w:bCs/>
          <w:u w:val="single"/>
        </w:rPr>
        <w:t>Diff. BB</w:t>
      </w:r>
      <w:r w:rsidRPr="003500E8">
        <w:t>: Neutrophile (maschinell) 51,7 %, Eosinophile (maschinell) 2,7 %, Basophile (maschinell) 0,9 %, Lymphozyten (maschinell) 34,8 %, Monozyten (maschinell) 10,0 %, Neutrophile (maschinell) Absolut 2,6 x 10</w:t>
      </w:r>
      <w:r w:rsidRPr="003500E8">
        <w:rPr>
          <w:vertAlign w:val="superscript"/>
        </w:rPr>
        <w:t>3</w:t>
      </w:r>
      <w:r w:rsidRPr="003500E8">
        <w:t>/µl (1,6 - 7,8 x 10</w:t>
      </w:r>
      <w:r w:rsidRPr="003500E8">
        <w:rPr>
          <w:vertAlign w:val="superscript"/>
        </w:rPr>
        <w:t>3</w:t>
      </w:r>
      <w:r w:rsidRPr="003500E8">
        <w:t>/µl), Eosinophile (maschinell) Absolut 0,1 x 10</w:t>
      </w:r>
      <w:r w:rsidRPr="003500E8">
        <w:rPr>
          <w:vertAlign w:val="superscript"/>
        </w:rPr>
        <w:t>3</w:t>
      </w:r>
      <w:r w:rsidRPr="003500E8">
        <w:t>/µl (0 - 0,5 x 10</w:t>
      </w:r>
      <w:r w:rsidRPr="003500E8">
        <w:rPr>
          <w:vertAlign w:val="superscript"/>
        </w:rPr>
        <w:t>3</w:t>
      </w:r>
      <w:r w:rsidRPr="003500E8">
        <w:t>/µl), Basophile (maschinell) Absolut 0,0 x 10</w:t>
      </w:r>
      <w:r w:rsidRPr="003500E8">
        <w:rPr>
          <w:vertAlign w:val="superscript"/>
        </w:rPr>
        <w:t>3</w:t>
      </w:r>
      <w:r w:rsidRPr="003500E8">
        <w:t>/µl (0 - 0,1 x 10</w:t>
      </w:r>
      <w:r w:rsidRPr="003500E8">
        <w:rPr>
          <w:vertAlign w:val="superscript"/>
        </w:rPr>
        <w:t>3</w:t>
      </w:r>
      <w:r w:rsidRPr="003500E8">
        <w:t>/µl), Lymphozyten (maschinell) Absolut 1,7 x 10</w:t>
      </w:r>
      <w:r w:rsidRPr="003500E8">
        <w:rPr>
          <w:vertAlign w:val="superscript"/>
        </w:rPr>
        <w:t>3</w:t>
      </w:r>
      <w:r w:rsidRPr="003500E8">
        <w:t>/µl (1 - 3,5 x 10</w:t>
      </w:r>
      <w:r w:rsidRPr="003500E8">
        <w:rPr>
          <w:vertAlign w:val="superscript"/>
        </w:rPr>
        <w:t>3</w:t>
      </w:r>
      <w:r w:rsidRPr="003500E8">
        <w:t>/µl), Monozyten (maschinell) Absolut 0,5 x 10</w:t>
      </w:r>
      <w:r w:rsidRPr="003500E8">
        <w:rPr>
          <w:vertAlign w:val="superscript"/>
        </w:rPr>
        <w:t>3</w:t>
      </w:r>
      <w:r w:rsidRPr="003500E8">
        <w:t>/µl (0,1 - 0,9 x 10</w:t>
      </w:r>
      <w:r w:rsidRPr="003500E8">
        <w:rPr>
          <w:vertAlign w:val="superscript"/>
        </w:rPr>
        <w:t>3</w:t>
      </w:r>
      <w:r w:rsidRPr="003500E8">
        <w:t xml:space="preserve">/µl), </w:t>
      </w:r>
    </w:p>
    <w:p w14:paraId="577D690A" w14:textId="77777777" w:rsidR="003500E8" w:rsidRPr="003500E8" w:rsidRDefault="003500E8" w:rsidP="003500E8">
      <w:r w:rsidRPr="003500E8">
        <w:rPr>
          <w:b/>
          <w:bCs/>
          <w:u w:val="single"/>
        </w:rPr>
        <w:t>Serumchemie</w:t>
      </w:r>
      <w:r w:rsidRPr="003500E8">
        <w:t xml:space="preserve">: Kreatinin 0,74 mg/dl (0,67 - 1,17 mg/dl), eGFR (Berechnung nach CKD-EPI) 126 ml/min/1,73m², AST / GOT 37 U/l (&lt; 50 U/l), ALT / GPT 42 U/l (&lt; 50 U/l). </w:t>
      </w:r>
    </w:p>
    <w:p w14:paraId="013391BC" w14:textId="77777777" w:rsidR="003500E8" w:rsidRPr="003500E8" w:rsidRDefault="003500E8" w:rsidP="003500E8">
      <w:r w:rsidRPr="003500E8">
        <w:rPr>
          <w:b/>
          <w:bCs/>
          <w:u w:val="single"/>
        </w:rPr>
        <w:t>Sonstige Serumchemie</w:t>
      </w:r>
      <w:r w:rsidRPr="003500E8">
        <w:t xml:space="preserve">: eGFR (Berechnung nach CKD-EPI) 126 ml/min/1,73m², </w:t>
      </w:r>
    </w:p>
    <w:p w14:paraId="326A7865" w14:textId="77777777" w:rsidR="003500E8" w:rsidRPr="003500E8" w:rsidRDefault="003500E8" w:rsidP="003500E8">
      <w:r w:rsidRPr="003500E8">
        <w:rPr>
          <w:b/>
          <w:bCs/>
          <w:u w:val="single"/>
        </w:rPr>
        <w:t>Immunologie</w:t>
      </w:r>
      <w:r w:rsidRPr="003500E8">
        <w:t xml:space="preserve">: C-reaktives Protein &lt;5,2 mg/l (-&lt;5,2 mg/l), </w:t>
      </w:r>
    </w:p>
    <w:p w14:paraId="39997CC8" w14:textId="77777777" w:rsidR="003500E8" w:rsidRPr="003500E8" w:rsidRDefault="003500E8" w:rsidP="003500E8">
      <w:r w:rsidRPr="003500E8">
        <w:br/>
      </w:r>
      <w:r w:rsidRPr="003500E8">
        <w:br/>
      </w:r>
      <w:r w:rsidRPr="003500E8">
        <w:rPr>
          <w:b/>
          <w:bCs/>
        </w:rPr>
        <w:t>Weitere Befunde</w:t>
      </w:r>
      <w:r w:rsidRPr="003500E8">
        <w:t xml:space="preserve"> </w:t>
      </w:r>
    </w:p>
    <w:p w14:paraId="5054CB93" w14:textId="77777777" w:rsidR="003500E8" w:rsidRPr="003500E8" w:rsidRDefault="00DF2DAF" w:rsidP="003500E8">
      <w:r>
        <w:rPr>
          <w:noProof/>
        </w:rPr>
      </w:r>
      <w:r>
        <w:pict w14:anchorId="6AD762FD">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012B080" w14:textId="77777777" w:rsidR="003500E8" w:rsidRPr="003500E8" w:rsidRDefault="003500E8" w:rsidP="003500E8">
      <w:r w:rsidRPr="003500E8">
        <w:rPr>
          <w:b/>
          <w:bCs/>
        </w:rPr>
        <w:t>BKS</w:t>
      </w:r>
      <w:r w:rsidRPr="003500E8">
        <w:t>: 1/4 mm/h</w:t>
      </w:r>
      <w:r w:rsidRPr="003500E8">
        <w:br/>
      </w:r>
      <w:r w:rsidRPr="003500E8">
        <w:br/>
      </w:r>
      <w:r w:rsidRPr="003500E8">
        <w:rPr>
          <w:b/>
          <w:bCs/>
        </w:rPr>
        <w:t>Verlauf und Beurteilung</w:t>
      </w:r>
      <w:r w:rsidRPr="003500E8">
        <w:t xml:space="preserve"> </w:t>
      </w:r>
    </w:p>
    <w:p w14:paraId="480A0022" w14:textId="77777777" w:rsidR="003500E8" w:rsidRPr="003500E8" w:rsidRDefault="00DF2DAF" w:rsidP="003500E8">
      <w:r>
        <w:rPr>
          <w:noProof/>
        </w:rPr>
      </w:r>
      <w:r>
        <w:pict w14:anchorId="22D1C703">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2B3E5D4" w14:textId="77777777" w:rsidR="003500E8" w:rsidRPr="003500E8" w:rsidRDefault="003500E8" w:rsidP="003500E8">
      <w:r w:rsidRPr="003500E8">
        <w:t xml:space="preserve">Verlaufskontrolle bei SpA, aktuell unter Cimzia. </w:t>
      </w:r>
    </w:p>
    <w:p w14:paraId="0A84C8D1" w14:textId="77777777" w:rsidR="003500E8" w:rsidRPr="003500E8" w:rsidRDefault="003500E8" w:rsidP="003500E8">
      <w:r w:rsidRPr="003500E8">
        <w:t xml:space="preserve">In Zusammenschau der Befunde ergab sich eine zufriedenstellende Erkrankungskontrolle. Laborchemisch zeigten sich keine Auffälligkeiten. </w:t>
      </w:r>
    </w:p>
    <w:p w14:paraId="2318A264" w14:textId="77777777" w:rsidR="003500E8" w:rsidRPr="003500E8" w:rsidRDefault="003500E8" w:rsidP="003500E8">
      <w:r w:rsidRPr="003500E8">
        <w:t>Zur Verlaufskontrolle nach Therapieumstellung ist ein FAPI-PET-CT für den 4.12.20 um 12.00 Uhr vereinbart. Wir bitten um das Mitbringen einer Überweisung für die Nuklearmedizin, zu diesem Termin. Zusätzlich vereinbarten wir eine LWS/Sacrum-MRT und bitten um Terminvereinbarung durch den Patienten.</w:t>
      </w:r>
    </w:p>
    <w:p w14:paraId="031A8D1B" w14:textId="77777777" w:rsidR="003500E8" w:rsidRPr="003500E8" w:rsidRDefault="003500E8" w:rsidP="003500E8">
      <w:r w:rsidRPr="003500E8">
        <w:t xml:space="preserve">Ein planmäßiger WV-Termin wurde in 4 Monaten geplant, bei Bedarf auch früher nach tel. Rücksprache. Für Rückfragen stehen wir gerne zur Verfügung. </w:t>
      </w:r>
    </w:p>
    <w:p w14:paraId="2CA3EFD2" w14:textId="77777777" w:rsidR="003500E8" w:rsidRPr="003500E8" w:rsidRDefault="003500E8" w:rsidP="003500E8">
      <w:r w:rsidRPr="003500E8">
        <w:br/>
      </w:r>
      <w:r w:rsidRPr="003500E8">
        <w:br/>
      </w:r>
      <w:r w:rsidRPr="003500E8">
        <w:rPr>
          <w:b/>
          <w:bCs/>
        </w:rPr>
        <w:t>Schluss</w:t>
      </w:r>
      <w:r w:rsidRPr="003500E8">
        <w:t xml:space="preserve"> </w:t>
      </w:r>
    </w:p>
    <w:p w14:paraId="283408CF" w14:textId="77777777" w:rsidR="003500E8" w:rsidRPr="003500E8" w:rsidRDefault="00DF2DAF" w:rsidP="003500E8">
      <w:r>
        <w:rPr>
          <w:noProof/>
        </w:rPr>
      </w:r>
      <w:r>
        <w:pict w14:anchorId="49CDD847">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42BC8C" w14:textId="77777777" w:rsidR="003500E8" w:rsidRPr="003500E8" w:rsidRDefault="003500E8" w:rsidP="003500E8">
      <w:r w:rsidRPr="003500E8">
        <w:t>Mit freundlichen kollegialen Grüßen</w:t>
      </w:r>
    </w:p>
    <w:p w14:paraId="6E482E68" w14:textId="77777777" w:rsidR="003500E8" w:rsidRPr="003500E8" w:rsidRDefault="003500E8" w:rsidP="003500E8">
      <w:r w:rsidRPr="003500E8">
        <w:lastRenderedPageBreak/>
        <w:t> </w:t>
      </w:r>
    </w:p>
    <w:p w14:paraId="62294D2E" w14:textId="77777777" w:rsidR="003500E8" w:rsidRPr="003500E8" w:rsidRDefault="003500E8" w:rsidP="003500E8">
      <w:r w:rsidRPr="003500E8">
        <w:t> </w:t>
      </w:r>
    </w:p>
    <w:p w14:paraId="6582D239" w14:textId="77777777" w:rsidR="003500E8" w:rsidRPr="003500E8" w:rsidRDefault="003500E8" w:rsidP="003500E8">
      <w:r w:rsidRPr="003500E8">
        <w:t> </w:t>
      </w:r>
    </w:p>
    <w:p w14:paraId="66C7BFDA" w14:textId="77777777" w:rsidR="003500E8" w:rsidRPr="003500E8" w:rsidRDefault="003500E8" w:rsidP="003500E8">
      <w:r w:rsidRPr="003500E8">
        <w:t> </w:t>
      </w:r>
    </w:p>
    <w:tbl>
      <w:tblPr>
        <w:tblW w:w="5000" w:type="pct"/>
        <w:tblCellMar>
          <w:left w:w="0" w:type="dxa"/>
          <w:right w:w="0" w:type="dxa"/>
        </w:tblCellMar>
        <w:tblLook w:val="04A0" w:firstRow="1" w:lastRow="0" w:firstColumn="1" w:lastColumn="0" w:noHBand="0" w:noVBand="1"/>
      </w:tblPr>
      <w:tblGrid>
        <w:gridCol w:w="9072"/>
      </w:tblGrid>
      <w:tr w:rsidR="003500E8" w:rsidRPr="003500E8" w14:paraId="6C778189" w14:textId="77777777" w:rsidTr="003500E8">
        <w:tc>
          <w:tcPr>
            <w:tcW w:w="2500" w:type="pct"/>
            <w:hideMark/>
          </w:tcPr>
          <w:p w14:paraId="181804A9" w14:textId="77777777" w:rsidR="003500E8" w:rsidRPr="003500E8" w:rsidRDefault="003500E8" w:rsidP="003500E8">
            <w:r w:rsidRPr="003500E8">
              <w:t>PD Dr. med. A. Ramming</w:t>
            </w:r>
          </w:p>
        </w:tc>
      </w:tr>
    </w:tbl>
    <w:p w14:paraId="483517C5" w14:textId="77777777" w:rsidR="003500E8" w:rsidRDefault="003500E8"/>
    <w:sectPr w:rsidR="003500E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546D2"/>
    <w:multiLevelType w:val="multilevel"/>
    <w:tmpl w:val="781AF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9438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0E8"/>
    <w:rsid w:val="003500E8"/>
    <w:rsid w:val="004D34D1"/>
    <w:rsid w:val="0092470E"/>
    <w:rsid w:val="00B761FA"/>
    <w:rsid w:val="00D93C9C"/>
    <w:rsid w:val="00DF2DA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7130E160"/>
  <w15:chartTrackingRefBased/>
  <w15:docId w15:val="{303841D3-5D20-4D4B-BE97-AE9502C0C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500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500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500E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500E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500E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500E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500E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500E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500E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500E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500E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500E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500E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500E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500E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500E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500E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500E8"/>
    <w:rPr>
      <w:rFonts w:eastAsiaTheme="majorEastAsia" w:cstheme="majorBidi"/>
      <w:color w:val="272727" w:themeColor="text1" w:themeTint="D8"/>
    </w:rPr>
  </w:style>
  <w:style w:type="paragraph" w:styleId="Titel">
    <w:name w:val="Title"/>
    <w:basedOn w:val="Standard"/>
    <w:next w:val="Standard"/>
    <w:link w:val="TitelZchn"/>
    <w:uiPriority w:val="10"/>
    <w:qFormat/>
    <w:rsid w:val="00350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500E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500E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500E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500E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500E8"/>
    <w:rPr>
      <w:i/>
      <w:iCs/>
      <w:color w:val="404040" w:themeColor="text1" w:themeTint="BF"/>
    </w:rPr>
  </w:style>
  <w:style w:type="paragraph" w:styleId="Listenabsatz">
    <w:name w:val="List Paragraph"/>
    <w:basedOn w:val="Standard"/>
    <w:uiPriority w:val="34"/>
    <w:qFormat/>
    <w:rsid w:val="003500E8"/>
    <w:pPr>
      <w:ind w:left="720"/>
      <w:contextualSpacing/>
    </w:pPr>
  </w:style>
  <w:style w:type="character" w:styleId="IntensiveHervorhebung">
    <w:name w:val="Intense Emphasis"/>
    <w:basedOn w:val="Absatz-Standardschriftart"/>
    <w:uiPriority w:val="21"/>
    <w:qFormat/>
    <w:rsid w:val="003500E8"/>
    <w:rPr>
      <w:i/>
      <w:iCs/>
      <w:color w:val="0F4761" w:themeColor="accent1" w:themeShade="BF"/>
    </w:rPr>
  </w:style>
  <w:style w:type="paragraph" w:styleId="IntensivesZitat">
    <w:name w:val="Intense Quote"/>
    <w:basedOn w:val="Standard"/>
    <w:next w:val="Standard"/>
    <w:link w:val="IntensivesZitatZchn"/>
    <w:uiPriority w:val="30"/>
    <w:qFormat/>
    <w:rsid w:val="003500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500E8"/>
    <w:rPr>
      <w:i/>
      <w:iCs/>
      <w:color w:val="0F4761" w:themeColor="accent1" w:themeShade="BF"/>
    </w:rPr>
  </w:style>
  <w:style w:type="character" w:styleId="IntensiverVerweis">
    <w:name w:val="Intense Reference"/>
    <w:basedOn w:val="Absatz-Standardschriftart"/>
    <w:uiPriority w:val="32"/>
    <w:qFormat/>
    <w:rsid w:val="003500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58588588">
      <w:bodyDiv w:val="1"/>
      <w:marLeft w:val="0"/>
      <w:marRight w:val="0"/>
      <w:marTop w:val="0"/>
      <w:marBottom w:val="0"/>
      <w:divBdr>
        <w:top w:val="none" w:sz="0" w:space="0" w:color="auto"/>
        <w:left w:val="none" w:sz="0" w:space="0" w:color="auto"/>
        <w:bottom w:val="none" w:sz="0" w:space="0" w:color="auto"/>
        <w:right w:val="none" w:sz="0" w:space="0" w:color="auto"/>
      </w:divBdr>
      <w:divsChild>
        <w:div w:id="1741832467">
          <w:marLeft w:val="0"/>
          <w:marRight w:val="0"/>
          <w:marTop w:val="0"/>
          <w:marBottom w:val="0"/>
          <w:divBdr>
            <w:top w:val="none" w:sz="0" w:space="0" w:color="auto"/>
            <w:left w:val="none" w:sz="0" w:space="0" w:color="auto"/>
            <w:bottom w:val="none" w:sz="0" w:space="0" w:color="auto"/>
            <w:right w:val="none" w:sz="0" w:space="0" w:color="auto"/>
          </w:divBdr>
        </w:div>
      </w:divsChild>
    </w:div>
    <w:div w:id="1684941849">
      <w:bodyDiv w:val="1"/>
      <w:marLeft w:val="0"/>
      <w:marRight w:val="0"/>
      <w:marTop w:val="0"/>
      <w:marBottom w:val="0"/>
      <w:divBdr>
        <w:top w:val="none" w:sz="0" w:space="0" w:color="auto"/>
        <w:left w:val="none" w:sz="0" w:space="0" w:color="auto"/>
        <w:bottom w:val="none" w:sz="0" w:space="0" w:color="auto"/>
        <w:right w:val="none" w:sz="0" w:space="0" w:color="auto"/>
      </w:divBdr>
      <w:divsChild>
        <w:div w:id="4497849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572</Words>
  <Characters>3609</Characters>
  <Application>Microsoft Office Word</Application>
  <DocSecurity>0</DocSecurity>
  <Lines>30</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2026-09-24T16:22:00Z</dcterms:created>
  <dcterms:modified xsi:type="dcterms:W3CDTF">2026-09-25T22:15:00Z</dcterms:modified>
</cp:coreProperties>
</file>