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9720C7" w14:textId="77777777" w:rsidR="00CB6698" w:rsidRPr="00CB6698" w:rsidRDefault="00CB6698" w:rsidP="00CB6698">
      <w:r w:rsidRPr="00CB6698">
        <w:rPr>
          <w:b/>
          <w:bCs/>
        </w:rPr>
        <w:t>Anrede</w:t>
      </w:r>
      <w:r w:rsidRPr="00CB6698">
        <w:t xml:space="preserve"> </w:t>
      </w:r>
    </w:p>
    <w:p w14:paraId="0BD14445" w14:textId="77777777" w:rsidR="00CB6698" w:rsidRPr="00CB6698" w:rsidRDefault="005F5426" w:rsidP="00CB6698">
      <w:r>
        <w:rPr>
          <w:noProof/>
        </w:rPr>
      </w:r>
      <w:r>
        <w:pict w14:anchorId="712ADDEC">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634B39A" w14:textId="77777777" w:rsidR="00CB6698" w:rsidRPr="00CB6698" w:rsidRDefault="00CB6698" w:rsidP="00CB6698">
      <w:r w:rsidRPr="00CB6698">
        <w:t xml:space="preserve">Sehr geehrte Frau Kollegin, sehr geehrter Herr Kollege, </w:t>
      </w:r>
    </w:p>
    <w:p w14:paraId="5EDAFF0C" w14:textId="77777777" w:rsidR="00CB6698" w:rsidRPr="00CB6698" w:rsidRDefault="00CB6698" w:rsidP="00CB6698">
      <w:r w:rsidRPr="00CB6698">
        <w:t> </w:t>
      </w:r>
    </w:p>
    <w:p w14:paraId="127762FA" w14:textId="23A8BEDA" w:rsidR="00CB6698" w:rsidRPr="00CB6698" w:rsidRDefault="00CB6698" w:rsidP="00CB6698">
      <w:r w:rsidRPr="00CB6698">
        <w:t xml:space="preserve">wir berichten über unseren gemeinsamen Patienten, </w:t>
      </w:r>
      <w:r w:rsidR="00E04681">
        <w:t>7,</w:t>
      </w:r>
      <w:r w:rsidRPr="00CB6698">
        <w:t xml:space="preserve"> der sich am 30.04.2020 ambulant vorstellte.</w:t>
      </w:r>
    </w:p>
    <w:p w14:paraId="091CCEB7" w14:textId="77777777" w:rsidR="00CB6698" w:rsidRPr="00CB6698" w:rsidRDefault="00CB6698" w:rsidP="00CB6698">
      <w:r w:rsidRPr="00CB6698">
        <w:br/>
      </w:r>
      <w:r w:rsidRPr="00CB6698">
        <w:br/>
      </w:r>
      <w:r w:rsidRPr="00CB6698">
        <w:rPr>
          <w:b/>
          <w:bCs/>
        </w:rPr>
        <w:t>Diagnosen</w:t>
      </w:r>
      <w:r w:rsidRPr="00CB6698">
        <w:t xml:space="preserve"> </w:t>
      </w:r>
    </w:p>
    <w:p w14:paraId="3132F74E" w14:textId="77777777" w:rsidR="00CB6698" w:rsidRPr="00CB6698" w:rsidRDefault="005F5426" w:rsidP="00CB6698">
      <w:r>
        <w:rPr>
          <w:noProof/>
        </w:rPr>
      </w:r>
      <w:r>
        <w:pict w14:anchorId="577D2112">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B46475A" w14:textId="77777777" w:rsidR="00CB6698" w:rsidRPr="00CB6698" w:rsidRDefault="00CB6698" w:rsidP="00CB6698">
      <w:pPr>
        <w:numPr>
          <w:ilvl w:val="0"/>
          <w:numId w:val="1"/>
        </w:numPr>
      </w:pPr>
      <w:r w:rsidRPr="00CB6698">
        <w:rPr>
          <w:b/>
          <w:bCs/>
        </w:rPr>
        <w:t>Spondylarthritis</w:t>
      </w:r>
      <w:r w:rsidRPr="00CB6698">
        <w:t xml:space="preserve"> EM ca. 2017 ED 01/2020 </w:t>
      </w:r>
    </w:p>
    <w:p w14:paraId="222BFD45" w14:textId="77777777" w:rsidR="00CB6698" w:rsidRPr="00CB6698" w:rsidRDefault="00CB6698" w:rsidP="00CB6698">
      <w:pPr>
        <w:numPr>
          <w:ilvl w:val="1"/>
          <w:numId w:val="1"/>
        </w:numPr>
      </w:pPr>
      <w:r w:rsidRPr="00CB6698">
        <w:t xml:space="preserve">FAPI-PET/CT 05/2020: Fokale FAPI Mehrspeicherung des Facettengelenks BWK 11/BWK 12 links, des Sternoclavikulargelenks links und des ISG links, ohne CT-morphologisch abgrenzbare degenerative Veränderungen </w:t>
      </w:r>
    </w:p>
    <w:p w14:paraId="0CA0150A" w14:textId="77777777" w:rsidR="00CB6698" w:rsidRPr="00CB6698" w:rsidRDefault="00CB6698" w:rsidP="00CB6698">
      <w:pPr>
        <w:numPr>
          <w:ilvl w:val="1"/>
          <w:numId w:val="1"/>
        </w:numPr>
      </w:pPr>
      <w:r w:rsidRPr="00CB6698">
        <w:t xml:space="preserve">Sacroiliitis links 11/2019 (externe MRT mit KM) </w:t>
      </w:r>
    </w:p>
    <w:p w14:paraId="7453D35B" w14:textId="77777777" w:rsidR="00CB6698" w:rsidRPr="00CB6698" w:rsidRDefault="00CB6698" w:rsidP="00CB6698">
      <w:pPr>
        <w:numPr>
          <w:ilvl w:val="1"/>
          <w:numId w:val="1"/>
        </w:numPr>
      </w:pPr>
      <w:r w:rsidRPr="00CB6698">
        <w:t xml:space="preserve">entzündliche Rückenschmerzen </w:t>
      </w:r>
    </w:p>
    <w:p w14:paraId="4EE04923" w14:textId="77777777" w:rsidR="00CB6698" w:rsidRPr="00CB6698" w:rsidRDefault="00CB6698" w:rsidP="00CB6698">
      <w:pPr>
        <w:numPr>
          <w:ilvl w:val="1"/>
          <w:numId w:val="1"/>
        </w:numPr>
      </w:pPr>
      <w:r w:rsidRPr="00CB6698">
        <w:t xml:space="preserve">HLA-B27 neg., IL23-RP: Befund ausstehend (04/2020) </w:t>
      </w:r>
    </w:p>
    <w:p w14:paraId="0D629FF4" w14:textId="77777777" w:rsidR="00CB6698" w:rsidRPr="00CB6698" w:rsidRDefault="00CB6698" w:rsidP="00CB6698">
      <w:pPr>
        <w:numPr>
          <w:ilvl w:val="1"/>
          <w:numId w:val="1"/>
        </w:numPr>
      </w:pPr>
      <w:r w:rsidRPr="00CB6698">
        <w:t xml:space="preserve">Z.n. Ibuprofen und Arcoxia ohne ausreichendes Ansprechen der Beschwerden </w:t>
      </w:r>
    </w:p>
    <w:p w14:paraId="1B9F1E1F" w14:textId="77777777" w:rsidR="00CB6698" w:rsidRPr="00CB6698" w:rsidRDefault="00CB6698" w:rsidP="00CB6698">
      <w:pPr>
        <w:numPr>
          <w:ilvl w:val="1"/>
          <w:numId w:val="1"/>
        </w:numPr>
      </w:pPr>
      <w:r w:rsidRPr="00CB6698">
        <w:rPr>
          <w:u w:val="single"/>
        </w:rPr>
        <w:t>aktuelle Therapie:</w:t>
      </w:r>
      <w:r w:rsidRPr="00CB6698">
        <w:t xml:space="preserve"> Adalimumab 40 mg/2 Wochen seit 05/2020 </w:t>
      </w:r>
    </w:p>
    <w:p w14:paraId="425353DE" w14:textId="77777777" w:rsidR="00CB6698" w:rsidRPr="00CB6698" w:rsidRDefault="00CB6698" w:rsidP="00CB6698">
      <w:pPr>
        <w:numPr>
          <w:ilvl w:val="0"/>
          <w:numId w:val="1"/>
        </w:numPr>
      </w:pPr>
      <w:r w:rsidRPr="00CB6698">
        <w:t xml:space="preserve">Mittelgradige depressive Verstimmung </w:t>
      </w:r>
    </w:p>
    <w:p w14:paraId="11C545DE" w14:textId="77777777" w:rsidR="00CB6698" w:rsidRPr="00CB6698" w:rsidRDefault="00CB6698" w:rsidP="00CB6698">
      <w:pPr>
        <w:numPr>
          <w:ilvl w:val="0"/>
          <w:numId w:val="1"/>
        </w:numPr>
      </w:pPr>
      <w:r w:rsidRPr="00CB6698">
        <w:t xml:space="preserve">Impulskontrollstörung </w:t>
      </w:r>
    </w:p>
    <w:p w14:paraId="5815FD6F" w14:textId="77777777" w:rsidR="00CB6698" w:rsidRPr="00CB6698" w:rsidRDefault="00CB6698" w:rsidP="00CB6698">
      <w:pPr>
        <w:numPr>
          <w:ilvl w:val="0"/>
          <w:numId w:val="1"/>
        </w:numPr>
      </w:pPr>
      <w:r w:rsidRPr="00CB6698">
        <w:t xml:space="preserve">Z.n. C2-Absusus bis 2012 </w:t>
      </w:r>
    </w:p>
    <w:p w14:paraId="5EA87678" w14:textId="77777777" w:rsidR="00CB6698" w:rsidRPr="00CB6698" w:rsidRDefault="00CB6698" w:rsidP="00CB6698">
      <w:r w:rsidRPr="00CB6698">
        <w:br/>
      </w:r>
      <w:r w:rsidRPr="00CB6698">
        <w:br/>
      </w:r>
      <w:r w:rsidRPr="00CB6698">
        <w:rPr>
          <w:b/>
          <w:bCs/>
        </w:rPr>
        <w:t>Therapiehistorie</w:t>
      </w:r>
      <w:r w:rsidRPr="00CB6698">
        <w:t xml:space="preserve"> </w:t>
      </w:r>
    </w:p>
    <w:p w14:paraId="7FD5D00D" w14:textId="77777777" w:rsidR="00CB6698" w:rsidRPr="00CB6698" w:rsidRDefault="005F5426" w:rsidP="00CB6698">
      <w:r>
        <w:rPr>
          <w:noProof/>
        </w:rPr>
      </w:r>
      <w:r>
        <w:pict w14:anchorId="2BFDA7C3">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89B8998" w14:textId="77777777" w:rsidR="00CB6698" w:rsidRPr="00CB6698" w:rsidRDefault="00CB6698" w:rsidP="00CB6698">
      <w:r w:rsidRPr="00CB6698">
        <w:t>Z.n. Ibuprofen 600 mg fest für 8 Wochen, keine ausreichende Linderung</w:t>
      </w:r>
    </w:p>
    <w:p w14:paraId="11FA6443" w14:textId="77777777" w:rsidR="00CB6698" w:rsidRPr="00CB6698" w:rsidRDefault="00CB6698" w:rsidP="00CB6698">
      <w:r w:rsidRPr="00CB6698">
        <w:t>Z.n. Etoricoxib 60 mg fest für 8 Wochen, kein Therapie-Ansprechen</w:t>
      </w:r>
    </w:p>
    <w:p w14:paraId="4DE52239" w14:textId="77777777" w:rsidR="00CB6698" w:rsidRPr="00CB6698" w:rsidRDefault="00CB6698" w:rsidP="00CB6698">
      <w:r w:rsidRPr="00CB6698">
        <w:t> </w:t>
      </w:r>
    </w:p>
    <w:p w14:paraId="6A5ED446" w14:textId="77777777" w:rsidR="00CB6698" w:rsidRPr="00CB6698" w:rsidRDefault="00CB6698" w:rsidP="00CB6698">
      <w:r w:rsidRPr="00CB6698">
        <w:rPr>
          <w:u w:val="single"/>
        </w:rPr>
        <w:t>Dauermedikation:</w:t>
      </w:r>
    </w:p>
    <w:p w14:paraId="53026D07" w14:textId="77777777" w:rsidR="00CB6698" w:rsidRPr="00CB6698" w:rsidRDefault="00CB6698" w:rsidP="00CB6698">
      <w:r w:rsidRPr="00CB6698">
        <w:lastRenderedPageBreak/>
        <w:t>Methocarbamol 750 mg b. Bed.</w:t>
      </w:r>
    </w:p>
    <w:p w14:paraId="1F1D7917" w14:textId="77777777" w:rsidR="00CB6698" w:rsidRPr="00CB6698" w:rsidRDefault="00CB6698" w:rsidP="00CB6698">
      <w:r w:rsidRPr="00CB6698">
        <w:t>Adalimumab 40 mg/2 Wochen s.c. seit 05/2020</w:t>
      </w:r>
    </w:p>
    <w:p w14:paraId="48BB2F23" w14:textId="77777777" w:rsidR="00CB6698" w:rsidRPr="00CB6698" w:rsidRDefault="00CB6698" w:rsidP="00CB6698">
      <w:r w:rsidRPr="00CB6698">
        <w:br/>
      </w:r>
      <w:r w:rsidRPr="00CB6698">
        <w:br/>
      </w:r>
      <w:r w:rsidRPr="00CB6698">
        <w:rPr>
          <w:b/>
          <w:bCs/>
        </w:rPr>
        <w:t>Anamnese</w:t>
      </w:r>
      <w:r w:rsidRPr="00CB6698">
        <w:t xml:space="preserve"> </w:t>
      </w:r>
    </w:p>
    <w:p w14:paraId="500C2C01" w14:textId="77777777" w:rsidR="00CB6698" w:rsidRPr="00CB6698" w:rsidRDefault="005F5426" w:rsidP="00CB6698">
      <w:r>
        <w:rPr>
          <w:noProof/>
        </w:rPr>
      </w:r>
      <w:r>
        <w:pict w14:anchorId="2C905674">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00F77A" w14:textId="77777777" w:rsidR="00CB6698" w:rsidRPr="00CB6698" w:rsidRDefault="00CB6698" w:rsidP="00CB6698">
      <w:r w:rsidRPr="00CB6698">
        <w:rPr>
          <w:b/>
          <w:bCs/>
        </w:rPr>
        <w:t>AA:</w:t>
      </w:r>
      <w:r w:rsidRPr="00CB6698">
        <w:t xml:space="preserve"> Herr Andreica berichtet von schwankenden Beschwerden in peripheren Gelenken. Zwischenzeitlich habe sich sein linkes Kniegelenk drei Tage lang instabil angefühlt, als trete er ins Leere, aktuell aber nicht mehr. Zudem bestünden leichte Beschwerden und eine Bewegungseinschränkung im Schultergelenk, eher bei Bewegung, die in die Nackengegend ausstrahlen würden. </w:t>
      </w:r>
    </w:p>
    <w:p w14:paraId="062310B7" w14:textId="77777777" w:rsidR="00CB6698" w:rsidRPr="00CB6698" w:rsidRDefault="00CB6698" w:rsidP="00CB6698">
      <w:r w:rsidRPr="00CB6698">
        <w:t>Es bestünden konstant Rückenbeschwerden mit punctum maximum in der LWS-Gegend und im tiefen Rücken in Ruhe und bei Bewegung, tlw. auch Taubheitsgefühl im rechten Fuß. Kein nächtliches Erwachen wegen der Rückenschmerzen. Bartgegend und Kopfhaut seien leicht trocken und schuppig. Physiotherapeutische Beübung erfolge bislang nicht.</w:t>
      </w:r>
    </w:p>
    <w:p w14:paraId="0A44E6AB" w14:textId="77777777" w:rsidR="00CB6698" w:rsidRPr="00CB6698" w:rsidRDefault="00CB6698" w:rsidP="00CB6698">
      <w:r w:rsidRPr="00CB6698">
        <w:rPr>
          <w:b/>
          <w:bCs/>
        </w:rPr>
        <w:t>VA:</w:t>
      </w:r>
      <w:r w:rsidRPr="00CB6698">
        <w:t xml:space="preserve"> Größe 178 cm, Gewicht 88 kg, Stuhlgang und Miktion unauffällig, keine Übelkeit, kein Fieber, kein Nachtschweiß, keine Luftnot und keine pektanginösen Beschwerden</w:t>
      </w:r>
    </w:p>
    <w:p w14:paraId="1051EBB7" w14:textId="77777777" w:rsidR="00CB6698" w:rsidRPr="00CB6698" w:rsidRDefault="00CB6698" w:rsidP="00CB6698">
      <w:r w:rsidRPr="00CB6698">
        <w:rPr>
          <w:b/>
          <w:bCs/>
        </w:rPr>
        <w:t>RA:</w:t>
      </w:r>
      <w:r w:rsidRPr="00CB6698">
        <w:t xml:space="preserve"> SJC 0 TJC aktuell 0 MS 0 min, keine nächtlichen Rückenschmerzen, keine Hauteffloreszenzen, keine Augenentzündungen, kein Hinweis auf Raynaud- und Sicca-Symptomatik, keine vermehrte Infektneigung</w:t>
      </w:r>
    </w:p>
    <w:p w14:paraId="31CC8ACC" w14:textId="77777777" w:rsidR="00CB6698" w:rsidRPr="00CB6698" w:rsidRDefault="00CB6698" w:rsidP="00CB6698">
      <w:r w:rsidRPr="00CB6698">
        <w:rPr>
          <w:b/>
          <w:bCs/>
        </w:rPr>
        <w:t>FA:</w:t>
      </w:r>
      <w:r w:rsidRPr="00CB6698">
        <w:t xml:space="preserve"> fraglich rheumatische Erkrankung bei Tante</w:t>
      </w:r>
    </w:p>
    <w:p w14:paraId="0EF57A3F" w14:textId="77777777" w:rsidR="00CB6698" w:rsidRPr="00CB6698" w:rsidRDefault="00CB6698" w:rsidP="00CB6698">
      <w:r w:rsidRPr="00CB6698">
        <w:rPr>
          <w:b/>
          <w:bCs/>
        </w:rPr>
        <w:t>SA:</w:t>
      </w:r>
      <w:r w:rsidRPr="00CB6698">
        <w:t xml:space="preserve"> berufstätig, Vollzeit, Servicetechniker</w:t>
      </w:r>
    </w:p>
    <w:p w14:paraId="7A5F76F5" w14:textId="77777777" w:rsidR="00CB6698" w:rsidRPr="00CB6698" w:rsidRDefault="00CB6698" w:rsidP="00CB6698">
      <w:r w:rsidRPr="00CB6698">
        <w:rPr>
          <w:b/>
          <w:bCs/>
        </w:rPr>
        <w:t>Allergien:</w:t>
      </w:r>
      <w:r w:rsidRPr="00CB6698">
        <w:t xml:space="preserve"> keine bekannt </w:t>
      </w:r>
    </w:p>
    <w:p w14:paraId="3B639E6C" w14:textId="77777777" w:rsidR="00CB6698" w:rsidRPr="00CB6698" w:rsidRDefault="00CB6698" w:rsidP="00CB6698">
      <w:r w:rsidRPr="00CB6698">
        <w:rPr>
          <w:b/>
          <w:bCs/>
        </w:rPr>
        <w:t>Genussmittel:</w:t>
      </w:r>
      <w:r w:rsidRPr="00CB6698">
        <w:t xml:space="preserve"> 12 Zig./Tag, aktuell Entwöhnung, 10 py, Alkohol: abstinent seit 07/2019, zuvor regelmäßig</w:t>
      </w:r>
    </w:p>
    <w:p w14:paraId="77C1742A" w14:textId="77777777" w:rsidR="00CB6698" w:rsidRPr="00CB6698" w:rsidRDefault="00CB6698" w:rsidP="00CB6698">
      <w:r w:rsidRPr="00CB6698">
        <w:br/>
      </w:r>
      <w:r w:rsidRPr="00CB6698">
        <w:br/>
      </w:r>
      <w:r w:rsidRPr="00CB6698">
        <w:rPr>
          <w:b/>
          <w:bCs/>
        </w:rPr>
        <w:t>Untersuchungsbefund</w:t>
      </w:r>
      <w:r w:rsidRPr="00CB6698">
        <w:t xml:space="preserve"> </w:t>
      </w:r>
    </w:p>
    <w:p w14:paraId="539274C7" w14:textId="77777777" w:rsidR="00CB6698" w:rsidRPr="00CB6698" w:rsidRDefault="005F5426" w:rsidP="00CB6698">
      <w:r>
        <w:rPr>
          <w:noProof/>
        </w:rPr>
      </w:r>
      <w:r>
        <w:pict w14:anchorId="07403E11">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496EA82" w14:textId="77777777" w:rsidR="00CB6698" w:rsidRPr="00CB6698" w:rsidRDefault="00CB6698" w:rsidP="00CB6698">
      <w:r w:rsidRPr="00CB6698">
        <w:t>30-jähriger Patient in gutem AZ und normalem EZ, wach, voll orientiert, RR 120/78, HF 80/min</w:t>
      </w:r>
    </w:p>
    <w:p w14:paraId="1CAF4C81" w14:textId="77777777" w:rsidR="00CB6698" w:rsidRPr="00CB6698" w:rsidRDefault="00CB6698" w:rsidP="00CB6698">
      <w:r w:rsidRPr="00CB6698">
        <w:rPr>
          <w:b/>
          <w:bCs/>
        </w:rPr>
        <w:t>Cor:</w:t>
      </w:r>
      <w:r w:rsidRPr="00CB6698">
        <w:t xml:space="preserve"> Herztöne rein und rhythmisch, keine vitientypischen Geräusche</w:t>
      </w:r>
    </w:p>
    <w:p w14:paraId="0C16AB16" w14:textId="77777777" w:rsidR="00CB6698" w:rsidRPr="00CB6698" w:rsidRDefault="00CB6698" w:rsidP="00CB6698">
      <w:r w:rsidRPr="00CB6698">
        <w:rPr>
          <w:b/>
          <w:bCs/>
        </w:rPr>
        <w:t>Pulmo:</w:t>
      </w:r>
      <w:r w:rsidRPr="00CB6698">
        <w:t> vesikuläres Atemgeräusch, bds. gut belüftet, keine Rasselgeräusche</w:t>
      </w:r>
    </w:p>
    <w:p w14:paraId="5CAE23A3" w14:textId="77777777" w:rsidR="00CB6698" w:rsidRPr="00CB6698" w:rsidRDefault="00CB6698" w:rsidP="00CB6698">
      <w:r w:rsidRPr="00CB6698">
        <w:rPr>
          <w:b/>
          <w:bCs/>
        </w:rPr>
        <w:lastRenderedPageBreak/>
        <w:t>Gelenkstatus:</w:t>
      </w:r>
      <w:r w:rsidRPr="00CB6698">
        <w:t xml:space="preserve"> keine geschwollenen Gelenke, Druckschmerz über BWS/LWS, Druckschmerz ISG, Mennell positiv links&gt;rechts, kein Hinweis für periphere Enthesitis, Schultergelenke leicht asymmetrisch, Schulterblatt links prominenter als rechts, </w:t>
      </w:r>
    </w:p>
    <w:p w14:paraId="1F9A0A58" w14:textId="77777777" w:rsidR="00CB6698" w:rsidRPr="00CB6698" w:rsidRDefault="00CB6698" w:rsidP="00CB6698">
      <w:r w:rsidRPr="00CB6698">
        <w:t>TTW: 9 cm bds., Occiput-Wand-Abstand: 0 cm, Schober: 15/23 cm, Kinn-Sternum-Abstand:  0 cm</w:t>
      </w:r>
    </w:p>
    <w:p w14:paraId="738B9B8C" w14:textId="77777777" w:rsidR="00CB6698" w:rsidRPr="00CB6698" w:rsidRDefault="00CB6698" w:rsidP="00CB6698">
      <w:r w:rsidRPr="00CB6698">
        <w:t>Rotation: &gt; 70 ° bds., Seitneigung: rechts 23 cm, li 20 cm, Intermalleolärer Abstand: &gt; 120 cm, BASMI 0</w:t>
      </w:r>
    </w:p>
    <w:p w14:paraId="4DDB31EF" w14:textId="77777777" w:rsidR="00CB6698" w:rsidRPr="00CB6698" w:rsidRDefault="00CB6698" w:rsidP="00CB6698">
      <w:r w:rsidRPr="00CB6698">
        <w:t xml:space="preserve">HAQ 0,375; BAS-G 5,5; BASFI 2,2; BASDAI 5,4 </w:t>
      </w:r>
    </w:p>
    <w:p w14:paraId="6D178333" w14:textId="77777777" w:rsidR="00CB6698" w:rsidRPr="00CB6698" w:rsidRDefault="00CB6698" w:rsidP="00CB6698">
      <w:r w:rsidRPr="00CB6698">
        <w:t> </w:t>
      </w:r>
    </w:p>
    <w:p w14:paraId="3A113284" w14:textId="77777777" w:rsidR="00CB6698" w:rsidRPr="00CB6698" w:rsidRDefault="00CB6698" w:rsidP="00CB6698">
      <w:r w:rsidRPr="00CB6698">
        <w:br/>
      </w:r>
      <w:r w:rsidRPr="00CB6698">
        <w:br/>
      </w:r>
      <w:r w:rsidRPr="00CB6698">
        <w:rPr>
          <w:b/>
          <w:bCs/>
        </w:rPr>
        <w:t>Laborwerte</w:t>
      </w:r>
      <w:r w:rsidRPr="00CB6698">
        <w:t xml:space="preserve"> </w:t>
      </w:r>
    </w:p>
    <w:p w14:paraId="40CBB683" w14:textId="77777777" w:rsidR="00CB6698" w:rsidRPr="00CB6698" w:rsidRDefault="005F5426" w:rsidP="00CB6698">
      <w:r>
        <w:rPr>
          <w:noProof/>
        </w:rPr>
      </w:r>
      <w:r>
        <w:pict w14:anchorId="5F73DEB3">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225A125" w14:textId="77777777" w:rsidR="00CB6698" w:rsidRPr="00CB6698" w:rsidRDefault="00CB6698" w:rsidP="00CB6698">
      <w:r w:rsidRPr="00CB6698">
        <w:rPr>
          <w:b/>
          <w:bCs/>
          <w:u w:val="single"/>
        </w:rPr>
        <w:t>Kleines BB</w:t>
      </w:r>
      <w:r w:rsidRPr="00CB6698">
        <w:t>: Hämoglobin 14,9 g/dl (13,5 - 17,5 g/dl), Hämatokrit 43,9 % (39 - 51 %), Erythrozyten 5,33 x 10</w:t>
      </w:r>
      <w:r w:rsidRPr="00CB6698">
        <w:rPr>
          <w:vertAlign w:val="superscript"/>
        </w:rPr>
        <w:t>6</w:t>
      </w:r>
      <w:r w:rsidRPr="00CB6698">
        <w:t>/µl (4,4 - 5,8 x 10</w:t>
      </w:r>
      <w:r w:rsidRPr="00CB6698">
        <w:rPr>
          <w:vertAlign w:val="superscript"/>
        </w:rPr>
        <w:t>6</w:t>
      </w:r>
      <w:r w:rsidRPr="00CB6698">
        <w:t>/µl), Leukozyten 8,22 x 10</w:t>
      </w:r>
      <w:r w:rsidRPr="00CB6698">
        <w:rPr>
          <w:vertAlign w:val="superscript"/>
        </w:rPr>
        <w:t>3</w:t>
      </w:r>
      <w:r w:rsidRPr="00CB6698">
        <w:t>/µl (4 - 10 x 10</w:t>
      </w:r>
      <w:r w:rsidRPr="00CB6698">
        <w:rPr>
          <w:vertAlign w:val="superscript"/>
        </w:rPr>
        <w:t>3</w:t>
      </w:r>
      <w:r w:rsidRPr="00CB6698">
        <w:t>/µl), Thrombozyten 256 x 10</w:t>
      </w:r>
      <w:r w:rsidRPr="00CB6698">
        <w:rPr>
          <w:vertAlign w:val="superscript"/>
        </w:rPr>
        <w:t>3</w:t>
      </w:r>
      <w:r w:rsidRPr="00CB6698">
        <w:t>/µl (140 - 350 x 10</w:t>
      </w:r>
      <w:r w:rsidRPr="00CB6698">
        <w:rPr>
          <w:vertAlign w:val="superscript"/>
        </w:rPr>
        <w:t>3</w:t>
      </w:r>
      <w:r w:rsidRPr="00CB6698">
        <w:t xml:space="preserve">/µl), MCH 28,0 pg (27 - 33 pg), MCHC 34,0 g Hb/dl (32 - 36 g Hb/dl), MCV 82,4 fl (81 - 98 fl), MPV 9,1 fl (7,8 - 11 fl), RDW 12,7 % (11,6 - 16,2 %). </w:t>
      </w:r>
    </w:p>
    <w:p w14:paraId="58A3F550" w14:textId="77777777" w:rsidR="00CB6698" w:rsidRPr="00CB6698" w:rsidRDefault="00CB6698" w:rsidP="00CB6698">
      <w:r w:rsidRPr="00CB6698">
        <w:rPr>
          <w:b/>
          <w:bCs/>
          <w:u w:val="single"/>
        </w:rPr>
        <w:t>Diff. BB</w:t>
      </w:r>
      <w:r w:rsidRPr="00CB6698">
        <w:t>: Neutrophile (maschinell) 68,1 %, Eosinophile (maschinell) 0,4 %, Basophile (maschinell) 0,5 %, Lymphozyten (maschinell) 25,5 %, Monozyten (maschinell) 5,5 %, Neutrophile (maschinell) Absolut 5,6 x 10</w:t>
      </w:r>
      <w:r w:rsidRPr="00CB6698">
        <w:rPr>
          <w:vertAlign w:val="superscript"/>
        </w:rPr>
        <w:t>3</w:t>
      </w:r>
      <w:r w:rsidRPr="00CB6698">
        <w:t>/µl (1,6 - 7,8 x 10</w:t>
      </w:r>
      <w:r w:rsidRPr="00CB6698">
        <w:rPr>
          <w:vertAlign w:val="superscript"/>
        </w:rPr>
        <w:t>3</w:t>
      </w:r>
      <w:r w:rsidRPr="00CB6698">
        <w:t>/µl), Eosinophile (maschinell) Absolut 0,0 x 10</w:t>
      </w:r>
      <w:r w:rsidRPr="00CB6698">
        <w:rPr>
          <w:vertAlign w:val="superscript"/>
        </w:rPr>
        <w:t>3</w:t>
      </w:r>
      <w:r w:rsidRPr="00CB6698">
        <w:t>/µl (0 - 0,5 x 10</w:t>
      </w:r>
      <w:r w:rsidRPr="00CB6698">
        <w:rPr>
          <w:vertAlign w:val="superscript"/>
        </w:rPr>
        <w:t>3</w:t>
      </w:r>
      <w:r w:rsidRPr="00CB6698">
        <w:t>/µl), Basophile (maschinell) Absolut 0,0 x 10</w:t>
      </w:r>
      <w:r w:rsidRPr="00CB6698">
        <w:rPr>
          <w:vertAlign w:val="superscript"/>
        </w:rPr>
        <w:t>3</w:t>
      </w:r>
      <w:r w:rsidRPr="00CB6698">
        <w:t>/µl (0 - 0,1 x 10</w:t>
      </w:r>
      <w:r w:rsidRPr="00CB6698">
        <w:rPr>
          <w:vertAlign w:val="superscript"/>
        </w:rPr>
        <w:t>3</w:t>
      </w:r>
      <w:r w:rsidRPr="00CB6698">
        <w:t>/µl), Lymphozyten (maschinell) Absolut 2,1 x 10</w:t>
      </w:r>
      <w:r w:rsidRPr="00CB6698">
        <w:rPr>
          <w:vertAlign w:val="superscript"/>
        </w:rPr>
        <w:t>3</w:t>
      </w:r>
      <w:r w:rsidRPr="00CB6698">
        <w:t>/µl (1 - 3,5 x 10</w:t>
      </w:r>
      <w:r w:rsidRPr="00CB6698">
        <w:rPr>
          <w:vertAlign w:val="superscript"/>
        </w:rPr>
        <w:t>3</w:t>
      </w:r>
      <w:r w:rsidRPr="00CB6698">
        <w:t>/µl), Monozyten (maschinell) Absolut 0,5 x 10</w:t>
      </w:r>
      <w:r w:rsidRPr="00CB6698">
        <w:rPr>
          <w:vertAlign w:val="superscript"/>
        </w:rPr>
        <w:t>3</w:t>
      </w:r>
      <w:r w:rsidRPr="00CB6698">
        <w:t>/µl (0,1 - 0,9 x 10</w:t>
      </w:r>
      <w:r w:rsidRPr="00CB6698">
        <w:rPr>
          <w:vertAlign w:val="superscript"/>
        </w:rPr>
        <w:t>3</w:t>
      </w:r>
      <w:r w:rsidRPr="00CB6698">
        <w:t xml:space="preserve">/µl), </w:t>
      </w:r>
    </w:p>
    <w:p w14:paraId="2506D4FB" w14:textId="77777777" w:rsidR="00CB6698" w:rsidRPr="00CB6698" w:rsidRDefault="00CB6698" w:rsidP="00CB6698">
      <w:r w:rsidRPr="00CB6698">
        <w:rPr>
          <w:b/>
          <w:bCs/>
          <w:u w:val="single"/>
        </w:rPr>
        <w:t>Serumchemie</w:t>
      </w:r>
      <w:r w:rsidRPr="00CB6698">
        <w:t xml:space="preserve">: Kreatinin 1,15 mg/dl (0,67 - 1,17 mg/dl), eGFR (Berechnung nach CKD-EPI) 84 ml/min/1,73m², AST / GOT 28 U/l (&lt; 50 U/l), ALT / GPT 18 U/l (&lt; 50 U/l). </w:t>
      </w:r>
    </w:p>
    <w:p w14:paraId="12256FA3" w14:textId="77777777" w:rsidR="00CB6698" w:rsidRPr="00CB6698" w:rsidRDefault="00CB6698" w:rsidP="00CB6698">
      <w:r w:rsidRPr="00CB6698">
        <w:rPr>
          <w:b/>
          <w:bCs/>
          <w:u w:val="single"/>
        </w:rPr>
        <w:t>Sonstige Serumchemie</w:t>
      </w:r>
      <w:r w:rsidRPr="00CB6698">
        <w:t xml:space="preserve">: eGFR (Berechnung nach CKD-EPI) 84 ml/min/1,73m², </w:t>
      </w:r>
    </w:p>
    <w:p w14:paraId="41387A82" w14:textId="77777777" w:rsidR="00CB6698" w:rsidRPr="00CB6698" w:rsidRDefault="00CB6698" w:rsidP="00CB6698">
      <w:r w:rsidRPr="00CB6698">
        <w:rPr>
          <w:b/>
          <w:bCs/>
          <w:u w:val="single"/>
        </w:rPr>
        <w:t>Immunologie</w:t>
      </w:r>
      <w:r w:rsidRPr="00CB6698">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0,03 IE/ml, TB1 CD4+ Zellen 0,04 IE/ml, TB2 CD4+/CD8+ Zellen 0,02 IE/ml, MIT &gt;10 IE/ml, </w:t>
      </w:r>
      <w:r w:rsidRPr="00CB6698">
        <w:rPr>
          <w:b/>
          <w:bCs/>
        </w:rPr>
        <w:t>C-reaktives Protein 9,7 mg/l</w:t>
      </w:r>
      <w:r w:rsidRPr="00CB6698">
        <w:t xml:space="preserve"> (-&lt;5,2 mg/l), </w:t>
      </w:r>
    </w:p>
    <w:p w14:paraId="2EC0B335" w14:textId="77777777" w:rsidR="00CB6698" w:rsidRPr="00CB6698" w:rsidRDefault="00CB6698" w:rsidP="00CB6698">
      <w:r w:rsidRPr="00CB6698">
        <w:rPr>
          <w:b/>
          <w:bCs/>
          <w:u w:val="single"/>
        </w:rPr>
        <w:t>Virologie</w:t>
      </w:r>
      <w:r w:rsidRPr="00CB6698">
        <w:t xml:space="preserve">: HBs-Antigen negativ, Hepatitis B-anti HBs 130 IE/l, Hepatitis B-anti HBc negativ, HCV-Antikörper negativ, </w:t>
      </w:r>
    </w:p>
    <w:p w14:paraId="31A7B3E6" w14:textId="77777777" w:rsidR="00CB6698" w:rsidRPr="00CB6698" w:rsidRDefault="00CB6698" w:rsidP="00CB6698">
      <w:r w:rsidRPr="00CB6698">
        <w:lastRenderedPageBreak/>
        <w:br/>
      </w:r>
      <w:r w:rsidRPr="00CB6698">
        <w:br/>
      </w:r>
      <w:r w:rsidRPr="00CB6698">
        <w:rPr>
          <w:b/>
          <w:bCs/>
        </w:rPr>
        <w:t>Befunde</w:t>
      </w:r>
      <w:r w:rsidRPr="00CB6698">
        <w:t xml:space="preserve"> </w:t>
      </w:r>
    </w:p>
    <w:p w14:paraId="09AD4883" w14:textId="77777777" w:rsidR="00CB6698" w:rsidRPr="00CB6698" w:rsidRDefault="005F5426" w:rsidP="00CB6698">
      <w:r>
        <w:rPr>
          <w:noProof/>
        </w:rPr>
      </w:r>
      <w:r>
        <w:pict w14:anchorId="02D8A7A1">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C387C7" w14:textId="77777777" w:rsidR="00CB6698" w:rsidRPr="00CB6698" w:rsidRDefault="00CB6698" w:rsidP="00CB6698">
      <w:r w:rsidRPr="00CB6698">
        <w:rPr>
          <w:b/>
          <w:bCs/>
        </w:rPr>
        <w:t>FAPI PET/CT mit CT low dose vom 25.05.2020/14:52 Uhr</w:t>
      </w:r>
    </w:p>
    <w:p w14:paraId="033CD45C" w14:textId="77777777" w:rsidR="00CB6698" w:rsidRPr="00CB6698" w:rsidRDefault="00CB6698" w:rsidP="00CB6698">
      <w:r w:rsidRPr="00CB6698">
        <w:t>Klinische Angaben: Klinisch noch tiefsitzender Rückenschmerz, leicht erhöhtes CRP. SpA, floride Sakroiliitis im MRT 11/19.</w:t>
      </w:r>
    </w:p>
    <w:p w14:paraId="4FAB7296" w14:textId="77777777" w:rsidR="00CB6698" w:rsidRPr="00CB6698" w:rsidRDefault="00CB6698" w:rsidP="00CB6698">
      <w:r w:rsidRPr="00CB6698">
        <w:t>Fragestellung: SpA, floride Sakroiliitis in MRT 11/19  entzündliche Veränderungen axial und peripher?</w:t>
      </w:r>
    </w:p>
    <w:p w14:paraId="7F57C1ED" w14:textId="77777777" w:rsidR="00CB6698" w:rsidRPr="00CB6698" w:rsidRDefault="00CB6698" w:rsidP="00CB6698">
      <w:r w:rsidRPr="00CB6698">
        <w:t>Floride SpA?</w:t>
      </w:r>
    </w:p>
    <w:p w14:paraId="64B7A558" w14:textId="77777777" w:rsidR="00CB6698" w:rsidRPr="00CB6698" w:rsidRDefault="00CB6698" w:rsidP="00CB6698">
      <w:r w:rsidRPr="00CB6698">
        <w:t>Befund: Zum Vergleich LWS-MRT vom 22.11.2019.</w:t>
      </w:r>
    </w:p>
    <w:p w14:paraId="744F11BC" w14:textId="77777777" w:rsidR="00CB6698" w:rsidRPr="00CB6698" w:rsidRDefault="00CB6698" w:rsidP="00CB6698">
      <w:r w:rsidRPr="00CB6698">
        <w:t>Schädelbasis/Hals:</w:t>
      </w:r>
    </w:p>
    <w:p w14:paraId="1868414D" w14:textId="77777777" w:rsidR="00CB6698" w:rsidRPr="00CB6698" w:rsidRDefault="00CB6698" w:rsidP="00CB6698">
      <w:r w:rsidRPr="00CB6698">
        <w:t>Nasennebenhöhlen und Mastoidzellen (soweit erfasst) frei pneumatisiert. Unauffällige Darstellung der zervikalen Weichteile.</w:t>
      </w:r>
    </w:p>
    <w:p w14:paraId="729DDEF1" w14:textId="77777777" w:rsidR="00CB6698" w:rsidRPr="00CB6698" w:rsidRDefault="00CB6698" w:rsidP="00CB6698">
      <w:r w:rsidRPr="00CB6698">
        <w:t>Thorax:</w:t>
      </w:r>
    </w:p>
    <w:p w14:paraId="2D7EB7B1" w14:textId="77777777" w:rsidR="00CB6698" w:rsidRPr="00CB6698" w:rsidRDefault="00CB6698" w:rsidP="00CB6698">
      <w:r w:rsidRPr="00CB6698">
        <w:t>Keine suspekt vergrößerten oder pathologisch Radiopharmakon mehrspeichernde Lymphknoten periclaviculär, axillär, hilär oder mediastinal. Kein Perikard- oder Pleuraerguss.</w:t>
      </w:r>
    </w:p>
    <w:p w14:paraId="7159C9C1" w14:textId="77777777" w:rsidR="00CB6698" w:rsidRPr="00CB6698" w:rsidRDefault="00CB6698" w:rsidP="00CB6698">
      <w:r w:rsidRPr="00CB6698">
        <w:t>Im Lungenfenster keine malignomsuspekten Rundherde, kein Infiltrat.</w:t>
      </w:r>
    </w:p>
    <w:p w14:paraId="1C9DE3C2" w14:textId="77777777" w:rsidR="00CB6698" w:rsidRPr="00CB6698" w:rsidRDefault="00CB6698" w:rsidP="00CB6698">
      <w:r w:rsidRPr="00CB6698">
        <w:t>Abdomen / Becken:</w:t>
      </w:r>
    </w:p>
    <w:p w14:paraId="703739A7" w14:textId="77777777" w:rsidR="00CB6698" w:rsidRPr="00CB6698" w:rsidRDefault="00CB6698" w:rsidP="00CB6698">
      <w:r w:rsidRPr="00CB6698">
        <w:t>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Keine freie Luft, keine freie Flüssigkeit. Leber SUV mean TOF 0,9. Nebenmilz.</w:t>
      </w:r>
    </w:p>
    <w:p w14:paraId="11ABB402" w14:textId="77777777" w:rsidR="00CB6698" w:rsidRPr="00CB6698" w:rsidRDefault="00CB6698" w:rsidP="00CB6698">
      <w:r w:rsidRPr="00CB6698">
        <w:t>Skelett:</w:t>
      </w:r>
    </w:p>
    <w:p w14:paraId="0325596B" w14:textId="77777777" w:rsidR="00CB6698" w:rsidRPr="00CB6698" w:rsidRDefault="00CB6698" w:rsidP="00CB6698">
      <w:r w:rsidRPr="00CB6698">
        <w:t>Fokale Mehrspeicherung Facettengelenk BWK 11/BWK 12 links ohne CT-morphologisch abgrenzbare degenerative  Veränderungen (IMA 81) SUV max. TOF 6,2. Facettengelenk der Gegenseite ohne FAPI Mehranreicherung.</w:t>
      </w:r>
    </w:p>
    <w:p w14:paraId="4AE4032F" w14:textId="77777777" w:rsidR="00CB6698" w:rsidRPr="00CB6698" w:rsidRDefault="00CB6698" w:rsidP="00CB6698">
      <w:r w:rsidRPr="00CB6698">
        <w:t>Flächige Hypersklerosierung der ISG-Fuge links mit flächiger Traceranreicherung korrelierend zur MRT-VU bei Z.n. florider Sakroiliitis (IMA 122) SUV max. TOF 4,3.</w:t>
      </w:r>
    </w:p>
    <w:p w14:paraId="285B0D73" w14:textId="77777777" w:rsidR="00CB6698" w:rsidRPr="00CB6698" w:rsidRDefault="00CB6698" w:rsidP="00CB6698">
      <w:r w:rsidRPr="00CB6698">
        <w:t>Circuläre Mehranreicherung um das linke Sternoclavikulargelenk (IMA 38) SUV max. TOF 4,9. Flächige Mehranreicherung dorsal angrenzend an den Proc. spinosus von LWK 5.</w:t>
      </w:r>
    </w:p>
    <w:p w14:paraId="481FCA6C" w14:textId="77777777" w:rsidR="00CB6698" w:rsidRPr="00CB6698" w:rsidRDefault="00CB6698" w:rsidP="00CB6698">
      <w:r w:rsidRPr="00CB6698">
        <w:rPr>
          <w:u w:val="single"/>
        </w:rPr>
        <w:lastRenderedPageBreak/>
        <w:t>Beurteilung:</w:t>
      </w:r>
      <w:r w:rsidRPr="00CB6698">
        <w:t xml:space="preserve"> Fokale FAPI Mehrspeicherung des Facettengelenks BWK 11/BWK 12 links und des Sternoclavikulargelenks links, ohne CT-morphologisch abgrenzbare degenerative Veränderungen. Vermehrte Fibroblastenaktivität auch entlang des ISG links, korrelierend zur MRT-Voruntersuchung im Sinne einer floriden Sakroiliiitis.</w:t>
      </w:r>
    </w:p>
    <w:p w14:paraId="06A55C51" w14:textId="77777777" w:rsidR="00CB6698" w:rsidRPr="00CB6698" w:rsidRDefault="00CB6698" w:rsidP="00CB6698">
      <w:r w:rsidRPr="00CB6698">
        <w:t> </w:t>
      </w:r>
    </w:p>
    <w:p w14:paraId="10D3430E" w14:textId="77777777" w:rsidR="00CB6698" w:rsidRPr="00CB6698" w:rsidRDefault="00CB6698" w:rsidP="00CB6698">
      <w:r w:rsidRPr="00CB6698">
        <w:rPr>
          <w:b/>
          <w:bCs/>
          <w:u w:val="single"/>
        </w:rPr>
        <w:t>linke Schulter in 2 Ebenen vom 30.04.2020:</w:t>
      </w:r>
      <w:r w:rsidRPr="00CB6698">
        <w:t> </w:t>
      </w:r>
    </w:p>
    <w:p w14:paraId="13C02956" w14:textId="77777777" w:rsidR="00CB6698" w:rsidRPr="00CB6698" w:rsidRDefault="00CB6698" w:rsidP="00CB6698">
      <w:r w:rsidRPr="00CB6698">
        <w:t xml:space="preserve">Befund: Keine relevanten Voraufnahmen zum Vergleich vorliegend. Linke Schulter in 2 Ebenen: Achsgerechte Stellung der miterfassten Skelettabschnitte. Regelrechte Artikulation im Glenohumeralgelenk und im Akromioklavikulargelenk. Normale Gelenkspaltweiten, glatt berandete Gelenkflächen. Keine fraktursuspekten Aufhellungslinien oder Kortikalisunterbrechungen. Regelrechter Kalksalzgehalt. </w:t>
      </w:r>
    </w:p>
    <w:p w14:paraId="4DFE7307" w14:textId="77777777" w:rsidR="00CB6698" w:rsidRPr="00CB6698" w:rsidRDefault="00CB6698" w:rsidP="00CB6698">
      <w:r w:rsidRPr="00CB6698">
        <w:t>Beurteilung: Unauffällige knöcherne Darstellung der linken Schulter, insbesondere kein Nachweis degenerativer Veränderungen.</w:t>
      </w:r>
    </w:p>
    <w:p w14:paraId="358FA285" w14:textId="77777777" w:rsidR="00CB6698" w:rsidRPr="00CB6698" w:rsidRDefault="00CB6698" w:rsidP="00CB6698"/>
    <w:p w14:paraId="625A8D06" w14:textId="77777777" w:rsidR="00CB6698" w:rsidRPr="00CB6698" w:rsidRDefault="00CB6698" w:rsidP="00CB6698">
      <w:r w:rsidRPr="00CB6698">
        <w:rPr>
          <w:b/>
          <w:bCs/>
          <w:u w:val="single"/>
        </w:rPr>
        <w:t>Thorax in 2 Ebenen vom 30.04.2020:</w:t>
      </w:r>
      <w:r w:rsidRPr="00CB6698">
        <w:t> </w:t>
      </w:r>
    </w:p>
    <w:p w14:paraId="46E10EAC" w14:textId="77777777" w:rsidR="00CB6698" w:rsidRPr="00CB6698" w:rsidRDefault="00CB6698" w:rsidP="00CB6698">
      <w:r w:rsidRPr="00CB6698">
        <w:t xml:space="preserve">Befund: Keine relevanten Voraufnahmen zum Vergleich vorliegend. Thorax in 2 Ebenen: Zwerchfell beidseits scharf abgrenzbar. Lateraler und dorsaler PC-Winkel beidseits spitz. Keine pleurale Abhebungslinie, soweit bei nicht vollständig miterfasster linker Lungenspitze beurteilbar. Oberes Mediastinum und Herzschatten schlank. Trachea mittelständig, nicht lumeneingeengt. Hilus beidseits gefäßtypisch. Lungengefäßzeichnung beidseits scharf abgrenzbar. Keine von Gefäßanschnitten zu differenzierenden pulmonalen Rundherde. Keine Kavernen. </w:t>
      </w:r>
    </w:p>
    <w:p w14:paraId="42FCC11D" w14:textId="77777777" w:rsidR="00CB6698" w:rsidRPr="00CB6698" w:rsidRDefault="00CB6698" w:rsidP="00CB6698">
      <w:r w:rsidRPr="00CB6698">
        <w:t>Beurteilung: Keine Pleuraergüsse, kein Pneumothorax, keine Infiltrate. Kein Hinweis auf eine pulmonale Tuberkulose.</w:t>
      </w:r>
    </w:p>
    <w:p w14:paraId="75894D33" w14:textId="77777777" w:rsidR="00CB6698" w:rsidRPr="00CB6698" w:rsidRDefault="00CB6698" w:rsidP="00CB6698">
      <w:r w:rsidRPr="00CB6698">
        <w:br/>
      </w:r>
      <w:r w:rsidRPr="00CB6698">
        <w:br/>
      </w:r>
      <w:r w:rsidRPr="00CB6698">
        <w:rPr>
          <w:b/>
          <w:bCs/>
        </w:rPr>
        <w:t>Weitere Befunde</w:t>
      </w:r>
      <w:r w:rsidRPr="00CB6698">
        <w:t xml:space="preserve"> </w:t>
      </w:r>
    </w:p>
    <w:p w14:paraId="2F638B4C" w14:textId="77777777" w:rsidR="00CB6698" w:rsidRPr="00CB6698" w:rsidRDefault="005F5426" w:rsidP="00CB6698">
      <w:r>
        <w:rPr>
          <w:noProof/>
        </w:rPr>
      </w:r>
      <w:r>
        <w:pict w14:anchorId="25862115">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8E3C07F" w14:textId="77777777" w:rsidR="00CB6698" w:rsidRPr="00CB6698" w:rsidRDefault="00CB6698" w:rsidP="00CB6698">
      <w:r w:rsidRPr="00CB6698">
        <w:rPr>
          <w:b/>
          <w:bCs/>
          <w:u w:val="single"/>
        </w:rPr>
        <w:t>BKS:</w:t>
      </w:r>
      <w:r w:rsidRPr="00CB6698">
        <w:t> 39/75 mm/h</w:t>
      </w:r>
    </w:p>
    <w:p w14:paraId="745C9276" w14:textId="77777777" w:rsidR="00CB6698" w:rsidRPr="00CB6698" w:rsidRDefault="00CB6698" w:rsidP="00CB6698">
      <w:r w:rsidRPr="00CB6698">
        <w:br/>
      </w:r>
      <w:r w:rsidRPr="00CB6698">
        <w:br/>
      </w:r>
      <w:r w:rsidRPr="00CB6698">
        <w:rPr>
          <w:b/>
          <w:bCs/>
        </w:rPr>
        <w:t>Verlauf und Beurteilung</w:t>
      </w:r>
      <w:r w:rsidRPr="00CB6698">
        <w:t xml:space="preserve"> </w:t>
      </w:r>
    </w:p>
    <w:p w14:paraId="1E6BC044" w14:textId="77777777" w:rsidR="00CB6698" w:rsidRPr="00CB6698" w:rsidRDefault="005F5426" w:rsidP="00CB6698">
      <w:r>
        <w:rPr>
          <w:noProof/>
        </w:rPr>
      </w:r>
      <w:r>
        <w:pict w14:anchorId="514FEAA8">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6BBACDF" w14:textId="77777777" w:rsidR="00CB6698" w:rsidRPr="00CB6698" w:rsidRDefault="00CB6698" w:rsidP="00CB6698">
      <w:r w:rsidRPr="00CB6698">
        <w:t xml:space="preserve">Klinisch weiterhin Beschwerden in der BWS/LWS und im ISG, anamnestisch kein Ansprechen der Beschwerden nach fester Einnahme von Etoricoxib 60 mg über 8 </w:t>
      </w:r>
      <w:r w:rsidRPr="00CB6698">
        <w:lastRenderedPageBreak/>
        <w:t xml:space="preserve">Wochen. Laborchemisch passend zum klinischen Befund leicht erhöhte Entzündungsparameter. </w:t>
      </w:r>
    </w:p>
    <w:p w14:paraId="08E3BB62" w14:textId="77777777" w:rsidR="00CB6698" w:rsidRPr="00CB6698" w:rsidRDefault="00CB6698" w:rsidP="00CB6698">
      <w:r w:rsidRPr="00CB6698">
        <w:t>Bei Z.n. radiographisch bestätigter florider Sakroiliitis links (MRT mit KM von 11/19) und V.a. Mitbeteiligung peripherer Gelenke vereinbarten wir ein FAPI-PET/CT. Hier zeigten sich weiterhin entzündliche Veränderungen mit fokalen FAPI-Mehrspeicherungen des Facettengelenks BWK 11/BWK 12 links und des Sternoclavikulargelenks links, ohne CT-morphologisch abgrenzbare degenerative Veränderungen. Vermehrte Fibroblastenaktivität auch entlang des ISG links, korrelierend zur MRT-Voruntersuchung im Sinne einer floriden Sakroiliiitis.</w:t>
      </w:r>
    </w:p>
    <w:p w14:paraId="2398664F" w14:textId="77777777" w:rsidR="00CB6698" w:rsidRPr="00CB6698" w:rsidRDefault="00CB6698" w:rsidP="00CB6698">
      <w:r w:rsidRPr="00CB6698">
        <w:t> </w:t>
      </w:r>
    </w:p>
    <w:p w14:paraId="2899B805" w14:textId="77777777" w:rsidR="00CB6698" w:rsidRPr="00CB6698" w:rsidRDefault="00CB6698" w:rsidP="00CB6698">
      <w:r w:rsidRPr="00CB6698">
        <w:t xml:space="preserve">Wir besprachen mit dem Patienten die Indikation für eine Therapie mit einem Biologikum und klärten Herrn Andreica nach Leitlinien der DGRh für Arzt und Patient für den TNF-alpha-Blocker Adalimumab 40mg alle 2 Wochen auf. </w:t>
      </w:r>
    </w:p>
    <w:p w14:paraId="2C35710F" w14:textId="77777777" w:rsidR="00CB6698" w:rsidRPr="00CB6698" w:rsidRDefault="00CB6698" w:rsidP="00CB6698">
      <w:r w:rsidRPr="00CB6698">
        <w:t>Nach erfolgtem Ausschluss einer latenten und akuten Hepatitis B/C und Quantiferon-Infektion schickten wir das Rezept für Adalimumab postalisch zu.</w:t>
      </w:r>
    </w:p>
    <w:p w14:paraId="193F0CBE" w14:textId="77777777" w:rsidR="00CB6698" w:rsidRPr="00CB6698" w:rsidRDefault="00CB6698" w:rsidP="00CB6698">
      <w:r w:rsidRPr="00CB6698">
        <w:t xml:space="preserve">Die erste subkutane Applikation soll unter ärztlicher Aufsicht wahlweise beim Hausarzt oder in unserer Hochschulambulanz erfolgen. Klinische und laborchemische Kontrollen unter Maßgabe der DGRh mit großem BB, CRP/BSG und Leber- und Nierenfunktionsparametern sollen in den ersten 3 Monaten alle 4 Wochen und danach bei guter Verträglichkeit alle 3 Monate durchgeführt werden. </w:t>
      </w:r>
    </w:p>
    <w:p w14:paraId="22D882A8" w14:textId="77777777" w:rsidR="00CB6698" w:rsidRPr="00CB6698" w:rsidRDefault="00CB6698" w:rsidP="00CB6698">
      <w:r w:rsidRPr="00CB6698">
        <w:t xml:space="preserve">Bedarfsweise kann weiter Ibuprofen bei Schmerzen eingenommen werden, unter Kontrollen der Leber- und Nierenfunktionsparameter bei regelmäßiger Einnahme. Unterstützend empfehlen wir physiotherapeutische Beübung. Ein Rezept hierfür wurde dem Patienten ausgestellt. </w:t>
      </w:r>
    </w:p>
    <w:p w14:paraId="67193242" w14:textId="77777777" w:rsidR="00CB6698" w:rsidRPr="00CB6698" w:rsidRDefault="00CB6698" w:rsidP="00CB6698">
      <w:r w:rsidRPr="00CB6698">
        <w:t xml:space="preserve">Bei eher diffusen Beschwerden im linken Schultergelenk bei Bewegung veranlassten wir eine Röntgenuntersuchung, die keine knöchernen Auffälligkeiten und insbesondere keine degenerativen Veränderungen zeigte.  </w:t>
      </w:r>
    </w:p>
    <w:p w14:paraId="4CA9F5E7" w14:textId="77777777" w:rsidR="00CB6698" w:rsidRPr="00CB6698" w:rsidRDefault="00CB6698" w:rsidP="00CB6698">
      <w:r w:rsidRPr="00CB6698">
        <w:t> </w:t>
      </w:r>
    </w:p>
    <w:p w14:paraId="2F4B7649" w14:textId="77777777" w:rsidR="00CB6698" w:rsidRPr="00CB6698" w:rsidRDefault="00CB6698" w:rsidP="00CB6698">
      <w:r w:rsidRPr="00CB6698">
        <w:t xml:space="preserve">Eine WV ist in 3 Monaten geplant. Sollte es zu einer Verschlechterung der Beschwerden kommen, ist eine kurzfristige Wiedervorstellung nach telefonischer Rücksprache (09131/85-34742) oder per Mail (m3hsa@uk-erlangen.de) möglich. </w:t>
      </w:r>
    </w:p>
    <w:p w14:paraId="7D05A06A" w14:textId="77777777" w:rsidR="00CB6698" w:rsidRPr="00CB6698" w:rsidRDefault="00CB6698" w:rsidP="00CB6698">
      <w:r w:rsidRPr="00CB6698">
        <w:t> </w:t>
      </w:r>
    </w:p>
    <w:p w14:paraId="5BE7F0CD" w14:textId="77777777" w:rsidR="00CB6698" w:rsidRPr="00CB6698" w:rsidRDefault="00CB6698" w:rsidP="00CB6698">
      <w:r w:rsidRPr="00CB6698">
        <w:rPr>
          <w:u w:val="single"/>
        </w:rPr>
        <w:t>Impfempfehlung:</w:t>
      </w:r>
    </w:p>
    <w:p w14:paraId="6C0DD0B2" w14:textId="77777777" w:rsidR="00CB6698" w:rsidRPr="00CB6698" w:rsidRDefault="00CB6698" w:rsidP="00CB6698">
      <w:r w:rsidRPr="00CB6698">
        <w:t xml:space="preserve">Unter immunsuppressiver Therapie (insbesondere Biologika-Therapie) bitten wir um Kontrolle des Impfstatus (Hepatitis A/B, Tetanus, Diphtherie, Hämophilus influenzae Typ B, Polio, Tetanus, Mumps, Masern, Röteln und Pneumokokken). Zusätzlich empfehlen </w:t>
      </w:r>
      <w:r w:rsidRPr="00CB6698">
        <w:lastRenderedPageBreak/>
        <w:t xml:space="preserve">wir die jährliche Grippeschutzimpfung. Impfungen mit Lebendimpfstoffen sind unter Biologika-Therapie kontraindiziert. </w:t>
      </w:r>
    </w:p>
    <w:p w14:paraId="690C2FE7" w14:textId="77777777" w:rsidR="00CB6698" w:rsidRPr="00CB6698" w:rsidRDefault="00CB6698" w:rsidP="00CB6698">
      <w:r w:rsidRPr="00CB6698">
        <w:br/>
      </w:r>
      <w:r w:rsidRPr="00CB6698">
        <w:br/>
      </w:r>
      <w:r w:rsidRPr="00CB6698">
        <w:rPr>
          <w:b/>
          <w:bCs/>
        </w:rPr>
        <w:t>Therapieempfehlung</w:t>
      </w:r>
      <w:r w:rsidRPr="00CB6698">
        <w:t xml:space="preserve"> </w:t>
      </w:r>
    </w:p>
    <w:p w14:paraId="139698D9" w14:textId="77777777" w:rsidR="00CB6698" w:rsidRPr="00CB6698" w:rsidRDefault="005F5426" w:rsidP="00CB6698">
      <w:r>
        <w:rPr>
          <w:noProof/>
        </w:rPr>
      </w:r>
      <w:r>
        <w:pict w14:anchorId="6EA54D37">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3726DD7" w14:textId="77777777" w:rsidR="00CB6698" w:rsidRPr="00CB6698" w:rsidRDefault="00CB6698" w:rsidP="00CB6698">
      <w:pPr>
        <w:numPr>
          <w:ilvl w:val="0"/>
          <w:numId w:val="2"/>
        </w:numPr>
      </w:pPr>
      <w:r w:rsidRPr="00CB6698">
        <w:t xml:space="preserve">Beginn einer Therapie mit Adalimumab 40 mg alle 2 Wochen subkutan </w:t>
      </w:r>
    </w:p>
    <w:p w14:paraId="27EC7CA4" w14:textId="77777777" w:rsidR="00CB6698" w:rsidRPr="00CB6698" w:rsidRDefault="00CB6698" w:rsidP="00CB6698">
      <w:pPr>
        <w:numPr>
          <w:ilvl w:val="0"/>
          <w:numId w:val="2"/>
        </w:numPr>
      </w:pPr>
      <w:r w:rsidRPr="00CB6698">
        <w:t xml:space="preserve">Laborkontrollen unter Maßgabe der DGRh mit großem BB, CRP/BSG und Leber- und Nierenfunktionsparametern sollen in den ersten 3 Monaten alle 4 Wochen und danach alle 3 Monate erfolgen </w:t>
      </w:r>
    </w:p>
    <w:p w14:paraId="36766783" w14:textId="77777777" w:rsidR="00CB6698" w:rsidRPr="00CB6698" w:rsidRDefault="00CB6698" w:rsidP="00CB6698">
      <w:pPr>
        <w:numPr>
          <w:ilvl w:val="0"/>
          <w:numId w:val="2"/>
        </w:numPr>
      </w:pPr>
      <w:r w:rsidRPr="00CB6698">
        <w:t xml:space="preserve">Ibuprofen bedarfsweise bei Schmerzen (max. 3-4x tgl.), unter Kontrollen der Leber- und Nierenfunktionsparameter bei regelmäßiger Einnahme </w:t>
      </w:r>
    </w:p>
    <w:p w14:paraId="776DCE73" w14:textId="77777777" w:rsidR="00CB6698" w:rsidRPr="00CB6698" w:rsidRDefault="00CB6698" w:rsidP="00CB6698">
      <w:pPr>
        <w:numPr>
          <w:ilvl w:val="0"/>
          <w:numId w:val="2"/>
        </w:numPr>
      </w:pPr>
      <w:r w:rsidRPr="00CB6698">
        <w:t xml:space="preserve">Unterstützend physiotherapeutische Beübung </w:t>
      </w:r>
    </w:p>
    <w:p w14:paraId="4A960504" w14:textId="77777777" w:rsidR="00CB6698" w:rsidRPr="00CB6698" w:rsidRDefault="00CB6698" w:rsidP="00CB6698">
      <w:r w:rsidRPr="00CB6698">
        <w:br/>
      </w:r>
      <w:r w:rsidRPr="00CB6698">
        <w:br/>
      </w:r>
      <w:r w:rsidRPr="00CB6698">
        <w:rPr>
          <w:b/>
          <w:bCs/>
        </w:rPr>
        <w:t>Schluss</w:t>
      </w:r>
      <w:r w:rsidRPr="00CB6698">
        <w:t xml:space="preserve"> </w:t>
      </w:r>
    </w:p>
    <w:p w14:paraId="784B5260" w14:textId="77777777" w:rsidR="00CB6698" w:rsidRPr="00CB6698" w:rsidRDefault="005F5426" w:rsidP="00CB6698">
      <w:r>
        <w:rPr>
          <w:noProof/>
        </w:rPr>
      </w:r>
      <w:r>
        <w:pict w14:anchorId="32EE46AD">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CA42A9A" w14:textId="77777777" w:rsidR="00CB6698" w:rsidRPr="00CB6698" w:rsidRDefault="00CB6698" w:rsidP="00CB6698">
      <w:r w:rsidRPr="00CB6698">
        <w:t>Mit freundlichen kollegialen Grüßen</w:t>
      </w:r>
    </w:p>
    <w:p w14:paraId="41034E5B" w14:textId="77777777" w:rsidR="00CB6698" w:rsidRPr="00CB6698" w:rsidRDefault="00CB6698" w:rsidP="00CB6698">
      <w:r w:rsidRPr="00CB6698">
        <w:t> </w:t>
      </w:r>
    </w:p>
    <w:p w14:paraId="36E1CF01" w14:textId="77777777" w:rsidR="00CB6698" w:rsidRPr="00CB6698" w:rsidRDefault="00CB6698" w:rsidP="00CB6698">
      <w:r w:rsidRPr="00CB6698">
        <w:t> </w:t>
      </w:r>
    </w:p>
    <w:p w14:paraId="0FCF19F4" w14:textId="77777777" w:rsidR="00CB6698" w:rsidRPr="00CB6698" w:rsidRDefault="00CB6698" w:rsidP="00CB6698">
      <w:r w:rsidRPr="00CB6698">
        <w:t> </w:t>
      </w:r>
    </w:p>
    <w:p w14:paraId="17236F26" w14:textId="77777777" w:rsidR="00CB6698" w:rsidRPr="00CB6698" w:rsidRDefault="00CB6698" w:rsidP="00CB6698">
      <w:r w:rsidRPr="00CB6698">
        <w:t> </w:t>
      </w:r>
    </w:p>
    <w:tbl>
      <w:tblPr>
        <w:tblW w:w="5000" w:type="pct"/>
        <w:tblCellMar>
          <w:left w:w="0" w:type="dxa"/>
          <w:right w:w="0" w:type="dxa"/>
        </w:tblCellMar>
        <w:tblLook w:val="04A0" w:firstRow="1" w:lastRow="0" w:firstColumn="1" w:lastColumn="0" w:noHBand="0" w:noVBand="1"/>
      </w:tblPr>
      <w:tblGrid>
        <w:gridCol w:w="9072"/>
      </w:tblGrid>
      <w:tr w:rsidR="00CB6698" w:rsidRPr="00CB6698" w14:paraId="51A04748" w14:textId="77777777" w:rsidTr="00CB6698">
        <w:tc>
          <w:tcPr>
            <w:tcW w:w="1700" w:type="pct"/>
            <w:hideMark/>
          </w:tcPr>
          <w:p w14:paraId="456BBF8C" w14:textId="77777777" w:rsidR="00CB6698" w:rsidRPr="00CB6698" w:rsidRDefault="00CB6698" w:rsidP="00CB6698">
            <w:r w:rsidRPr="00CB6698">
              <w:t>PD Dr. med. A. Ramming</w:t>
            </w:r>
          </w:p>
        </w:tc>
      </w:tr>
    </w:tbl>
    <w:p w14:paraId="543A91F1" w14:textId="77777777" w:rsidR="00CB6698" w:rsidRDefault="00CB6698"/>
    <w:sectPr w:rsidR="00CB66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A9727D"/>
    <w:multiLevelType w:val="multilevel"/>
    <w:tmpl w:val="C6BA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509EA"/>
    <w:multiLevelType w:val="multilevel"/>
    <w:tmpl w:val="33D86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047881">
    <w:abstractNumId w:val="1"/>
  </w:num>
  <w:num w:numId="2" w16cid:durableId="4335220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98"/>
    <w:rsid w:val="005F5426"/>
    <w:rsid w:val="0092470E"/>
    <w:rsid w:val="00B761FA"/>
    <w:rsid w:val="00CB6698"/>
    <w:rsid w:val="00D93C9C"/>
    <w:rsid w:val="00E0468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7C8C851"/>
  <w15:chartTrackingRefBased/>
  <w15:docId w15:val="{A61A6025-7C6F-4644-A799-830EAFB4A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B6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B6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B66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B66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B66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B66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B66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B66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B66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66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B66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B66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B66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B66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B66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B66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B66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B6698"/>
    <w:rPr>
      <w:rFonts w:eastAsiaTheme="majorEastAsia" w:cstheme="majorBidi"/>
      <w:color w:val="272727" w:themeColor="text1" w:themeTint="D8"/>
    </w:rPr>
  </w:style>
  <w:style w:type="paragraph" w:styleId="Titel">
    <w:name w:val="Title"/>
    <w:basedOn w:val="Standard"/>
    <w:next w:val="Standard"/>
    <w:link w:val="TitelZchn"/>
    <w:uiPriority w:val="10"/>
    <w:qFormat/>
    <w:rsid w:val="00CB6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B66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B66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B66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B66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B6698"/>
    <w:rPr>
      <w:i/>
      <w:iCs/>
      <w:color w:val="404040" w:themeColor="text1" w:themeTint="BF"/>
    </w:rPr>
  </w:style>
  <w:style w:type="paragraph" w:styleId="Listenabsatz">
    <w:name w:val="List Paragraph"/>
    <w:basedOn w:val="Standard"/>
    <w:uiPriority w:val="34"/>
    <w:qFormat/>
    <w:rsid w:val="00CB6698"/>
    <w:pPr>
      <w:ind w:left="720"/>
      <w:contextualSpacing/>
    </w:pPr>
  </w:style>
  <w:style w:type="character" w:styleId="IntensiveHervorhebung">
    <w:name w:val="Intense Emphasis"/>
    <w:basedOn w:val="Absatz-Standardschriftart"/>
    <w:uiPriority w:val="21"/>
    <w:qFormat/>
    <w:rsid w:val="00CB6698"/>
    <w:rPr>
      <w:i/>
      <w:iCs/>
      <w:color w:val="0F4761" w:themeColor="accent1" w:themeShade="BF"/>
    </w:rPr>
  </w:style>
  <w:style w:type="paragraph" w:styleId="IntensivesZitat">
    <w:name w:val="Intense Quote"/>
    <w:basedOn w:val="Standard"/>
    <w:next w:val="Standard"/>
    <w:link w:val="IntensivesZitatZchn"/>
    <w:uiPriority w:val="30"/>
    <w:qFormat/>
    <w:rsid w:val="00CB6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B6698"/>
    <w:rPr>
      <w:i/>
      <w:iCs/>
      <w:color w:val="0F4761" w:themeColor="accent1" w:themeShade="BF"/>
    </w:rPr>
  </w:style>
  <w:style w:type="character" w:styleId="IntensiverVerweis">
    <w:name w:val="Intense Reference"/>
    <w:basedOn w:val="Absatz-Standardschriftart"/>
    <w:uiPriority w:val="32"/>
    <w:qFormat/>
    <w:rsid w:val="00CB66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27754566">
      <w:bodyDiv w:val="1"/>
      <w:marLeft w:val="0"/>
      <w:marRight w:val="0"/>
      <w:marTop w:val="0"/>
      <w:marBottom w:val="0"/>
      <w:divBdr>
        <w:top w:val="none" w:sz="0" w:space="0" w:color="auto"/>
        <w:left w:val="none" w:sz="0" w:space="0" w:color="auto"/>
        <w:bottom w:val="none" w:sz="0" w:space="0" w:color="auto"/>
        <w:right w:val="none" w:sz="0" w:space="0" w:color="auto"/>
      </w:divBdr>
      <w:divsChild>
        <w:div w:id="477067228">
          <w:marLeft w:val="0"/>
          <w:marRight w:val="0"/>
          <w:marTop w:val="0"/>
          <w:marBottom w:val="0"/>
          <w:divBdr>
            <w:top w:val="none" w:sz="0" w:space="0" w:color="auto"/>
            <w:left w:val="none" w:sz="0" w:space="0" w:color="auto"/>
            <w:bottom w:val="none" w:sz="0" w:space="0" w:color="auto"/>
            <w:right w:val="none" w:sz="0" w:space="0" w:color="auto"/>
          </w:divBdr>
        </w:div>
      </w:divsChild>
    </w:div>
    <w:div w:id="2035375283">
      <w:bodyDiv w:val="1"/>
      <w:marLeft w:val="0"/>
      <w:marRight w:val="0"/>
      <w:marTop w:val="0"/>
      <w:marBottom w:val="0"/>
      <w:divBdr>
        <w:top w:val="none" w:sz="0" w:space="0" w:color="auto"/>
        <w:left w:val="none" w:sz="0" w:space="0" w:color="auto"/>
        <w:bottom w:val="none" w:sz="0" w:space="0" w:color="auto"/>
        <w:right w:val="none" w:sz="0" w:space="0" w:color="auto"/>
      </w:divBdr>
      <w:divsChild>
        <w:div w:id="5614068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1586</Words>
  <Characters>9998</Characters>
  <Application>Microsoft Office Word</Application>
  <DocSecurity>0</DocSecurity>
  <Lines>83</Lines>
  <Paragraphs>23</Paragraphs>
  <ScaleCrop>false</ScaleCrop>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2026-09-24T16:33:00Z</dcterms:created>
  <dcterms:modified xsi:type="dcterms:W3CDTF">2026-09-25T22:17:00Z</dcterms:modified>
</cp:coreProperties>
</file>