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C8907" w14:textId="77777777" w:rsidR="006D6A35" w:rsidRPr="006D6A35" w:rsidRDefault="006D6A35" w:rsidP="006D6A35">
      <w:r w:rsidRPr="006D6A35">
        <w:rPr>
          <w:b/>
          <w:bCs/>
        </w:rPr>
        <w:t>Kürzel</w:t>
      </w:r>
      <w:r w:rsidRPr="006D6A35">
        <w:t xml:space="preserve"> </w:t>
      </w:r>
    </w:p>
    <w:p w14:paraId="3E319C9F" w14:textId="77777777" w:rsidR="006D6A35" w:rsidRPr="006D6A35" w:rsidRDefault="00190E6A" w:rsidP="006D6A35">
      <w:r>
        <w:rPr>
          <w:noProof/>
        </w:rPr>
      </w:r>
      <w:r>
        <w:pict w14:anchorId="515252EE">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05259C1" w14:textId="77777777" w:rsidR="006D6A35" w:rsidRPr="006D6A35" w:rsidRDefault="006D6A35" w:rsidP="006D6A35">
      <w:r w:rsidRPr="006D6A35">
        <w:t>böl/hös</w:t>
      </w:r>
      <w:r w:rsidRPr="006D6A35">
        <w:br/>
      </w:r>
      <w:r w:rsidRPr="006D6A35">
        <w:br/>
      </w:r>
      <w:r w:rsidRPr="006D6A35">
        <w:rPr>
          <w:b/>
          <w:bCs/>
        </w:rPr>
        <w:t>Anrede</w:t>
      </w:r>
      <w:r w:rsidRPr="006D6A35">
        <w:t xml:space="preserve"> </w:t>
      </w:r>
    </w:p>
    <w:p w14:paraId="4249FA5C" w14:textId="77777777" w:rsidR="006D6A35" w:rsidRPr="006D6A35" w:rsidRDefault="00190E6A" w:rsidP="006D6A35">
      <w:r>
        <w:rPr>
          <w:noProof/>
        </w:rPr>
      </w:r>
      <w:r>
        <w:pict w14:anchorId="0CAAA542">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B166C92" w14:textId="77777777" w:rsidR="006D6A35" w:rsidRPr="006D6A35" w:rsidRDefault="006D6A35" w:rsidP="006D6A35">
      <w:r w:rsidRPr="006D6A35">
        <w:t xml:space="preserve">Sehr geehrte Frau Kollegin, sehr geehrter Herr Kollege, </w:t>
      </w:r>
    </w:p>
    <w:p w14:paraId="164FEC04" w14:textId="77777777" w:rsidR="006D6A35" w:rsidRPr="006D6A35" w:rsidRDefault="006D6A35" w:rsidP="006D6A35">
      <w:r w:rsidRPr="006D6A35">
        <w:t> </w:t>
      </w:r>
    </w:p>
    <w:p w14:paraId="131E1A2A" w14:textId="3B9A4F1D" w:rsidR="006D6A35" w:rsidRPr="006D6A35" w:rsidRDefault="006D6A35" w:rsidP="006D6A35">
      <w:r w:rsidRPr="006D6A35">
        <w:t xml:space="preserve">wir berichten über unseren gemeinsamen Patienten, </w:t>
      </w:r>
      <w:r w:rsidR="00335344">
        <w:t>7,</w:t>
      </w:r>
      <w:r w:rsidRPr="006D6A35">
        <w:t xml:space="preserve"> der sich am 27.11.2020 ambulant vorstellte.</w:t>
      </w:r>
    </w:p>
    <w:p w14:paraId="04DE8664" w14:textId="77777777" w:rsidR="006D6A35" w:rsidRPr="006D6A35" w:rsidRDefault="006D6A35" w:rsidP="006D6A35">
      <w:r w:rsidRPr="006D6A35">
        <w:br/>
      </w:r>
      <w:r w:rsidRPr="006D6A35">
        <w:br/>
      </w:r>
      <w:r w:rsidRPr="006D6A35">
        <w:rPr>
          <w:b/>
          <w:bCs/>
        </w:rPr>
        <w:t>Diagnosen</w:t>
      </w:r>
      <w:r w:rsidRPr="006D6A35">
        <w:t xml:space="preserve"> </w:t>
      </w:r>
    </w:p>
    <w:p w14:paraId="67D66897" w14:textId="77777777" w:rsidR="006D6A35" w:rsidRPr="006D6A35" w:rsidRDefault="00190E6A" w:rsidP="006D6A35">
      <w:r>
        <w:rPr>
          <w:noProof/>
        </w:rPr>
      </w:r>
      <w:r>
        <w:pict w14:anchorId="733F9DCC">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77766E3" w14:textId="77777777" w:rsidR="006D6A35" w:rsidRPr="006D6A35" w:rsidRDefault="006D6A35" w:rsidP="006D6A35">
      <w:pPr>
        <w:numPr>
          <w:ilvl w:val="0"/>
          <w:numId w:val="1"/>
        </w:numPr>
      </w:pPr>
      <w:r w:rsidRPr="006D6A35">
        <w:rPr>
          <w:b/>
          <w:bCs/>
        </w:rPr>
        <w:t>Spondylarthritis</w:t>
      </w:r>
      <w:r w:rsidRPr="006D6A35">
        <w:t xml:space="preserve"> EM ca. 2017 ED 01/2020 </w:t>
      </w:r>
    </w:p>
    <w:p w14:paraId="2AB2D9E0" w14:textId="77777777" w:rsidR="006D6A35" w:rsidRPr="006D6A35" w:rsidRDefault="006D6A35" w:rsidP="006D6A35">
      <w:pPr>
        <w:numPr>
          <w:ilvl w:val="1"/>
          <w:numId w:val="1"/>
        </w:numPr>
      </w:pPr>
      <w:r w:rsidRPr="006D6A35">
        <w:t xml:space="preserve">FAPI-PET/CT 05/2020: Fokale FAPI Mehrspeicherung des Facettengelenks BWK 11/BWK 12 links, des Sternoclavikulargelenks links und des ISG links, ohne CT-morphologisch abgrenzbare degenerative Veränderungen </w:t>
      </w:r>
    </w:p>
    <w:p w14:paraId="2A5D1DD3" w14:textId="77777777" w:rsidR="006D6A35" w:rsidRPr="006D6A35" w:rsidRDefault="006D6A35" w:rsidP="006D6A35">
      <w:pPr>
        <w:numPr>
          <w:ilvl w:val="1"/>
          <w:numId w:val="1"/>
        </w:numPr>
      </w:pPr>
      <w:r w:rsidRPr="006D6A35">
        <w:t xml:space="preserve">Sacroiliitis links 11/2019 (externe MRT mit KM) </w:t>
      </w:r>
    </w:p>
    <w:p w14:paraId="514DEB03" w14:textId="77777777" w:rsidR="006D6A35" w:rsidRPr="006D6A35" w:rsidRDefault="006D6A35" w:rsidP="006D6A35">
      <w:pPr>
        <w:numPr>
          <w:ilvl w:val="1"/>
          <w:numId w:val="1"/>
        </w:numPr>
      </w:pPr>
      <w:r w:rsidRPr="006D6A35">
        <w:t xml:space="preserve">entzündliche Rückenschmerzen </w:t>
      </w:r>
    </w:p>
    <w:p w14:paraId="353DB73E" w14:textId="77777777" w:rsidR="006D6A35" w:rsidRPr="006D6A35" w:rsidRDefault="006D6A35" w:rsidP="006D6A35">
      <w:pPr>
        <w:numPr>
          <w:ilvl w:val="1"/>
          <w:numId w:val="1"/>
        </w:numPr>
      </w:pPr>
      <w:r w:rsidRPr="006D6A35">
        <w:t xml:space="preserve">HLA-B27 neg. </w:t>
      </w:r>
    </w:p>
    <w:p w14:paraId="1BABA79B" w14:textId="77777777" w:rsidR="006D6A35" w:rsidRPr="006D6A35" w:rsidRDefault="006D6A35" w:rsidP="006D6A35">
      <w:pPr>
        <w:numPr>
          <w:ilvl w:val="1"/>
          <w:numId w:val="1"/>
        </w:numPr>
      </w:pPr>
      <w:r w:rsidRPr="006D6A35">
        <w:t xml:space="preserve">Z.n. Ibuprofen und Arcoxia ohne ausreichendes Ansprechen der Beschwerden </w:t>
      </w:r>
    </w:p>
    <w:p w14:paraId="2349B63C" w14:textId="77777777" w:rsidR="006D6A35" w:rsidRPr="006D6A35" w:rsidRDefault="006D6A35" w:rsidP="006D6A35">
      <w:pPr>
        <w:numPr>
          <w:ilvl w:val="1"/>
          <w:numId w:val="1"/>
        </w:numPr>
      </w:pPr>
      <w:r w:rsidRPr="006D6A35">
        <w:rPr>
          <w:u w:val="single"/>
        </w:rPr>
        <w:t>aktuelle Therapie:</w:t>
      </w:r>
      <w:r w:rsidRPr="006D6A35">
        <w:t xml:space="preserve"> Adalimumab 40 mg/2 Wochen seit 05/2020 </w:t>
      </w:r>
    </w:p>
    <w:p w14:paraId="5DE0D5DD" w14:textId="77777777" w:rsidR="006D6A35" w:rsidRPr="006D6A35" w:rsidRDefault="006D6A35" w:rsidP="006D6A35">
      <w:pPr>
        <w:numPr>
          <w:ilvl w:val="1"/>
          <w:numId w:val="1"/>
        </w:numPr>
      </w:pPr>
      <w:r w:rsidRPr="006D6A35">
        <w:t xml:space="preserve">11/2020 BASMI 0,5 </w:t>
      </w:r>
    </w:p>
    <w:p w14:paraId="157976B9" w14:textId="77777777" w:rsidR="006D6A35" w:rsidRPr="006D6A35" w:rsidRDefault="006D6A35" w:rsidP="006D6A35">
      <w:pPr>
        <w:numPr>
          <w:ilvl w:val="0"/>
          <w:numId w:val="1"/>
        </w:numPr>
      </w:pPr>
      <w:r w:rsidRPr="006D6A35">
        <w:t xml:space="preserve">Mittelgradige depressive Verstimmung </w:t>
      </w:r>
    </w:p>
    <w:p w14:paraId="6FCC5F36" w14:textId="77777777" w:rsidR="006D6A35" w:rsidRPr="006D6A35" w:rsidRDefault="006D6A35" w:rsidP="006D6A35">
      <w:pPr>
        <w:numPr>
          <w:ilvl w:val="0"/>
          <w:numId w:val="1"/>
        </w:numPr>
      </w:pPr>
      <w:r w:rsidRPr="006D6A35">
        <w:t xml:space="preserve">Impulskontrollstörung </w:t>
      </w:r>
    </w:p>
    <w:p w14:paraId="0E6D89D0" w14:textId="77777777" w:rsidR="006D6A35" w:rsidRPr="006D6A35" w:rsidRDefault="006D6A35" w:rsidP="006D6A35">
      <w:pPr>
        <w:numPr>
          <w:ilvl w:val="0"/>
          <w:numId w:val="1"/>
        </w:numPr>
      </w:pPr>
      <w:r w:rsidRPr="006D6A35">
        <w:t xml:space="preserve">Z.n. C2-Absusus bis 2012 </w:t>
      </w:r>
    </w:p>
    <w:p w14:paraId="1B4CB952" w14:textId="77777777" w:rsidR="006D6A35" w:rsidRPr="006D6A35" w:rsidRDefault="006D6A35" w:rsidP="006D6A35">
      <w:r w:rsidRPr="006D6A35">
        <w:br/>
      </w:r>
      <w:r w:rsidRPr="006D6A35">
        <w:br/>
      </w:r>
      <w:r w:rsidRPr="006D6A35">
        <w:rPr>
          <w:b/>
          <w:bCs/>
        </w:rPr>
        <w:t>Therapiehistorie</w:t>
      </w:r>
      <w:r w:rsidRPr="006D6A35">
        <w:t xml:space="preserve"> </w:t>
      </w:r>
    </w:p>
    <w:p w14:paraId="696E4093" w14:textId="77777777" w:rsidR="006D6A35" w:rsidRPr="006D6A35" w:rsidRDefault="00190E6A" w:rsidP="006D6A35">
      <w:r>
        <w:rPr>
          <w:noProof/>
        </w:rPr>
      </w:r>
      <w:r>
        <w:pict w14:anchorId="3BAAFCA3">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5B033AC" w14:textId="77777777" w:rsidR="006D6A35" w:rsidRPr="006D6A35" w:rsidRDefault="006D6A35" w:rsidP="006D6A35">
      <w:r w:rsidRPr="006D6A35">
        <w:lastRenderedPageBreak/>
        <w:t>Z.n. Ibuprofen 600 mg fest für 8 Wochen, keine ausreichende Linderung</w:t>
      </w:r>
    </w:p>
    <w:p w14:paraId="13BB3962" w14:textId="77777777" w:rsidR="006D6A35" w:rsidRPr="006D6A35" w:rsidRDefault="006D6A35" w:rsidP="006D6A35">
      <w:r w:rsidRPr="006D6A35">
        <w:t>Z.n. Etoricoxib 60 mg fest für 8 Wochen, kein Therapie-Ansprechen</w:t>
      </w:r>
    </w:p>
    <w:p w14:paraId="10952DA9" w14:textId="77777777" w:rsidR="006D6A35" w:rsidRPr="006D6A35" w:rsidRDefault="006D6A35" w:rsidP="006D6A35">
      <w:r w:rsidRPr="006D6A35">
        <w:t> </w:t>
      </w:r>
    </w:p>
    <w:p w14:paraId="460563B1" w14:textId="77777777" w:rsidR="006D6A35" w:rsidRPr="006D6A35" w:rsidRDefault="006D6A35" w:rsidP="006D6A35">
      <w:r w:rsidRPr="006D6A35">
        <w:rPr>
          <w:u w:val="single"/>
        </w:rPr>
        <w:t>Dauermedikation:</w:t>
      </w:r>
    </w:p>
    <w:p w14:paraId="57CE5916" w14:textId="77777777" w:rsidR="006D6A35" w:rsidRPr="006D6A35" w:rsidRDefault="006D6A35" w:rsidP="006D6A35">
      <w:r w:rsidRPr="006D6A35">
        <w:t>Methocarbamol 750 mg b. Bed.</w:t>
      </w:r>
    </w:p>
    <w:p w14:paraId="223C8E64" w14:textId="77777777" w:rsidR="006D6A35" w:rsidRPr="006D6A35" w:rsidRDefault="006D6A35" w:rsidP="006D6A35">
      <w:r w:rsidRPr="006D6A35">
        <w:t>Adalimumab 40 mg/2 Wochen s.c. seit 05/2020</w:t>
      </w:r>
    </w:p>
    <w:p w14:paraId="082F4D4D" w14:textId="77777777" w:rsidR="006D6A35" w:rsidRPr="006D6A35" w:rsidRDefault="006D6A35" w:rsidP="006D6A35">
      <w:r w:rsidRPr="006D6A35">
        <w:br/>
      </w:r>
      <w:r w:rsidRPr="006D6A35">
        <w:br/>
      </w:r>
      <w:r w:rsidRPr="006D6A35">
        <w:rPr>
          <w:b/>
          <w:bCs/>
        </w:rPr>
        <w:t>Anamnese</w:t>
      </w:r>
      <w:r w:rsidRPr="006D6A35">
        <w:t xml:space="preserve"> </w:t>
      </w:r>
    </w:p>
    <w:p w14:paraId="19B53494" w14:textId="77777777" w:rsidR="006D6A35" w:rsidRPr="006D6A35" w:rsidRDefault="00190E6A" w:rsidP="006D6A35">
      <w:r>
        <w:rPr>
          <w:noProof/>
        </w:rPr>
      </w:r>
      <w:r>
        <w:pict w14:anchorId="6943148E">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AECEAE" w14:textId="77777777" w:rsidR="006D6A35" w:rsidRPr="006D6A35" w:rsidRDefault="006D6A35" w:rsidP="006D6A35">
      <w:r w:rsidRPr="006D6A35">
        <w:t>Die Vorstellung von Herrn Andreica erfolgte heute zur Verlaufskontrolle bei bek. axialer SPA. Herr A. berichtet seit Adalimumab keine Schübe mehr gehabt zu haben. Insgesamt seien in diesem Jahr 4 Schmerzschübe über insgesamt max. 1 Tag erfolgt. Adalimumab würde auch gut vertragen werden.</w:t>
      </w:r>
    </w:p>
    <w:p w14:paraId="683BDCE6" w14:textId="77777777" w:rsidR="006D6A35" w:rsidRPr="006D6A35" w:rsidRDefault="006D6A35" w:rsidP="006D6A35">
      <w:r w:rsidRPr="006D6A35">
        <w:t xml:space="preserve">Einmalig seit der letzten Vorstellung sei Methocarbamol eingenommen worden. Ansonsten aktuell keine Beschwerden. Ggl. würde ein orthostatischer Schwindel auftreten und nach längerem Sitzen auf der Toilette würden die Beine bds. einschlafen. Eine augenärztliche Vorstellung sei vor 3-4 Monaten erfolgt - hier anamn. opB. Befunde und Laborwerte wurden heute keine mitgebracht. </w:t>
      </w:r>
    </w:p>
    <w:p w14:paraId="5B964EC7" w14:textId="77777777" w:rsidR="006D6A35" w:rsidRPr="006D6A35" w:rsidRDefault="006D6A35" w:rsidP="006D6A35">
      <w:r w:rsidRPr="006D6A35">
        <w:t> </w:t>
      </w:r>
    </w:p>
    <w:p w14:paraId="3058FF5C" w14:textId="77777777" w:rsidR="006D6A35" w:rsidRPr="006D6A35" w:rsidRDefault="006D6A35" w:rsidP="006D6A35">
      <w:r w:rsidRPr="006D6A35">
        <w:rPr>
          <w:u w:val="single"/>
        </w:rPr>
        <w:t>Vegetative Anamnese:</w:t>
      </w:r>
      <w:r w:rsidRPr="006D6A35">
        <w:t xml:space="preserve"> kein Fieber, kein Nachtschweiß, kein Gewichtsverlust, aktuell 90kg stabil. Miktion und Stuhlgang unauffällig. Keine AP-Symptomatik. Keine Dyspnoe. Keine Dysphagie.</w:t>
      </w:r>
    </w:p>
    <w:p w14:paraId="614948CF" w14:textId="77777777" w:rsidR="006D6A35" w:rsidRPr="006D6A35" w:rsidRDefault="006D6A35" w:rsidP="006D6A35">
      <w:r w:rsidRPr="006D6A35">
        <w:rPr>
          <w:u w:val="single"/>
        </w:rPr>
        <w:t>Rheumatologische Anamnese:</w:t>
      </w:r>
      <w:r w:rsidRPr="006D6A35">
        <w:t xml:space="preserve">  keine Gelenkschmerzen, keine Gelenkschwellungen, keine Morgensteifigkeit. Keine vermehrte Infektneigung. Keine rezidivierenden NNH Entzündungen. Keine Hauteffloreszenzen oder Schleimhautulzera. Keine rez. Augenentzündungen. Keine Sicca-Symptomatik. Keine Raynaud-Symptomatik. Kein Zeckenbiss erinnerlich. </w:t>
      </w:r>
    </w:p>
    <w:p w14:paraId="537B059D" w14:textId="77777777" w:rsidR="006D6A35" w:rsidRPr="006D6A35" w:rsidRDefault="006D6A35" w:rsidP="006D6A35">
      <w:r w:rsidRPr="006D6A35">
        <w:br/>
      </w:r>
      <w:r w:rsidRPr="006D6A35">
        <w:br/>
      </w:r>
      <w:r w:rsidRPr="006D6A35">
        <w:rPr>
          <w:b/>
          <w:bCs/>
        </w:rPr>
        <w:t>Untersuchungsbefund</w:t>
      </w:r>
      <w:r w:rsidRPr="006D6A35">
        <w:t xml:space="preserve"> </w:t>
      </w:r>
    </w:p>
    <w:p w14:paraId="31933EC3" w14:textId="77777777" w:rsidR="006D6A35" w:rsidRPr="006D6A35" w:rsidRDefault="00190E6A" w:rsidP="006D6A35">
      <w:r>
        <w:rPr>
          <w:noProof/>
        </w:rPr>
      </w:r>
      <w:r>
        <w:pict w14:anchorId="7C20D28F">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8DB99CD" w14:textId="77777777" w:rsidR="006D6A35" w:rsidRPr="006D6A35" w:rsidRDefault="006D6A35" w:rsidP="006D6A35">
      <w:r w:rsidRPr="006D6A35">
        <w:t>31-jähriger Patient in gutem AZ und normalem EZ.</w:t>
      </w:r>
    </w:p>
    <w:p w14:paraId="1BA83AF2" w14:textId="77777777" w:rsidR="006D6A35" w:rsidRPr="006D6A35" w:rsidRDefault="006D6A35" w:rsidP="006D6A35">
      <w:pPr>
        <w:numPr>
          <w:ilvl w:val="0"/>
          <w:numId w:val="2"/>
        </w:numPr>
      </w:pPr>
      <w:r w:rsidRPr="006D6A35">
        <w:rPr>
          <w:b/>
          <w:bCs/>
        </w:rPr>
        <w:t>Gelenkstatus: </w:t>
      </w:r>
      <w:r w:rsidRPr="006D6A35">
        <w:t xml:space="preserve"> keine druckschmerzhaften oder geschwollenen Gelenke. </w:t>
      </w:r>
    </w:p>
    <w:p w14:paraId="1FEA17EE" w14:textId="77777777" w:rsidR="006D6A35" w:rsidRPr="006D6A35" w:rsidRDefault="006D6A35" w:rsidP="006D6A35">
      <w:pPr>
        <w:numPr>
          <w:ilvl w:val="0"/>
          <w:numId w:val="2"/>
        </w:numPr>
      </w:pPr>
      <w:r w:rsidRPr="006D6A35">
        <w:rPr>
          <w:b/>
          <w:bCs/>
        </w:rPr>
        <w:lastRenderedPageBreak/>
        <w:t xml:space="preserve">LK-Status: </w:t>
      </w:r>
      <w:r w:rsidRPr="006D6A35">
        <w:t xml:space="preserve">keine zervikalen, axillären LKs palpabel. </w:t>
      </w:r>
    </w:p>
    <w:p w14:paraId="72A4B9E8" w14:textId="77777777" w:rsidR="006D6A35" w:rsidRPr="006D6A35" w:rsidRDefault="006D6A35" w:rsidP="006D6A35">
      <w:pPr>
        <w:numPr>
          <w:ilvl w:val="0"/>
          <w:numId w:val="2"/>
        </w:numPr>
      </w:pPr>
      <w:r w:rsidRPr="006D6A35">
        <w:rPr>
          <w:b/>
          <w:bCs/>
        </w:rPr>
        <w:t xml:space="preserve">Cor: </w:t>
      </w:r>
      <w:r w:rsidRPr="006D6A35">
        <w:t xml:space="preserve">keine vitientypischen Geräusche, Herztöne rein und rhythmisch. </w:t>
      </w:r>
    </w:p>
    <w:p w14:paraId="347CFF2E" w14:textId="77777777" w:rsidR="006D6A35" w:rsidRPr="006D6A35" w:rsidRDefault="006D6A35" w:rsidP="006D6A35">
      <w:pPr>
        <w:numPr>
          <w:ilvl w:val="0"/>
          <w:numId w:val="2"/>
        </w:numPr>
      </w:pPr>
      <w:r w:rsidRPr="006D6A35">
        <w:rPr>
          <w:b/>
          <w:bCs/>
        </w:rPr>
        <w:t>Pulmo:</w:t>
      </w:r>
      <w:r w:rsidRPr="006D6A35">
        <w:t xml:space="preserve"> vesikuläre Atemgeräusche, keine Rasselgeräusch, seitengleich belüftet. </w:t>
      </w:r>
    </w:p>
    <w:p w14:paraId="3A5651F7" w14:textId="77777777" w:rsidR="006D6A35" w:rsidRPr="006D6A35" w:rsidRDefault="006D6A35" w:rsidP="006D6A35">
      <w:pPr>
        <w:numPr>
          <w:ilvl w:val="0"/>
          <w:numId w:val="2"/>
        </w:numPr>
      </w:pPr>
      <w:r w:rsidRPr="006D6A35">
        <w:rPr>
          <w:b/>
          <w:bCs/>
        </w:rPr>
        <w:t xml:space="preserve">Wirbelsäule: </w:t>
      </w:r>
      <w:r w:rsidRPr="006D6A35">
        <w:t xml:space="preserve">Kein Klopfschmerz. </w:t>
      </w:r>
    </w:p>
    <w:p w14:paraId="1C934ACC" w14:textId="77777777" w:rsidR="006D6A35" w:rsidRPr="006D6A35" w:rsidRDefault="006D6A35" w:rsidP="006D6A35">
      <w:pPr>
        <w:numPr>
          <w:ilvl w:val="0"/>
          <w:numId w:val="2"/>
        </w:numPr>
      </w:pPr>
      <w:r w:rsidRPr="006D6A35">
        <w:rPr>
          <w:b/>
          <w:bCs/>
        </w:rPr>
        <w:t>Pulse:</w:t>
      </w:r>
      <w:r w:rsidRPr="006D6A35">
        <w:t xml:space="preserve"> Fußpulse seitengleich palpabel. </w:t>
      </w:r>
    </w:p>
    <w:p w14:paraId="59A93452" w14:textId="77777777" w:rsidR="006D6A35" w:rsidRPr="006D6A35" w:rsidRDefault="006D6A35" w:rsidP="006D6A35">
      <w:pPr>
        <w:numPr>
          <w:ilvl w:val="0"/>
          <w:numId w:val="2"/>
        </w:numPr>
      </w:pPr>
      <w:r w:rsidRPr="006D6A35">
        <w:rPr>
          <w:b/>
          <w:bCs/>
        </w:rPr>
        <w:t>Neurologie:</w:t>
      </w:r>
      <w:r w:rsidRPr="006D6A35">
        <w:t xml:space="preserve"> grob orientierend keine fokalen Defizite. </w:t>
      </w:r>
    </w:p>
    <w:p w14:paraId="4B49212E" w14:textId="77777777" w:rsidR="006D6A35" w:rsidRPr="006D6A35" w:rsidRDefault="006D6A35" w:rsidP="006D6A35">
      <w:pPr>
        <w:numPr>
          <w:ilvl w:val="0"/>
          <w:numId w:val="2"/>
        </w:numPr>
      </w:pPr>
      <w:r w:rsidRPr="006D6A35">
        <w:rPr>
          <w:b/>
          <w:bCs/>
        </w:rPr>
        <w:t>axiale SpA-spezifische Untersuchung:</w:t>
      </w:r>
      <w:r w:rsidRPr="006D6A35">
        <w:t xml:space="preserve"> TTW: 7 cm bds., Occiput-Wand-Abstand: 0 cm, Kinn-Jugulum 0cm, Schober: 15 cm, modified 6,5cm, Finger-Boden-Abstand: 0 cm, HWS Rotation: ca. 85 ° bds., Seitneigung: rechts 23 cm, li. 22 cm, Intermalleolarer Abstand: &gt; 120 cm. </w:t>
      </w:r>
    </w:p>
    <w:p w14:paraId="4F8AB10F" w14:textId="77777777" w:rsidR="006D6A35" w:rsidRPr="006D6A35" w:rsidRDefault="006D6A35" w:rsidP="006D6A35">
      <w:r w:rsidRPr="006D6A35">
        <w:br/>
      </w:r>
      <w:r w:rsidRPr="006D6A35">
        <w:br/>
      </w:r>
      <w:r w:rsidRPr="006D6A35">
        <w:rPr>
          <w:b/>
          <w:bCs/>
        </w:rPr>
        <w:t>Laborwerte</w:t>
      </w:r>
      <w:r w:rsidRPr="006D6A35">
        <w:t xml:space="preserve"> </w:t>
      </w:r>
    </w:p>
    <w:p w14:paraId="16B77401" w14:textId="77777777" w:rsidR="006D6A35" w:rsidRPr="006D6A35" w:rsidRDefault="00190E6A" w:rsidP="006D6A35">
      <w:r>
        <w:rPr>
          <w:noProof/>
        </w:rPr>
      </w:r>
      <w:r>
        <w:pict w14:anchorId="3E6B7BA4">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E9FEE4" w14:textId="77777777" w:rsidR="006D6A35" w:rsidRPr="006D6A35" w:rsidRDefault="006D6A35" w:rsidP="006D6A35">
      <w:r w:rsidRPr="006D6A35">
        <w:rPr>
          <w:b/>
          <w:bCs/>
          <w:u w:val="single"/>
        </w:rPr>
        <w:t>Kleines BB</w:t>
      </w:r>
      <w:r w:rsidRPr="006D6A35">
        <w:t>: Hämoglobin 15,8 g/dl (13,5 - 17,5 g/dl), Hämatokrit 45,6 % (39 - 51 %), Erythrozyten 5,44 x 10</w:t>
      </w:r>
      <w:r w:rsidRPr="006D6A35">
        <w:rPr>
          <w:vertAlign w:val="superscript"/>
        </w:rPr>
        <w:t>6</w:t>
      </w:r>
      <w:r w:rsidRPr="006D6A35">
        <w:t>/µl (4,4 - 5,8 x 10</w:t>
      </w:r>
      <w:r w:rsidRPr="006D6A35">
        <w:rPr>
          <w:vertAlign w:val="superscript"/>
        </w:rPr>
        <w:t>6</w:t>
      </w:r>
      <w:r w:rsidRPr="006D6A35">
        <w:t>/µl), Leukozyten 7,04 x 10</w:t>
      </w:r>
      <w:r w:rsidRPr="006D6A35">
        <w:rPr>
          <w:vertAlign w:val="superscript"/>
        </w:rPr>
        <w:t>3</w:t>
      </w:r>
      <w:r w:rsidRPr="006D6A35">
        <w:t>/µl (4 - 10 x 10</w:t>
      </w:r>
      <w:r w:rsidRPr="006D6A35">
        <w:rPr>
          <w:vertAlign w:val="superscript"/>
        </w:rPr>
        <w:t>3</w:t>
      </w:r>
      <w:r w:rsidRPr="006D6A35">
        <w:t>/µl), Thrombozyten 155 x 10</w:t>
      </w:r>
      <w:r w:rsidRPr="006D6A35">
        <w:rPr>
          <w:vertAlign w:val="superscript"/>
        </w:rPr>
        <w:t>3</w:t>
      </w:r>
      <w:r w:rsidRPr="006D6A35">
        <w:t>/µl (140 - 350 x 10</w:t>
      </w:r>
      <w:r w:rsidRPr="006D6A35">
        <w:rPr>
          <w:vertAlign w:val="superscript"/>
        </w:rPr>
        <w:t>3</w:t>
      </w:r>
      <w:r w:rsidRPr="006D6A35">
        <w:t xml:space="preserve">/µl), MCH 29,0 pg (27 - 33 pg), MCHC 34,6 g Hb/dl (32 - 36 g Hb/dl), MCV 83,8 fl (81 - 98 fl), </w:t>
      </w:r>
      <w:r w:rsidRPr="006D6A35">
        <w:rPr>
          <w:b/>
          <w:bCs/>
        </w:rPr>
        <w:t>MPV 11,4 fl</w:t>
      </w:r>
      <w:r w:rsidRPr="006D6A35">
        <w:t xml:space="preserve"> (7,8 - 11 fl), RDW 12,9 % (11,6 - 16,2 %). </w:t>
      </w:r>
    </w:p>
    <w:p w14:paraId="29E430F8" w14:textId="77777777" w:rsidR="006D6A35" w:rsidRPr="006D6A35" w:rsidRDefault="006D6A35" w:rsidP="006D6A35">
      <w:r w:rsidRPr="006D6A35">
        <w:rPr>
          <w:b/>
          <w:bCs/>
          <w:u w:val="single"/>
        </w:rPr>
        <w:t>Diff. BB</w:t>
      </w:r>
      <w:r w:rsidRPr="006D6A35">
        <w:t>: Neutrophile (maschinell) 44,6 %, Eosinophile (maschinell) 1,1 %, Basophile (maschinell) 0,6 %, Lymphozyten (maschinell) 45,2 %, Monozyten (maschinell) 8,5 %, Neutrophile (maschinell) Absolut 3,1 x 10</w:t>
      </w:r>
      <w:r w:rsidRPr="006D6A35">
        <w:rPr>
          <w:vertAlign w:val="superscript"/>
        </w:rPr>
        <w:t>3</w:t>
      </w:r>
      <w:r w:rsidRPr="006D6A35">
        <w:t>/µl (1,6 - 7,8 x 10</w:t>
      </w:r>
      <w:r w:rsidRPr="006D6A35">
        <w:rPr>
          <w:vertAlign w:val="superscript"/>
        </w:rPr>
        <w:t>3</w:t>
      </w:r>
      <w:r w:rsidRPr="006D6A35">
        <w:t>/µl), Eosinophile (maschinell) Absolut 0,1 x 10</w:t>
      </w:r>
      <w:r w:rsidRPr="006D6A35">
        <w:rPr>
          <w:vertAlign w:val="superscript"/>
        </w:rPr>
        <w:t>3</w:t>
      </w:r>
      <w:r w:rsidRPr="006D6A35">
        <w:t>/µl (0 - 0,5 x 10</w:t>
      </w:r>
      <w:r w:rsidRPr="006D6A35">
        <w:rPr>
          <w:vertAlign w:val="superscript"/>
        </w:rPr>
        <w:t>3</w:t>
      </w:r>
      <w:r w:rsidRPr="006D6A35">
        <w:t>/µl), Basophile (maschinell) Absolut 0,0 x 10</w:t>
      </w:r>
      <w:r w:rsidRPr="006D6A35">
        <w:rPr>
          <w:vertAlign w:val="superscript"/>
        </w:rPr>
        <w:t>3</w:t>
      </w:r>
      <w:r w:rsidRPr="006D6A35">
        <w:t>/µl (0 - 0,1 x 10</w:t>
      </w:r>
      <w:r w:rsidRPr="006D6A35">
        <w:rPr>
          <w:vertAlign w:val="superscript"/>
        </w:rPr>
        <w:t>3</w:t>
      </w:r>
      <w:r w:rsidRPr="006D6A35">
        <w:t>/µl), Lymphozyten (maschinell) Absolut 3,2 x 10</w:t>
      </w:r>
      <w:r w:rsidRPr="006D6A35">
        <w:rPr>
          <w:vertAlign w:val="superscript"/>
        </w:rPr>
        <w:t>3</w:t>
      </w:r>
      <w:r w:rsidRPr="006D6A35">
        <w:t>/µl (1 - 3,5 x 10</w:t>
      </w:r>
      <w:r w:rsidRPr="006D6A35">
        <w:rPr>
          <w:vertAlign w:val="superscript"/>
        </w:rPr>
        <w:t>3</w:t>
      </w:r>
      <w:r w:rsidRPr="006D6A35">
        <w:t>/µl), Monozyten (maschinell) Absolut 0,6 x 10</w:t>
      </w:r>
      <w:r w:rsidRPr="006D6A35">
        <w:rPr>
          <w:vertAlign w:val="superscript"/>
        </w:rPr>
        <w:t>3</w:t>
      </w:r>
      <w:r w:rsidRPr="006D6A35">
        <w:t>/µl (0,1 - 0,9 x 10</w:t>
      </w:r>
      <w:r w:rsidRPr="006D6A35">
        <w:rPr>
          <w:vertAlign w:val="superscript"/>
        </w:rPr>
        <w:t>3</w:t>
      </w:r>
      <w:r w:rsidRPr="006D6A35">
        <w:t xml:space="preserve">/µl), </w:t>
      </w:r>
    </w:p>
    <w:p w14:paraId="32376027" w14:textId="77777777" w:rsidR="006D6A35" w:rsidRPr="006D6A35" w:rsidRDefault="006D6A35" w:rsidP="006D6A35">
      <w:r w:rsidRPr="006D6A35">
        <w:rPr>
          <w:b/>
          <w:bCs/>
          <w:u w:val="single"/>
        </w:rPr>
        <w:t>Serumchemie</w:t>
      </w:r>
      <w:r w:rsidRPr="006D6A35">
        <w:t xml:space="preserve">: </w:t>
      </w:r>
      <w:r w:rsidRPr="006D6A35">
        <w:rPr>
          <w:b/>
          <w:bCs/>
        </w:rPr>
        <w:t>Kreatinin 1,25 mg/dl</w:t>
      </w:r>
      <w:r w:rsidRPr="006D6A35">
        <w:t xml:space="preserve"> (0,67 - 1,17 mg/dl), eGFR (Berechnung nach CKD-EPI) 76 ml/min/1,73m², </w:t>
      </w:r>
      <w:r w:rsidRPr="006D6A35">
        <w:rPr>
          <w:b/>
          <w:bCs/>
        </w:rPr>
        <w:t>AST / GOT 50 U/l</w:t>
      </w:r>
      <w:r w:rsidRPr="006D6A35">
        <w:t xml:space="preserve"> (&lt; 50 U/l), </w:t>
      </w:r>
      <w:r w:rsidRPr="006D6A35">
        <w:rPr>
          <w:b/>
          <w:bCs/>
        </w:rPr>
        <w:t>ALT / GPT 60 U/l</w:t>
      </w:r>
      <w:r w:rsidRPr="006D6A35">
        <w:t xml:space="preserve"> (&lt; 50 U/l). </w:t>
      </w:r>
    </w:p>
    <w:p w14:paraId="11708BA4" w14:textId="77777777" w:rsidR="006D6A35" w:rsidRPr="006D6A35" w:rsidRDefault="006D6A35" w:rsidP="006D6A35">
      <w:r w:rsidRPr="006D6A35">
        <w:rPr>
          <w:b/>
          <w:bCs/>
          <w:u w:val="single"/>
        </w:rPr>
        <w:t>Sonstige Serumchemie</w:t>
      </w:r>
      <w:r w:rsidRPr="006D6A35">
        <w:t xml:space="preserve">: eGFR (Berechnung nach CKD-EPI) 76 ml/min/1,73m², </w:t>
      </w:r>
    </w:p>
    <w:p w14:paraId="25A9D365" w14:textId="77777777" w:rsidR="006D6A35" w:rsidRPr="006D6A35" w:rsidRDefault="006D6A35" w:rsidP="006D6A35">
      <w:r w:rsidRPr="006D6A35">
        <w:rPr>
          <w:b/>
          <w:bCs/>
          <w:u w:val="single"/>
        </w:rPr>
        <w:t>Immunologie</w:t>
      </w:r>
      <w:r w:rsidRPr="006D6A35">
        <w:t xml:space="preserve">: C-reaktives Protein &lt;5,1 mg/l (-&lt;5,2 mg/l), </w:t>
      </w:r>
    </w:p>
    <w:p w14:paraId="7F1F81BC" w14:textId="77777777" w:rsidR="006D6A35" w:rsidRPr="006D6A35" w:rsidRDefault="006D6A35" w:rsidP="006D6A35">
      <w:r w:rsidRPr="006D6A35">
        <w:br/>
      </w:r>
      <w:r w:rsidRPr="006D6A35">
        <w:br/>
      </w:r>
      <w:r w:rsidRPr="006D6A35">
        <w:rPr>
          <w:b/>
          <w:bCs/>
        </w:rPr>
        <w:t>Befunde</w:t>
      </w:r>
      <w:r w:rsidRPr="006D6A35">
        <w:t xml:space="preserve"> </w:t>
      </w:r>
    </w:p>
    <w:p w14:paraId="76C10467" w14:textId="77777777" w:rsidR="006D6A35" w:rsidRPr="006D6A35" w:rsidRDefault="00190E6A" w:rsidP="006D6A35">
      <w:r>
        <w:rPr>
          <w:noProof/>
        </w:rPr>
      </w:r>
      <w:r>
        <w:pict w14:anchorId="492F3B2A">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5D2CE0A" w14:textId="77777777" w:rsidR="006D6A35" w:rsidRPr="006D6A35" w:rsidRDefault="006D6A35" w:rsidP="006D6A35">
      <w:r w:rsidRPr="006D6A35">
        <w:rPr>
          <w:b/>
          <w:bCs/>
          <w:u w:val="single"/>
        </w:rPr>
        <w:t>FAPI PET/CT mit CT low dose vom 25.01.2021:</w:t>
      </w:r>
      <w:r w:rsidRPr="006D6A35">
        <w:t> </w:t>
      </w:r>
    </w:p>
    <w:p w14:paraId="633741C1" w14:textId="77777777" w:rsidR="006D6A35" w:rsidRPr="006D6A35" w:rsidRDefault="006D6A35" w:rsidP="006D6A35">
      <w:r w:rsidRPr="006D6A35">
        <w:lastRenderedPageBreak/>
        <w:t xml:space="preserve">Befund: Zum Vergleich FAPI PET/CT mit CT low dose vom 25.05.2020. Schädelbasis/Hals: Nasennebenhöhlen und Mastoidzellen (soweit erfasst) frei pneumatisiert. Unauffällige Darstellung der zervikalen Weichteile. Thorax: Keine suspekt vergrößerten oder pathologisch Radiopharmakon mehrspeichernde Lymphknoten periclaviculär, axillär, hilär oder mediastinal. Kein Perikard- oder Pleuraerguss. Im Lungenfenster keine malignomsuspekten Rundherde, kein Infiltrat. Abdomen / Becken: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Keine freie Luft, keine freie Flüssigkeit. Leber SUV mean TOF 0,6. Nebenmilz. Skelett: Die vorbeschriebene fokale Mehrspeicherung des Facettengelenks BWK 11/12 links kommt nicht mehr zur Darstellung. Konstante flächige Hypersklerosierung der ISG-Fuge links posttherapeutisch nun ohne FAPI-Mehrspeicherung. Die vorbeschriebenen Tracermehranreicherungen um das linke Sternoclavikulargelenk und dorsal angrenzend an den Proc. spinosus von LWK 5, ebenfalls nicht mehr nachweisbar. Schmorl'sches Knötchen Deckplatte LWK 5, idem. </w:t>
      </w:r>
    </w:p>
    <w:p w14:paraId="59E26712" w14:textId="77777777" w:rsidR="006D6A35" w:rsidRPr="006D6A35" w:rsidRDefault="006D6A35" w:rsidP="006D6A35">
      <w:r w:rsidRPr="006D6A35">
        <w:t>Beurteilung: Bei Z.n. TNF Blockade kommen sämtliche vorbeschriebenen FAPI Mehrspeicherungen der Wirbelsäule und des ISG links nicht mehr zur Darstellung. Kein Anhalt für neu aufgetretene FAP-positive Läsionen.</w:t>
      </w:r>
    </w:p>
    <w:p w14:paraId="5D991533" w14:textId="77777777" w:rsidR="006D6A35" w:rsidRPr="006D6A35" w:rsidRDefault="006D6A35" w:rsidP="006D6A35">
      <w:r w:rsidRPr="006D6A35">
        <w:br/>
      </w:r>
      <w:r w:rsidRPr="006D6A35">
        <w:br/>
      </w:r>
      <w:r w:rsidRPr="006D6A35">
        <w:rPr>
          <w:b/>
          <w:bCs/>
        </w:rPr>
        <w:t>Weitere Befunde</w:t>
      </w:r>
      <w:r w:rsidRPr="006D6A35">
        <w:t xml:space="preserve"> </w:t>
      </w:r>
    </w:p>
    <w:p w14:paraId="54CF2270" w14:textId="77777777" w:rsidR="006D6A35" w:rsidRPr="006D6A35" w:rsidRDefault="00190E6A" w:rsidP="006D6A35">
      <w:r>
        <w:rPr>
          <w:noProof/>
        </w:rPr>
      </w:r>
      <w:r>
        <w:pict w14:anchorId="2EF311E3">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690585" w14:textId="77777777" w:rsidR="006D6A35" w:rsidRPr="006D6A35" w:rsidRDefault="006D6A35" w:rsidP="006D6A35">
      <w:r w:rsidRPr="006D6A35">
        <w:t>BKS 2mm/h</w:t>
      </w:r>
    </w:p>
    <w:p w14:paraId="3D058932" w14:textId="77777777" w:rsidR="006D6A35" w:rsidRPr="006D6A35" w:rsidRDefault="006D6A35" w:rsidP="006D6A35">
      <w:r w:rsidRPr="006D6A35">
        <w:t>BASMI 0,5</w:t>
      </w:r>
    </w:p>
    <w:p w14:paraId="186D20C1" w14:textId="77777777" w:rsidR="006D6A35" w:rsidRPr="006D6A35" w:rsidRDefault="006D6A35" w:rsidP="006D6A35">
      <w:r w:rsidRPr="006D6A35">
        <w:br/>
      </w:r>
      <w:r w:rsidRPr="006D6A35">
        <w:br/>
      </w:r>
      <w:r w:rsidRPr="006D6A35">
        <w:rPr>
          <w:b/>
          <w:bCs/>
        </w:rPr>
        <w:t>Verlauf und Beurteilung</w:t>
      </w:r>
      <w:r w:rsidRPr="006D6A35">
        <w:t xml:space="preserve"> </w:t>
      </w:r>
    </w:p>
    <w:p w14:paraId="2D8E3A92" w14:textId="77777777" w:rsidR="006D6A35" w:rsidRPr="006D6A35" w:rsidRDefault="00190E6A" w:rsidP="006D6A35">
      <w:r>
        <w:rPr>
          <w:noProof/>
        </w:rPr>
      </w:r>
      <w:r>
        <w:pict w14:anchorId="10DAB81C">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469BE31" w14:textId="77777777" w:rsidR="006D6A35" w:rsidRPr="006D6A35" w:rsidRDefault="006D6A35" w:rsidP="006D6A35">
      <w:r w:rsidRPr="006D6A35">
        <w:t>Die Vorstellung von Herrn Andreica erfolgte heute zur Verlaufskontrolle bei bek. SPA. Klinisch aktuell kein Anhalt für Aktivität der SPA. Laborchemisch zeigte sich leicht erhöhtes Kreatinin. Das Blutbild zeigte sich unauffällig.</w:t>
      </w:r>
    </w:p>
    <w:p w14:paraId="27B23EC3" w14:textId="77777777" w:rsidR="006D6A35" w:rsidRPr="006D6A35" w:rsidRDefault="006D6A35" w:rsidP="006D6A35">
      <w:r w:rsidRPr="006D6A35">
        <w:t> </w:t>
      </w:r>
    </w:p>
    <w:p w14:paraId="7C1E73F6" w14:textId="77777777" w:rsidR="006D6A35" w:rsidRPr="006D6A35" w:rsidRDefault="006D6A35" w:rsidP="006D6A35">
      <w:r w:rsidRPr="006D6A35">
        <w:t xml:space="preserve">In Zusammenschau der Befunde aktuell kein Anhalt für vermehrte Aktivität der SPA. Bzgl. des orthostatischen Schwindels empfehlen wir zunächst Beobachtung und ggf. die Durchführung eines Schellong-Test und eine kardiologische Abklärung. Wir empfehlen </w:t>
      </w:r>
      <w:r w:rsidRPr="006D6A35">
        <w:lastRenderedPageBreak/>
        <w:t>aktuell die unveränderte Fortsetzung der Therapie mit Adalimumab 40 mg s.c. alle 14 Tage und erbitten regelmäßige laborchemische Kontrollen gemäß der Richtlinien der DGRh. Wir vereinbarten eine WV in 3-4 Monaten. Bei Befundverschlechterung gerne auch früher nach telefonischer Rücksprache.  </w:t>
      </w:r>
    </w:p>
    <w:p w14:paraId="37539C41" w14:textId="77777777" w:rsidR="006D6A35" w:rsidRPr="006D6A35" w:rsidRDefault="006D6A35" w:rsidP="006D6A35">
      <w:r w:rsidRPr="006D6A35">
        <w:br/>
      </w:r>
      <w:r w:rsidRPr="006D6A35">
        <w:br/>
      </w:r>
      <w:r w:rsidRPr="006D6A35">
        <w:rPr>
          <w:b/>
          <w:bCs/>
        </w:rPr>
        <w:t>Schluss</w:t>
      </w:r>
      <w:r w:rsidRPr="006D6A35">
        <w:t xml:space="preserve"> </w:t>
      </w:r>
    </w:p>
    <w:p w14:paraId="1D9E3512" w14:textId="77777777" w:rsidR="006D6A35" w:rsidRPr="006D6A35" w:rsidRDefault="00190E6A" w:rsidP="006D6A35">
      <w:r>
        <w:rPr>
          <w:noProof/>
        </w:rPr>
      </w:r>
      <w:r>
        <w:pict w14:anchorId="7086ECDD">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966A3A4" w14:textId="77777777" w:rsidR="006D6A35" w:rsidRPr="006D6A35" w:rsidRDefault="006D6A35" w:rsidP="006D6A35">
      <w:r w:rsidRPr="006D6A35">
        <w:t>Mit freundlichen kollegialen Grüßen</w:t>
      </w:r>
    </w:p>
    <w:p w14:paraId="51A0BBF2" w14:textId="77777777" w:rsidR="006D6A35" w:rsidRPr="006D6A35" w:rsidRDefault="006D6A35" w:rsidP="006D6A35">
      <w:r w:rsidRPr="006D6A35">
        <w:t> </w:t>
      </w:r>
    </w:p>
    <w:p w14:paraId="1E5705F0" w14:textId="77777777" w:rsidR="006D6A35" w:rsidRPr="006D6A35" w:rsidRDefault="006D6A35" w:rsidP="006D6A35">
      <w:r w:rsidRPr="006D6A35">
        <w:t> </w:t>
      </w:r>
    </w:p>
    <w:p w14:paraId="0B8B858F" w14:textId="77777777" w:rsidR="006D6A35" w:rsidRPr="006D6A35" w:rsidRDefault="006D6A35" w:rsidP="006D6A35">
      <w:r w:rsidRPr="006D6A35">
        <w:t> </w:t>
      </w:r>
    </w:p>
    <w:p w14:paraId="028F695D" w14:textId="77777777" w:rsidR="006D6A35" w:rsidRPr="006D6A35" w:rsidRDefault="006D6A35" w:rsidP="006D6A35">
      <w:r w:rsidRPr="006D6A35">
        <w:t> </w:t>
      </w:r>
    </w:p>
    <w:tbl>
      <w:tblPr>
        <w:tblW w:w="5000" w:type="pct"/>
        <w:tblCellMar>
          <w:left w:w="0" w:type="dxa"/>
          <w:right w:w="0" w:type="dxa"/>
        </w:tblCellMar>
        <w:tblLook w:val="04A0" w:firstRow="1" w:lastRow="0" w:firstColumn="1" w:lastColumn="0" w:noHBand="0" w:noVBand="1"/>
      </w:tblPr>
      <w:tblGrid>
        <w:gridCol w:w="9072"/>
      </w:tblGrid>
      <w:tr w:rsidR="006D6A35" w:rsidRPr="006D6A35" w14:paraId="20FAD0B1" w14:textId="77777777" w:rsidTr="006D6A35">
        <w:tc>
          <w:tcPr>
            <w:tcW w:w="1700" w:type="pct"/>
            <w:hideMark/>
          </w:tcPr>
          <w:p w14:paraId="52C9C0EB" w14:textId="77777777" w:rsidR="006D6A35" w:rsidRPr="006D6A35" w:rsidRDefault="006D6A35" w:rsidP="006D6A35">
            <w:r w:rsidRPr="006D6A35">
              <w:t>PD Dr. med. A. Ramming</w:t>
            </w:r>
          </w:p>
        </w:tc>
      </w:tr>
    </w:tbl>
    <w:p w14:paraId="366F6C6B" w14:textId="77777777" w:rsidR="006D6A35" w:rsidRDefault="006D6A35"/>
    <w:sectPr w:rsidR="006D6A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D9B32D6"/>
    <w:multiLevelType w:val="multilevel"/>
    <w:tmpl w:val="F82A2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DA314A"/>
    <w:multiLevelType w:val="multilevel"/>
    <w:tmpl w:val="4CD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49793">
    <w:abstractNumId w:val="0"/>
  </w:num>
  <w:num w:numId="2" w16cid:durableId="20094048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35"/>
    <w:rsid w:val="00190E6A"/>
    <w:rsid w:val="00335344"/>
    <w:rsid w:val="006D6A35"/>
    <w:rsid w:val="0092470E"/>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36EFB21"/>
  <w15:chartTrackingRefBased/>
  <w15:docId w15:val="{229C7DE9-D50C-4D4A-AEE1-9D74A47A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D6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D6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D6A3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D6A3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D6A3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D6A3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6A3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6A3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6A3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6A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D6A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D6A3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D6A3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D6A3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D6A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D6A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D6A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D6A35"/>
    <w:rPr>
      <w:rFonts w:eastAsiaTheme="majorEastAsia" w:cstheme="majorBidi"/>
      <w:color w:val="272727" w:themeColor="text1" w:themeTint="D8"/>
    </w:rPr>
  </w:style>
  <w:style w:type="paragraph" w:styleId="Titel">
    <w:name w:val="Title"/>
    <w:basedOn w:val="Standard"/>
    <w:next w:val="Standard"/>
    <w:link w:val="TitelZchn"/>
    <w:uiPriority w:val="10"/>
    <w:qFormat/>
    <w:rsid w:val="006D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6A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D6A3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6A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D6A3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6A35"/>
    <w:rPr>
      <w:i/>
      <w:iCs/>
      <w:color w:val="404040" w:themeColor="text1" w:themeTint="BF"/>
    </w:rPr>
  </w:style>
  <w:style w:type="paragraph" w:styleId="Listenabsatz">
    <w:name w:val="List Paragraph"/>
    <w:basedOn w:val="Standard"/>
    <w:uiPriority w:val="34"/>
    <w:qFormat/>
    <w:rsid w:val="006D6A35"/>
    <w:pPr>
      <w:ind w:left="720"/>
      <w:contextualSpacing/>
    </w:pPr>
  </w:style>
  <w:style w:type="character" w:styleId="IntensiveHervorhebung">
    <w:name w:val="Intense Emphasis"/>
    <w:basedOn w:val="Absatz-Standardschriftart"/>
    <w:uiPriority w:val="21"/>
    <w:qFormat/>
    <w:rsid w:val="006D6A35"/>
    <w:rPr>
      <w:i/>
      <w:iCs/>
      <w:color w:val="0F4761" w:themeColor="accent1" w:themeShade="BF"/>
    </w:rPr>
  </w:style>
  <w:style w:type="paragraph" w:styleId="IntensivesZitat">
    <w:name w:val="Intense Quote"/>
    <w:basedOn w:val="Standard"/>
    <w:next w:val="Standard"/>
    <w:link w:val="IntensivesZitatZchn"/>
    <w:uiPriority w:val="30"/>
    <w:qFormat/>
    <w:rsid w:val="006D6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D6A35"/>
    <w:rPr>
      <w:i/>
      <w:iCs/>
      <w:color w:val="0F4761" w:themeColor="accent1" w:themeShade="BF"/>
    </w:rPr>
  </w:style>
  <w:style w:type="character" w:styleId="IntensiverVerweis">
    <w:name w:val="Intense Reference"/>
    <w:basedOn w:val="Absatz-Standardschriftart"/>
    <w:uiPriority w:val="32"/>
    <w:qFormat/>
    <w:rsid w:val="006D6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2770983">
      <w:bodyDiv w:val="1"/>
      <w:marLeft w:val="0"/>
      <w:marRight w:val="0"/>
      <w:marTop w:val="0"/>
      <w:marBottom w:val="0"/>
      <w:divBdr>
        <w:top w:val="none" w:sz="0" w:space="0" w:color="auto"/>
        <w:left w:val="none" w:sz="0" w:space="0" w:color="auto"/>
        <w:bottom w:val="none" w:sz="0" w:space="0" w:color="auto"/>
        <w:right w:val="none" w:sz="0" w:space="0" w:color="auto"/>
      </w:divBdr>
      <w:divsChild>
        <w:div w:id="1331757093">
          <w:marLeft w:val="0"/>
          <w:marRight w:val="0"/>
          <w:marTop w:val="0"/>
          <w:marBottom w:val="0"/>
          <w:divBdr>
            <w:top w:val="none" w:sz="0" w:space="0" w:color="auto"/>
            <w:left w:val="none" w:sz="0" w:space="0" w:color="auto"/>
            <w:bottom w:val="none" w:sz="0" w:space="0" w:color="auto"/>
            <w:right w:val="none" w:sz="0" w:space="0" w:color="auto"/>
          </w:divBdr>
        </w:div>
      </w:divsChild>
    </w:div>
    <w:div w:id="1408310785">
      <w:bodyDiv w:val="1"/>
      <w:marLeft w:val="0"/>
      <w:marRight w:val="0"/>
      <w:marTop w:val="0"/>
      <w:marBottom w:val="0"/>
      <w:divBdr>
        <w:top w:val="none" w:sz="0" w:space="0" w:color="auto"/>
        <w:left w:val="none" w:sz="0" w:space="0" w:color="auto"/>
        <w:bottom w:val="none" w:sz="0" w:space="0" w:color="auto"/>
        <w:right w:val="none" w:sz="0" w:space="0" w:color="auto"/>
      </w:divBdr>
      <w:divsChild>
        <w:div w:id="10547364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950</Words>
  <Characters>5985</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2026-09-24T16:36:00Z</dcterms:created>
  <dcterms:modified xsi:type="dcterms:W3CDTF">2026-09-25T22:17:00Z</dcterms:modified>
</cp:coreProperties>
</file>