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72F2D5" w14:textId="77777777" w:rsidR="00F21130" w:rsidRPr="00F21130" w:rsidRDefault="00F21130" w:rsidP="00F21130">
      <w:r w:rsidRPr="00F21130">
        <w:rPr>
          <w:b/>
          <w:bCs/>
        </w:rPr>
        <w:t>Kürzel</w:t>
      </w:r>
      <w:r w:rsidRPr="00F21130">
        <w:t xml:space="preserve"> </w:t>
      </w:r>
    </w:p>
    <w:p w14:paraId="61DACED6" w14:textId="77777777" w:rsidR="00F21130" w:rsidRPr="00F21130" w:rsidRDefault="00464E8B" w:rsidP="00F21130">
      <w:r>
        <w:rPr>
          <w:noProof/>
        </w:rPr>
      </w:r>
      <w:r>
        <w:pict w14:anchorId="743C2CAD">
          <v:rect id="Horizontal Line 1"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23DD284" w14:textId="77777777" w:rsidR="00F21130" w:rsidRPr="00F21130" w:rsidRDefault="00F21130" w:rsidP="00F21130">
      <w:r w:rsidRPr="00F21130">
        <w:t>ram</w:t>
      </w:r>
    </w:p>
    <w:p w14:paraId="38C1E593" w14:textId="77777777" w:rsidR="00F21130" w:rsidRPr="00F21130" w:rsidRDefault="00F21130" w:rsidP="00F21130">
      <w:r w:rsidRPr="00F21130">
        <w:br/>
      </w:r>
      <w:r w:rsidRPr="00F21130">
        <w:br/>
      </w:r>
      <w:r w:rsidRPr="00F21130">
        <w:rPr>
          <w:b/>
          <w:bCs/>
        </w:rPr>
        <w:t>Anrede</w:t>
      </w:r>
      <w:r w:rsidRPr="00F21130">
        <w:t xml:space="preserve"> </w:t>
      </w:r>
    </w:p>
    <w:p w14:paraId="01910728" w14:textId="77777777" w:rsidR="00F21130" w:rsidRPr="00F21130" w:rsidRDefault="00464E8B" w:rsidP="00F21130">
      <w:r>
        <w:rPr>
          <w:noProof/>
        </w:rPr>
      </w:r>
      <w:r>
        <w:pict w14:anchorId="2AE35F10">
          <v:rect id="Horizontal Line 2"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3CC3956" w14:textId="77777777" w:rsidR="00F21130" w:rsidRPr="00F21130" w:rsidRDefault="00F21130" w:rsidP="00F21130">
      <w:r w:rsidRPr="00F21130">
        <w:t xml:space="preserve">Sehr geehrte Frau Kollegin, </w:t>
      </w:r>
    </w:p>
    <w:p w14:paraId="3CC06DBD" w14:textId="77777777" w:rsidR="00F21130" w:rsidRPr="00F21130" w:rsidRDefault="00F21130" w:rsidP="00F21130">
      <w:r w:rsidRPr="00F21130">
        <w:t> </w:t>
      </w:r>
    </w:p>
    <w:p w14:paraId="3D3EB44E" w14:textId="278E3A1C" w:rsidR="00F21130" w:rsidRPr="00F21130" w:rsidRDefault="00F21130" w:rsidP="00F21130">
      <w:r w:rsidRPr="00F21130">
        <w:t xml:space="preserve">wir berichten über unseren gemeinsamen Patienten, </w:t>
      </w:r>
      <w:r w:rsidR="00726AB6">
        <w:t>8,</w:t>
      </w:r>
      <w:r w:rsidRPr="00F21130">
        <w:t xml:space="preserve"> der sich am 20.04.2020 ambulant vorstellte.</w:t>
      </w:r>
    </w:p>
    <w:p w14:paraId="2997DED1" w14:textId="77777777" w:rsidR="00F21130" w:rsidRPr="00F21130" w:rsidRDefault="00F21130" w:rsidP="00F21130">
      <w:r w:rsidRPr="00F21130">
        <w:br/>
      </w:r>
      <w:r w:rsidRPr="00F21130">
        <w:br/>
      </w:r>
      <w:r w:rsidRPr="00F21130">
        <w:rPr>
          <w:b/>
          <w:bCs/>
        </w:rPr>
        <w:t>Diagnosen</w:t>
      </w:r>
      <w:r w:rsidRPr="00F21130">
        <w:t xml:space="preserve"> </w:t>
      </w:r>
    </w:p>
    <w:p w14:paraId="424BC088" w14:textId="77777777" w:rsidR="00F21130" w:rsidRPr="00F21130" w:rsidRDefault="00464E8B" w:rsidP="00F21130">
      <w:r>
        <w:rPr>
          <w:noProof/>
        </w:rPr>
      </w:r>
      <w:r>
        <w:pict w14:anchorId="55CEA3F0">
          <v:rect id="Horizontal Line 3"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F25FB9E" w14:textId="77777777" w:rsidR="00F21130" w:rsidRPr="00F21130" w:rsidRDefault="00F21130" w:rsidP="00F21130">
      <w:pPr>
        <w:numPr>
          <w:ilvl w:val="0"/>
          <w:numId w:val="1"/>
        </w:numPr>
      </w:pPr>
      <w:r w:rsidRPr="00F21130">
        <w:t xml:space="preserve">Radiographische axiale Spondylarthropathie </w:t>
      </w:r>
    </w:p>
    <w:p w14:paraId="1F32D0EA" w14:textId="77777777" w:rsidR="00F21130" w:rsidRPr="00F21130" w:rsidRDefault="00F21130" w:rsidP="00F21130">
      <w:pPr>
        <w:numPr>
          <w:ilvl w:val="1"/>
          <w:numId w:val="1"/>
        </w:numPr>
      </w:pPr>
      <w:r w:rsidRPr="00F21130">
        <w:t xml:space="preserve">entzündlichem Rückenschmerz seit dem 18. Lebensjahr </w:t>
      </w:r>
    </w:p>
    <w:p w14:paraId="7B8565DD" w14:textId="77777777" w:rsidR="00F21130" w:rsidRPr="00F21130" w:rsidRDefault="00F21130" w:rsidP="00F21130">
      <w:pPr>
        <w:numPr>
          <w:ilvl w:val="1"/>
          <w:numId w:val="1"/>
        </w:numPr>
      </w:pPr>
      <w:r w:rsidRPr="00F21130">
        <w:t xml:space="preserve">HLA-B27 positiv, IL23 Rezeptor Polymorphismus rs1004819A negativ </w:t>
      </w:r>
    </w:p>
    <w:p w14:paraId="47A1CCB7" w14:textId="77777777" w:rsidR="00F21130" w:rsidRPr="00F21130" w:rsidRDefault="00F21130" w:rsidP="00F21130">
      <w:pPr>
        <w:numPr>
          <w:ilvl w:val="1"/>
          <w:numId w:val="1"/>
        </w:numPr>
      </w:pPr>
      <w:r w:rsidRPr="00F21130">
        <w:t xml:space="preserve">rezidivierend erhöhte Entzündungswerte </w:t>
      </w:r>
    </w:p>
    <w:p w14:paraId="25376505" w14:textId="77777777" w:rsidR="00F21130" w:rsidRPr="00F21130" w:rsidRDefault="00F21130" w:rsidP="00F21130">
      <w:pPr>
        <w:numPr>
          <w:ilvl w:val="1"/>
          <w:numId w:val="1"/>
        </w:numPr>
      </w:pPr>
      <w:r w:rsidRPr="00F21130">
        <w:t xml:space="preserve">Röntgen: Sklerosierung der ISG </w:t>
      </w:r>
    </w:p>
    <w:p w14:paraId="592B30CE" w14:textId="77777777" w:rsidR="00F21130" w:rsidRPr="00F21130" w:rsidRDefault="00F21130" w:rsidP="00F21130">
      <w:pPr>
        <w:numPr>
          <w:ilvl w:val="1"/>
          <w:numId w:val="1"/>
        </w:numPr>
      </w:pPr>
      <w:r w:rsidRPr="00F21130">
        <w:t xml:space="preserve">MRT LWS/Sakrum 04/20: Sakroiliitis beidseits mit einzelnen Erosionen, betont an der kaudalen Gelenkfläche. Enthesitis der Ligg. supra- und interspinalia LWK 2-5 und des Lig. longitudinale post. LWK 3-SWK 1. Romanus-Läsion LWK 5 dorsal. Mediane/paramediane fokale Bandscheibenextrusion LWK 4-SWK 1. Anulusriss LWK 3/4 und LWK 5/SWK 1. Keine neuroforaminale oder spinale Enge. </w:t>
      </w:r>
    </w:p>
    <w:p w14:paraId="68FC2D51" w14:textId="77777777" w:rsidR="00F21130" w:rsidRPr="00F21130" w:rsidRDefault="00F21130" w:rsidP="00F21130">
      <w:pPr>
        <w:numPr>
          <w:ilvl w:val="1"/>
          <w:numId w:val="1"/>
        </w:numPr>
      </w:pPr>
      <w:r w:rsidRPr="00F21130">
        <w:t xml:space="preserve">FAPI PET/CT 04/20: Zwei fokale FAPI-Anreicherungen im Pankreas DD unspezifisch - weitere Abklärung zum Ausschluss Tumor mittels Sonographie oder MRT empfohlen. Langstreckige FAPI Anreicherungi der autochtonen Rückenmuskulatur sowie flächig im M.gluteus minimus und medius links. FAPI-Anreicherung zwischen den Processi spinosi LWK2/3 ohne Baastrup-Zeichen. Bei Z.n Sakroiliitis gesteigerte FAPI-Anreicherung in den ISG bds. kaudal und rechts betont. </w:t>
      </w:r>
    </w:p>
    <w:p w14:paraId="2D637E81" w14:textId="77777777" w:rsidR="00F21130" w:rsidRPr="00F21130" w:rsidRDefault="00F21130" w:rsidP="00F21130">
      <w:pPr>
        <w:numPr>
          <w:ilvl w:val="1"/>
          <w:numId w:val="1"/>
        </w:numPr>
      </w:pPr>
      <w:r w:rsidRPr="00F21130">
        <w:lastRenderedPageBreak/>
        <w:t xml:space="preserve">bisherige Therapie Sulfasalazin (Unverträglichkeit), Ibuprofen, Diclofenac (persistierende klinische und bildmorphologische Aktivität unter mehreren NSAR) </w:t>
      </w:r>
    </w:p>
    <w:p w14:paraId="5CF8DAED" w14:textId="77777777" w:rsidR="00F21130" w:rsidRPr="00F21130" w:rsidRDefault="00F21130" w:rsidP="00F21130">
      <w:pPr>
        <w:numPr>
          <w:ilvl w:val="1"/>
          <w:numId w:val="1"/>
        </w:numPr>
      </w:pPr>
      <w:r w:rsidRPr="00F21130">
        <w:t xml:space="preserve">aktuelle Therapie:  Beginn Adalimumab </w:t>
      </w:r>
    </w:p>
    <w:p w14:paraId="51F39B8D" w14:textId="77777777" w:rsidR="00F21130" w:rsidRPr="00F21130" w:rsidRDefault="00F21130" w:rsidP="00F21130">
      <w:pPr>
        <w:numPr>
          <w:ilvl w:val="0"/>
          <w:numId w:val="1"/>
        </w:numPr>
      </w:pPr>
      <w:r w:rsidRPr="00F21130">
        <w:t xml:space="preserve">Z. n. Oberarmfraktur links mit OP </w:t>
      </w:r>
    </w:p>
    <w:p w14:paraId="09A347D1" w14:textId="77777777" w:rsidR="00F21130" w:rsidRPr="00F21130" w:rsidRDefault="00F21130" w:rsidP="00F21130">
      <w:pPr>
        <w:numPr>
          <w:ilvl w:val="0"/>
          <w:numId w:val="1"/>
        </w:numPr>
      </w:pPr>
      <w:r w:rsidRPr="00F21130">
        <w:t xml:space="preserve">Z. n. Fraktur Handgelenk rechts mit OP </w:t>
      </w:r>
    </w:p>
    <w:p w14:paraId="5806DD5D" w14:textId="77777777" w:rsidR="00F21130" w:rsidRPr="00F21130" w:rsidRDefault="00F21130" w:rsidP="00F21130">
      <w:pPr>
        <w:numPr>
          <w:ilvl w:val="0"/>
          <w:numId w:val="1"/>
        </w:numPr>
      </w:pPr>
      <w:r w:rsidRPr="00F21130">
        <w:t xml:space="preserve">Z. n. Tonsillektomie </w:t>
      </w:r>
    </w:p>
    <w:p w14:paraId="1A671AB8" w14:textId="77777777" w:rsidR="00F21130" w:rsidRPr="00F21130" w:rsidRDefault="00F21130" w:rsidP="00F21130">
      <w:r w:rsidRPr="00F21130">
        <w:t> </w:t>
      </w:r>
    </w:p>
    <w:p w14:paraId="0078C7D5" w14:textId="77777777" w:rsidR="00F21130" w:rsidRPr="00F21130" w:rsidRDefault="00F21130" w:rsidP="00F21130">
      <w:r w:rsidRPr="00F21130">
        <w:br/>
      </w:r>
      <w:r w:rsidRPr="00F21130">
        <w:br/>
      </w:r>
      <w:r w:rsidRPr="00F21130">
        <w:rPr>
          <w:b/>
          <w:bCs/>
        </w:rPr>
        <w:t>Therapiehistorie</w:t>
      </w:r>
      <w:r w:rsidRPr="00F21130">
        <w:t xml:space="preserve"> </w:t>
      </w:r>
    </w:p>
    <w:p w14:paraId="3496F8B1" w14:textId="77777777" w:rsidR="00F21130" w:rsidRPr="00F21130" w:rsidRDefault="00464E8B" w:rsidP="00F21130">
      <w:r>
        <w:rPr>
          <w:noProof/>
        </w:rPr>
      </w:r>
      <w:r>
        <w:pict w14:anchorId="6FA1A361">
          <v:rect id="Horizontal Line 4"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ECF6EA1" w14:textId="77777777" w:rsidR="00F21130" w:rsidRPr="00F21130" w:rsidRDefault="00F21130" w:rsidP="00F21130">
      <w:r w:rsidRPr="00F21130">
        <w:rPr>
          <w:u w:val="single"/>
        </w:rPr>
        <w:t>Dauermedikation:</w:t>
      </w:r>
    </w:p>
    <w:p w14:paraId="16D3CAAE" w14:textId="77777777" w:rsidR="00F21130" w:rsidRPr="00F21130" w:rsidRDefault="00F21130" w:rsidP="00F21130">
      <w:r w:rsidRPr="00F21130">
        <w:t>Diclofenac 75mg 1-0-1 (seit ca. 2 Wochen regelmäßig, aber vorher bei Bedarf)</w:t>
      </w:r>
    </w:p>
    <w:p w14:paraId="5613292C" w14:textId="77777777" w:rsidR="00F21130" w:rsidRPr="00F21130" w:rsidRDefault="00F21130" w:rsidP="00F21130">
      <w:r w:rsidRPr="00F21130">
        <w:t xml:space="preserve">Pantoprazol 20mg bei Bedarf </w:t>
      </w:r>
    </w:p>
    <w:p w14:paraId="381F68C5" w14:textId="77777777" w:rsidR="00F21130" w:rsidRPr="00F21130" w:rsidRDefault="00F21130" w:rsidP="00F21130">
      <w:r w:rsidRPr="00F21130">
        <w:t> </w:t>
      </w:r>
    </w:p>
    <w:p w14:paraId="28031F64" w14:textId="77777777" w:rsidR="00F21130" w:rsidRPr="00F21130" w:rsidRDefault="00F21130" w:rsidP="00F21130">
      <w:r w:rsidRPr="00F21130">
        <w:br/>
      </w:r>
      <w:r w:rsidRPr="00F21130">
        <w:br/>
      </w:r>
      <w:r w:rsidRPr="00F21130">
        <w:rPr>
          <w:b/>
          <w:bCs/>
        </w:rPr>
        <w:t>Anamnese</w:t>
      </w:r>
      <w:r w:rsidRPr="00F21130">
        <w:t xml:space="preserve"> </w:t>
      </w:r>
    </w:p>
    <w:p w14:paraId="1AD8004B" w14:textId="77777777" w:rsidR="00F21130" w:rsidRPr="00F21130" w:rsidRDefault="00464E8B" w:rsidP="00F21130">
      <w:r>
        <w:rPr>
          <w:noProof/>
        </w:rPr>
      </w:r>
      <w:r>
        <w:pict w14:anchorId="55E35B60">
          <v:rect id="Horizontal Line 5"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B90033A" w14:textId="77777777" w:rsidR="00F21130" w:rsidRPr="00F21130" w:rsidRDefault="00F21130" w:rsidP="00F21130">
      <w:r w:rsidRPr="00F21130">
        <w:t xml:space="preserve">Es erfolgte die Erstvorstellung des Patienten zur Einholung einer Zweitmeinung bei Spondyloarthrits. Bei dem Patienten wurde eine SpA seit ca. 2009 festgestellt. Damals hatte er Rückenschmerzen und die Blutwerte zeigten laut Patienten Hinweise auf eine rheumatische Erkrankung. Eine Therapie mit Sulfasalazin wurde veschrieben, allerdings nicht vertragen. Da er  kaum mehr aus dem Bett kam, wurde er stationär in Bamberg behandelt. Hier wurde eine Therapie mit Ibuprofen 600 mg 3 x Tag durchgeführt. Eine Kernspinuntersuchung wurde damals durchgeführt. Allerdings liegt uns der Untersuchungsbefund nicht vor. Seit dem befindet sich der Patient in Behandlung bei Dr. Manger in Bamberg. Aktuell bekomme er eine Therapie mit Diclofenac 75 mg 2 x Tag bei Bedarf. Er berichtet über einen stabilen Zustand, allerdings habe er gelegentlich zunehmende Schmerzen. Seit ca. 10 Tage habe er zunehmende Beschwerden mit  Schmerzen in der Nacht im LWS-/ISG-Bereich. Morgensteifigkeit wurde verneint. </w:t>
      </w:r>
    </w:p>
    <w:p w14:paraId="0ED8BAF0" w14:textId="77777777" w:rsidR="00F21130" w:rsidRPr="00F21130" w:rsidRDefault="00F21130" w:rsidP="00F21130">
      <w:r w:rsidRPr="00F21130">
        <w:t> </w:t>
      </w:r>
    </w:p>
    <w:p w14:paraId="2B884E33" w14:textId="77777777" w:rsidR="00F21130" w:rsidRPr="00F21130" w:rsidRDefault="00F21130" w:rsidP="00F21130">
      <w:r w:rsidRPr="00F21130">
        <w:rPr>
          <w:b/>
          <w:bCs/>
        </w:rPr>
        <w:lastRenderedPageBreak/>
        <w:t>VA</w:t>
      </w:r>
      <w:r w:rsidRPr="00F21130">
        <w:t>: Gewicht stabil, kein Fieber oder NS, Hautausschlag im Brust-Bereich (Hautarzt hat Nizoral 2% Salbe verschrieben), keine Pso, keine Augenentzündung, Urin und Stuhl OK.</w:t>
      </w:r>
    </w:p>
    <w:p w14:paraId="272CB92B" w14:textId="77777777" w:rsidR="00F21130" w:rsidRPr="00F21130" w:rsidRDefault="00F21130" w:rsidP="00F21130">
      <w:r w:rsidRPr="00F21130">
        <w:t> </w:t>
      </w:r>
    </w:p>
    <w:p w14:paraId="79C87AC3" w14:textId="77777777" w:rsidR="00F21130" w:rsidRPr="00F21130" w:rsidRDefault="00F21130" w:rsidP="00F21130">
      <w:r w:rsidRPr="00F21130">
        <w:rPr>
          <w:b/>
          <w:bCs/>
        </w:rPr>
        <w:t>Allergie:</w:t>
      </w:r>
      <w:r w:rsidRPr="00F21130">
        <w:t xml:space="preserve"> keine. </w:t>
      </w:r>
    </w:p>
    <w:p w14:paraId="1B1A8A5F" w14:textId="77777777" w:rsidR="00F21130" w:rsidRPr="00F21130" w:rsidRDefault="00F21130" w:rsidP="00F21130">
      <w:r w:rsidRPr="00F21130">
        <w:t> </w:t>
      </w:r>
    </w:p>
    <w:p w14:paraId="643B17FB" w14:textId="77777777" w:rsidR="00F21130" w:rsidRPr="00F21130" w:rsidRDefault="00F21130" w:rsidP="00F21130">
      <w:r w:rsidRPr="00F21130">
        <w:rPr>
          <w:b/>
          <w:bCs/>
        </w:rPr>
        <w:t>Familienanamnese:</w:t>
      </w:r>
      <w:r w:rsidRPr="00F21130">
        <w:t xml:space="preserve"> M. Bechterew 1 Onkel. Neurodermitis bei einer Halbschwester.</w:t>
      </w:r>
    </w:p>
    <w:p w14:paraId="4A13DE3C" w14:textId="77777777" w:rsidR="00F21130" w:rsidRPr="00F21130" w:rsidRDefault="00F21130" w:rsidP="00F21130">
      <w:r w:rsidRPr="00F21130">
        <w:t> </w:t>
      </w:r>
    </w:p>
    <w:p w14:paraId="77418CC5" w14:textId="77777777" w:rsidR="00F21130" w:rsidRPr="00F21130" w:rsidRDefault="00F21130" w:rsidP="00F21130">
      <w:r w:rsidRPr="00F21130">
        <w:rPr>
          <w:b/>
          <w:bCs/>
        </w:rPr>
        <w:t>SA</w:t>
      </w:r>
      <w:r w:rsidRPr="00F21130">
        <w:t xml:space="preserve">: Pt arbeitet Vollzeit in Fabrik. Pat. ist verheiratet. 1 Adoptivkind. Kein Kinderwunsch, Ex-Raucher (2016), Selten ETOH. </w:t>
      </w:r>
    </w:p>
    <w:p w14:paraId="28C24DC4" w14:textId="77777777" w:rsidR="00F21130" w:rsidRPr="00F21130" w:rsidRDefault="00F21130" w:rsidP="00F21130">
      <w:r w:rsidRPr="00F21130">
        <w:br/>
      </w:r>
      <w:r w:rsidRPr="00F21130">
        <w:br/>
      </w:r>
      <w:r w:rsidRPr="00F21130">
        <w:rPr>
          <w:b/>
          <w:bCs/>
        </w:rPr>
        <w:t>Untersuchungsbefund</w:t>
      </w:r>
      <w:r w:rsidRPr="00F21130">
        <w:t xml:space="preserve"> </w:t>
      </w:r>
    </w:p>
    <w:p w14:paraId="412E16C5" w14:textId="77777777" w:rsidR="00F21130" w:rsidRPr="00F21130" w:rsidRDefault="00464E8B" w:rsidP="00F21130">
      <w:r>
        <w:rPr>
          <w:noProof/>
        </w:rPr>
      </w:r>
      <w:r>
        <w:pict w14:anchorId="50EB0297">
          <v:rect id="Horizontal Line 6"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02C50BF" w14:textId="77777777" w:rsidR="00F21130" w:rsidRPr="00F21130" w:rsidRDefault="00F21130" w:rsidP="00F21130">
      <w:r w:rsidRPr="00F21130">
        <w:t>RR: 170/100 mmHg</w:t>
      </w:r>
    </w:p>
    <w:p w14:paraId="5F22664F" w14:textId="77777777" w:rsidR="00F21130" w:rsidRPr="00F21130" w:rsidRDefault="00F21130" w:rsidP="00F21130">
      <w:r w:rsidRPr="00F21130">
        <w:t xml:space="preserve">Gewicht: ca. 105 - 110 kg bei einer Körpergröße von 186 cm. </w:t>
      </w:r>
    </w:p>
    <w:p w14:paraId="45BBC402" w14:textId="77777777" w:rsidR="00F21130" w:rsidRPr="00F21130" w:rsidRDefault="00F21130" w:rsidP="00F21130">
      <w:r w:rsidRPr="00F21130">
        <w:t xml:space="preserve">Gelenkstatus: TWA: 12 cm, Schober 14,5 cm, Patrickzeichen negativ. Kein Hinweis auf eine Synovitis, kein Hinweis auf eine Enthesitis. </w:t>
      </w:r>
    </w:p>
    <w:p w14:paraId="4F5B5C5D" w14:textId="77777777" w:rsidR="00F21130" w:rsidRPr="00F21130" w:rsidRDefault="00F21130" w:rsidP="00F21130">
      <w:r w:rsidRPr="00F21130">
        <w:t xml:space="preserve">Die weitere körperliche Untersuchung blieb unauffällig. </w:t>
      </w:r>
    </w:p>
    <w:p w14:paraId="7EF33B3E" w14:textId="77777777" w:rsidR="00F21130" w:rsidRPr="00F21130" w:rsidRDefault="00F21130" w:rsidP="00F21130">
      <w:r w:rsidRPr="00F21130">
        <w:br/>
      </w:r>
      <w:r w:rsidRPr="00F21130">
        <w:br/>
      </w:r>
      <w:r w:rsidRPr="00F21130">
        <w:rPr>
          <w:b/>
          <w:bCs/>
        </w:rPr>
        <w:t>Laborwerte</w:t>
      </w:r>
      <w:r w:rsidRPr="00F21130">
        <w:t xml:space="preserve"> </w:t>
      </w:r>
    </w:p>
    <w:p w14:paraId="5434A319" w14:textId="77777777" w:rsidR="00F21130" w:rsidRPr="00F21130" w:rsidRDefault="00464E8B" w:rsidP="00F21130">
      <w:r>
        <w:rPr>
          <w:noProof/>
        </w:rPr>
      </w:r>
      <w:r>
        <w:pict w14:anchorId="09229B8F">
          <v:rect id="Horizontal Line 7"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261CD61" w14:textId="77777777" w:rsidR="00F21130" w:rsidRPr="00F21130" w:rsidRDefault="00F21130" w:rsidP="00F21130">
      <w:r w:rsidRPr="00F21130">
        <w:rPr>
          <w:b/>
          <w:bCs/>
          <w:u w:val="single"/>
        </w:rPr>
        <w:t>Kleines BB</w:t>
      </w:r>
      <w:r w:rsidRPr="00F21130">
        <w:t>: Hämoglobin 15,3 g/dl (13,5 - 17,5 g/dl), Hämatokrit 44,0 % (39 - 51 %), Erythrozyten 4,94 x 10</w:t>
      </w:r>
      <w:r w:rsidRPr="00F21130">
        <w:rPr>
          <w:vertAlign w:val="superscript"/>
        </w:rPr>
        <w:t>6</w:t>
      </w:r>
      <w:r w:rsidRPr="00F21130">
        <w:t>/µl (4,4 - 5,8 x 10</w:t>
      </w:r>
      <w:r w:rsidRPr="00F21130">
        <w:rPr>
          <w:vertAlign w:val="superscript"/>
        </w:rPr>
        <w:t>6</w:t>
      </w:r>
      <w:r w:rsidRPr="00F21130">
        <w:t>/µl), Leukozyten 8,60 x 10</w:t>
      </w:r>
      <w:r w:rsidRPr="00F21130">
        <w:rPr>
          <w:vertAlign w:val="superscript"/>
        </w:rPr>
        <w:t>3</w:t>
      </w:r>
      <w:r w:rsidRPr="00F21130">
        <w:t>/µl (4 - 10 x 10</w:t>
      </w:r>
      <w:r w:rsidRPr="00F21130">
        <w:rPr>
          <w:vertAlign w:val="superscript"/>
        </w:rPr>
        <w:t>3</w:t>
      </w:r>
      <w:r w:rsidRPr="00F21130">
        <w:t xml:space="preserve">/µl), </w:t>
      </w:r>
      <w:r w:rsidRPr="00F21130">
        <w:rPr>
          <w:b/>
          <w:bCs/>
        </w:rPr>
        <w:t>Thrombozyten 452 x 10</w:t>
      </w:r>
      <w:r w:rsidRPr="00F21130">
        <w:rPr>
          <w:b/>
          <w:bCs/>
          <w:vertAlign w:val="superscript"/>
        </w:rPr>
        <w:t>3</w:t>
      </w:r>
      <w:r w:rsidRPr="00F21130">
        <w:rPr>
          <w:b/>
          <w:bCs/>
        </w:rPr>
        <w:t>/µl</w:t>
      </w:r>
      <w:r w:rsidRPr="00F21130">
        <w:t xml:space="preserve"> (140 - 350 x 10</w:t>
      </w:r>
      <w:r w:rsidRPr="00F21130">
        <w:rPr>
          <w:vertAlign w:val="superscript"/>
        </w:rPr>
        <w:t>3</w:t>
      </w:r>
      <w:r w:rsidRPr="00F21130">
        <w:t xml:space="preserve">/µl), MCH 31,0 pg (27 - 33 pg), MCHC 34,8 g Hb/dl (32 - 36 g Hb/dl), MCV 89,1 fl (81 - 98 fl), MPV 9,6 fl (7,8 - 11 fl), RDW 12,6 % (11,6 - 16,2 %). </w:t>
      </w:r>
    </w:p>
    <w:p w14:paraId="7D10A6CD" w14:textId="77777777" w:rsidR="00F21130" w:rsidRPr="00F21130" w:rsidRDefault="00F21130" w:rsidP="00F21130">
      <w:r w:rsidRPr="00F21130">
        <w:rPr>
          <w:b/>
          <w:bCs/>
          <w:u w:val="single"/>
        </w:rPr>
        <w:t>Diff. BB</w:t>
      </w:r>
      <w:r w:rsidRPr="00F21130">
        <w:t>: Neutrophile (maschinell) 68,2 %, Eosinophile (maschinell) 0,8 %, Basophile (maschinell) 0,5 %, Lymphozyten (maschinell) 22,4 %, Monozyten (maschinell) 8,1 %, Neutrophile (maschinell) Absolut 5,9 x 10</w:t>
      </w:r>
      <w:r w:rsidRPr="00F21130">
        <w:rPr>
          <w:vertAlign w:val="superscript"/>
        </w:rPr>
        <w:t>3</w:t>
      </w:r>
      <w:r w:rsidRPr="00F21130">
        <w:t>/µl (1,6 - 7,8 x 10</w:t>
      </w:r>
      <w:r w:rsidRPr="00F21130">
        <w:rPr>
          <w:vertAlign w:val="superscript"/>
        </w:rPr>
        <w:t>3</w:t>
      </w:r>
      <w:r w:rsidRPr="00F21130">
        <w:t>/µl), Eosinophile (maschinell) Absolut 0,1 x 10</w:t>
      </w:r>
      <w:r w:rsidRPr="00F21130">
        <w:rPr>
          <w:vertAlign w:val="superscript"/>
        </w:rPr>
        <w:t>3</w:t>
      </w:r>
      <w:r w:rsidRPr="00F21130">
        <w:t>/µl (0 - 0,5 x 10</w:t>
      </w:r>
      <w:r w:rsidRPr="00F21130">
        <w:rPr>
          <w:vertAlign w:val="superscript"/>
        </w:rPr>
        <w:t>3</w:t>
      </w:r>
      <w:r w:rsidRPr="00F21130">
        <w:t>/µl), Basophile (maschinell) Absolut 0,0 x 10</w:t>
      </w:r>
      <w:r w:rsidRPr="00F21130">
        <w:rPr>
          <w:vertAlign w:val="superscript"/>
        </w:rPr>
        <w:t>3</w:t>
      </w:r>
      <w:r w:rsidRPr="00F21130">
        <w:t>/µl (0 - 0,1 x 10</w:t>
      </w:r>
      <w:r w:rsidRPr="00F21130">
        <w:rPr>
          <w:vertAlign w:val="superscript"/>
        </w:rPr>
        <w:t>3</w:t>
      </w:r>
      <w:r w:rsidRPr="00F21130">
        <w:t>/µl), Lymphozyten (maschinell) Absolut 1,9 x 10</w:t>
      </w:r>
      <w:r w:rsidRPr="00F21130">
        <w:rPr>
          <w:vertAlign w:val="superscript"/>
        </w:rPr>
        <w:t>3</w:t>
      </w:r>
      <w:r w:rsidRPr="00F21130">
        <w:t>/µl (1 - 3,5 x 10</w:t>
      </w:r>
      <w:r w:rsidRPr="00F21130">
        <w:rPr>
          <w:vertAlign w:val="superscript"/>
        </w:rPr>
        <w:t>3</w:t>
      </w:r>
      <w:r w:rsidRPr="00F21130">
        <w:t>/µl), Monozyten (maschinell) Absolut 0,7 x 10</w:t>
      </w:r>
      <w:r w:rsidRPr="00F21130">
        <w:rPr>
          <w:vertAlign w:val="superscript"/>
        </w:rPr>
        <w:t>3</w:t>
      </w:r>
      <w:r w:rsidRPr="00F21130">
        <w:t>/µl (0,1 - 0,9 x 10</w:t>
      </w:r>
      <w:r w:rsidRPr="00F21130">
        <w:rPr>
          <w:vertAlign w:val="superscript"/>
        </w:rPr>
        <w:t>3</w:t>
      </w:r>
      <w:r w:rsidRPr="00F21130">
        <w:t xml:space="preserve">/µl), </w:t>
      </w:r>
    </w:p>
    <w:p w14:paraId="02DBF8E5" w14:textId="77777777" w:rsidR="00F21130" w:rsidRPr="00F21130" w:rsidRDefault="00F21130" w:rsidP="00F21130">
      <w:r w:rsidRPr="00F21130">
        <w:rPr>
          <w:b/>
          <w:bCs/>
          <w:u w:val="single"/>
        </w:rPr>
        <w:lastRenderedPageBreak/>
        <w:t>Serumchemie</w:t>
      </w:r>
      <w:r w:rsidRPr="00F21130">
        <w:t xml:space="preserve">: Kreatinin 0,91 mg/dl (0,67 - 1,17 mg/dl), eGFR (Berechnung nach CKD-EPI) 107 ml/min/1,73m², AST / GOT 38 U/l (&lt; 50 U/l), </w:t>
      </w:r>
      <w:r w:rsidRPr="00F21130">
        <w:rPr>
          <w:b/>
          <w:bCs/>
        </w:rPr>
        <w:t>ALT / GPT 60 U/l</w:t>
      </w:r>
      <w:r w:rsidRPr="00F21130">
        <w:t xml:space="preserve"> (&lt; 50 U/l). </w:t>
      </w:r>
    </w:p>
    <w:p w14:paraId="4BE81B51" w14:textId="77777777" w:rsidR="00F21130" w:rsidRPr="00F21130" w:rsidRDefault="00F21130" w:rsidP="00F21130">
      <w:r w:rsidRPr="00F21130">
        <w:rPr>
          <w:b/>
          <w:bCs/>
          <w:u w:val="single"/>
        </w:rPr>
        <w:t>Sonstige Serumchemie</w:t>
      </w:r>
      <w:r w:rsidRPr="00F21130">
        <w:t xml:space="preserve">: eGFR (Berechnung nach CKD-EPI) 107 ml/min/1,73m², </w:t>
      </w:r>
    </w:p>
    <w:p w14:paraId="226CE020" w14:textId="77777777" w:rsidR="00F21130" w:rsidRPr="00F21130" w:rsidRDefault="00F21130" w:rsidP="00F21130">
      <w:r w:rsidRPr="00F21130">
        <w:rPr>
          <w:b/>
          <w:bCs/>
          <w:u w:val="single"/>
        </w:rPr>
        <w:t>Immunologie</w:t>
      </w:r>
      <w:r w:rsidRPr="00F21130">
        <w:t xml:space="preserve">: Quantiferon-TB negativ (negativ = M. tuberculosis-Infektion NICHT wahrscheinlich (falsch negativ möglich z.B. bei Immunsuppression, Lymphopenie oder frischer Infektion) positiv = M. tuberculosis-Infektion wahrscheinlich (positive Reaktion auch möglich bei Infektion mit M. kansasii, M. szulgai, M. marinum) unschlüssig = Ergebnis für Tb-Antigenreaktion unschlüssig), NIL 0,02 IE/ml, TB1 CD4+ Zellen 0,03 IE/ml, TB2 CD4+/CD8+ Zellen 0,02 IE/ml, MIT &gt;10 IE/ml, </w:t>
      </w:r>
      <w:r w:rsidRPr="00F21130">
        <w:rPr>
          <w:b/>
          <w:bCs/>
        </w:rPr>
        <w:t>C-reaktives Protein 13,8 mg/l</w:t>
      </w:r>
      <w:r w:rsidRPr="00F21130">
        <w:t xml:space="preserve"> (-&lt;5,2 mg/l), </w:t>
      </w:r>
    </w:p>
    <w:p w14:paraId="45DEF31B" w14:textId="77777777" w:rsidR="00F21130" w:rsidRPr="00F21130" w:rsidRDefault="00F21130" w:rsidP="00F21130">
      <w:r w:rsidRPr="00F21130">
        <w:rPr>
          <w:b/>
          <w:bCs/>
          <w:u w:val="single"/>
        </w:rPr>
        <w:t>Virologie</w:t>
      </w:r>
      <w:r w:rsidRPr="00F21130">
        <w:t xml:space="preserve">: HBs-Antigen negativ, Hepatitis B-anti HBs 91,5 IE/l, Hepatitis B-anti HBc negativ, Hepatitis B-anti HBc-IgM negativ, HCV-Antikörper negativ, Hepatitis A-Antikörper positiv, Hepatitis A-IgM negativ, </w:t>
      </w:r>
    </w:p>
    <w:p w14:paraId="15213797" w14:textId="77777777" w:rsidR="00F21130" w:rsidRPr="00F21130" w:rsidRDefault="00F21130" w:rsidP="00F21130">
      <w:r w:rsidRPr="00F21130">
        <w:br/>
      </w:r>
      <w:r w:rsidRPr="00F21130">
        <w:br/>
      </w:r>
      <w:r w:rsidRPr="00F21130">
        <w:rPr>
          <w:b/>
          <w:bCs/>
        </w:rPr>
        <w:t>Befunde</w:t>
      </w:r>
      <w:r w:rsidRPr="00F21130">
        <w:t xml:space="preserve"> </w:t>
      </w:r>
    </w:p>
    <w:p w14:paraId="365E5B19" w14:textId="77777777" w:rsidR="00F21130" w:rsidRPr="00F21130" w:rsidRDefault="00464E8B" w:rsidP="00F21130">
      <w:r>
        <w:rPr>
          <w:noProof/>
        </w:rPr>
      </w:r>
      <w:r>
        <w:pict w14:anchorId="0453CBD9">
          <v:rect id="Horizontal Line 8"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CD98D3F" w14:textId="77777777" w:rsidR="00F21130" w:rsidRPr="00F21130" w:rsidRDefault="00F21130" w:rsidP="00F21130">
      <w:r w:rsidRPr="00F21130">
        <w:rPr>
          <w:b/>
          <w:bCs/>
          <w:u w:val="single"/>
        </w:rPr>
        <w:t>LWS in 2 Ebenen vom 17.02.2020:</w:t>
      </w:r>
      <w:r w:rsidRPr="00F21130">
        <w:t> </w:t>
      </w:r>
    </w:p>
    <w:p w14:paraId="210C8873" w14:textId="77777777" w:rsidR="00F21130" w:rsidRPr="00F21130" w:rsidRDefault="00F21130" w:rsidP="00F21130">
      <w:r w:rsidRPr="00F21130">
        <w:t xml:space="preserve">Befund: Keine Voraufnahme. LWS: Zur Darstellung kommt BWK 9-SWK 1. Erhaltenes vorderes/hinteres Alignement. Keine höhengeminderten Wirbelkörper. Diskrete degenerative Veränderung mit Punctum maximum bei BWK 11/12. Processus spinosi parallel. Unspezifische Darmgasverteilung. Iliosakralgelenk: Keine fraktursuspekte Aufhellungslinie. Unauffälliger Weichteilschatten. Regelrechter Kalksalzgehalt. Iliosakralgelenk links nicht durchgängig abgrenzbar. </w:t>
      </w:r>
    </w:p>
    <w:p w14:paraId="78DB6017" w14:textId="77777777" w:rsidR="00F21130" w:rsidRPr="00F21130" w:rsidRDefault="00F21130" w:rsidP="00F21130">
      <w:r w:rsidRPr="00F21130">
        <w:t>Beurteilung: Iliosakralgelenk links asymmetrisch nicht komplett abgrenzbar DD projektionsbedingt; keine Fraktur; keine erosiven Veränderungen. Unauffällige Darstellung der LWS; keine Fraktur.</w:t>
      </w:r>
    </w:p>
    <w:p w14:paraId="13025B07" w14:textId="77777777" w:rsidR="00F21130" w:rsidRPr="00F21130" w:rsidRDefault="00F21130" w:rsidP="00F21130"/>
    <w:p w14:paraId="5C6ADB01" w14:textId="77777777" w:rsidR="00F21130" w:rsidRPr="00F21130" w:rsidRDefault="00F21130" w:rsidP="00F21130">
      <w:r w:rsidRPr="00F21130">
        <w:rPr>
          <w:b/>
          <w:bCs/>
          <w:u w:val="single"/>
        </w:rPr>
        <w:t>LWS-Sacrum-MRT nativ und mit KM vom 03.04.2020:</w:t>
      </w:r>
      <w:r w:rsidRPr="00F21130">
        <w:t> </w:t>
      </w:r>
    </w:p>
    <w:p w14:paraId="0A60AFCD" w14:textId="77777777" w:rsidR="00F21130" w:rsidRPr="00F21130" w:rsidRDefault="00F21130" w:rsidP="00F21130">
      <w:r w:rsidRPr="00F21130">
        <w:t xml:space="preserve">Befund: Konventionelle Voraufnahme vom 17.02.2020 zum Vergleich vorliegend. LWS: Sagittal erfasst sind Unterkante BWK 11-SWK 2. Axial erfasst sind LWK 3-SWK 2. Conus medullaris endet auf Höhe LWK 1. Keine Wirbelkörperhöhenminderung. Regelrechtes vorderes und hinteres Alignement. T2w hypointense Signalalterationen im Bandscheibenfächern LWK 3 bis SWK 1. T2w hyperintense streifige Läsionen in der dorsalen Bandscheibe LWK 3/4 und LWK 5/SWK 1 (Bild 10 T2w TSE sagittal). Bandscheibenprotrusionen LWK 3/L4 ohne spinale oder neuroforaminale Enge. Rechts paramediane fokale Bandscheibenextrusion LWK 4/5 (Bild 18 T2w TSE axial) mit </w:t>
      </w:r>
      <w:r w:rsidRPr="00F21130">
        <w:lastRenderedPageBreak/>
        <w:t xml:space="preserve">Einengung des ventralen Liquorsaumes und Kontakt zur L5 Wurzel rechts (Bild 19 T2w tse ax). Shiny corner Unterkante LWK 5 dorsal. Mediane Bandscheibenextrusion LWK 5/SWK 1 (Bild 29). Hypertrophie der Ligg. flava auf Höhe LWK 4-SWK 1. Vermehrte streifige Kontrastmittelaufnahme der Ligamenta supra- und interspinalia LWK 2 bis LWK 5 (Bild 11 T1w sag post KM) und des Lig. longitudinale posterius LWK 3- SWK 1 (Bild 10 T1w sag KM). KM-anreichernde Läsion an der der hinteren Unterkante LWK 5 (Bild 8/13 T1w sag post KM). ISG: T1w nativ hypointense Läsionen der Massa lateralis sacralis an der kaudalen Gelenkfläche beidseits mit perifokalem Ödemsignal, z.B. links (Bild 14 T2w STIR koronar) oder rechts (Bild 11 T2w STIR koronar). </w:t>
      </w:r>
    </w:p>
    <w:p w14:paraId="3A44F74E" w14:textId="77777777" w:rsidR="00F21130" w:rsidRPr="00F21130" w:rsidRDefault="00F21130" w:rsidP="00F21130">
      <w:r w:rsidRPr="00F21130">
        <w:t>Beurteilung: Sakroiliitis beidseits mit einzelnen Erosionen, betont an der kaudalen Gelenkfläche. Enthesitis der Ligg. supra- und interspinalia LWK 2-5 und des Lig. longitudinale post. LWK 3-SWK 1. Romanus-Läsion LWK 5 dorsal. Mediane/paramediane fokale Bandscheibenextrusion LWK 4-SWK 1. Anulusriss LWK 3/4 und LWK 5/SWK 1. Keine neuroforaminale oder spinale Enge.</w:t>
      </w:r>
    </w:p>
    <w:p w14:paraId="02D04F25" w14:textId="77777777" w:rsidR="00F21130" w:rsidRPr="00F21130" w:rsidRDefault="00F21130" w:rsidP="00F21130"/>
    <w:p w14:paraId="0C78EFD3" w14:textId="77777777" w:rsidR="00F21130" w:rsidRPr="00F21130" w:rsidRDefault="00F21130" w:rsidP="00F21130">
      <w:r w:rsidRPr="00F21130">
        <w:rPr>
          <w:b/>
          <w:bCs/>
          <w:u w:val="single"/>
        </w:rPr>
        <w:t>FAPI PET/CT mit CT low dose vom 27.04.2020:</w:t>
      </w:r>
      <w:r w:rsidRPr="00F21130">
        <w:t> </w:t>
      </w:r>
    </w:p>
    <w:p w14:paraId="169519AB" w14:textId="77777777" w:rsidR="00F21130" w:rsidRPr="00F21130" w:rsidRDefault="00F21130" w:rsidP="00F21130">
      <w:r w:rsidRPr="00F21130">
        <w:t xml:space="preserve">Befund: Voraufnahmen zum Vergleich verfügbar: LWS-Sacrum-MRT nativ und mit KM vom 03.04.2020. Schädelbasis/Halsweichteile: Soweit erfasst Nasennebenhöhlen und Mastoidzellen frei pneumatisiert. Symmetrische Darstellung der zervikalen Weichteile. Kein Nachweis suspekt vergrößerter oder Radiopharmakon mehrspeichernder Lymphknoten. Regelrechte Darstellung der Glandula thyroidea. Thorax: Keine suspekt vergrößerten oder pathologisch Radiopharmakon mehrspeichernde Lymphknoten periclaviculär, axillär, hilär oder mediastinal. Kein Perikard- oder Pleuraerguss. Im Lungenfenster keine malignomsuspekten Rundherde, kein Infiltrat. Abdomen: Leber mit glatter Außenkontur und homogener Parenchymdarstellung, homogene Verteilung des Radiopharmakons (SUVmean 0,9), keine Cholestasezeichen. Gallenblase zartwandig, flüssigkeitsgefüllt, ohne röntgendichtes Konkrement. Milz normal groß, homogen nuklidspeichernd. Pankreas mit fokaler FAPI-Anreicherung im Pankreaskorpus (Bild 89, SUVmax TOF 3,3) sowie kräftiger im Pankreaskopf (Bild 91, SUVmax TOF 5,9), keine Aufweitung des Pankreasganges. Nebenniere bds. zart. Orthotop gelegene Nieren, kein Harnaufstau. Keine vergrößerten oder pathologisch Tracer-anreichernden Lymphknoten mesenterial, paraaortal, iliakal oder inguinal. Keine freie abdominelle Luft oder Flüssigkeit. Phlebolithen im kleinen Becken. Muskuloskelettales System: Langstreckige FAPI-Anreicherung in der autochtonen Rückenmuskulatur betont in den M.erector spinae entlang der gesamten Wirbelsäule. Flächige Nuklidanreicherung im M. gluteus minimus und medius links. Gesteigerte FAPI-Anreicherung im linken Schultergelenk (Bild 25, SUVmax TOF 5,3). Kräftige FAPI-Mehrspeicherung in Costovertebralgelenk bds. von BWK 3 (Bild 38, rechts SUVmax TOF 6,1, links SUVmax TOF 4,2). Gesteigerte FAPI-Speichereung zwischen den Processi spinosi von LWK 2/3 (Bild 109, SUVmax TOF 4,3) und akzentuiert am Processus spinosus LWK 5. Kräftige FAPI-Anreicherung in den ISG </w:t>
      </w:r>
      <w:r w:rsidRPr="00F21130">
        <w:lastRenderedPageBreak/>
        <w:t xml:space="preserve">bds. rechts betont, an den kaudalen Gelenkanteilen stärker ausgeprägt (Bild 136, rechts SUVmax TOF 4,6, links SUVmax TOF 3,5). </w:t>
      </w:r>
    </w:p>
    <w:p w14:paraId="71067F70" w14:textId="77777777" w:rsidR="00F21130" w:rsidRPr="00F21130" w:rsidRDefault="00F21130" w:rsidP="00F21130">
      <w:r w:rsidRPr="00F21130">
        <w:t>Beurteilung: Zwei fokale FAPI-Anreicherungen im Pankreas DD unspezifisch - weitere Abklärung zum Ausschluss Tumor mittels Sonographie oder MRT empfohlen. Langstreckige FAPI Anreicherungi der autochtonen Rückenmuskulatur sowie flächig im M.gluteus minimus und medius links. FAPI-Anreicherung zwischen den Processi spinosi LWK2/3 ohne Baastrup-Zeichen. Bei Z.n Sakroiliitis gesteigerte FAPI-Anreicherung in den ISG bds. kaudal und rechts betont.</w:t>
      </w:r>
    </w:p>
    <w:p w14:paraId="2153E3D6" w14:textId="77777777" w:rsidR="00F21130" w:rsidRPr="00F21130" w:rsidRDefault="00F21130" w:rsidP="00F21130">
      <w:r w:rsidRPr="00F21130">
        <w:br/>
      </w:r>
      <w:r w:rsidRPr="00F21130">
        <w:br/>
      </w:r>
      <w:r w:rsidRPr="00F21130">
        <w:rPr>
          <w:b/>
          <w:bCs/>
        </w:rPr>
        <w:t>Verlauf und Beurteilung</w:t>
      </w:r>
      <w:r w:rsidRPr="00F21130">
        <w:t xml:space="preserve"> </w:t>
      </w:r>
    </w:p>
    <w:p w14:paraId="2A585971" w14:textId="77777777" w:rsidR="00F21130" w:rsidRPr="00F21130" w:rsidRDefault="00464E8B" w:rsidP="00F21130">
      <w:r>
        <w:rPr>
          <w:noProof/>
        </w:rPr>
      </w:r>
      <w:r>
        <w:pict w14:anchorId="7602E16F">
          <v:rect id="Horizontal Line 9"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A6C0F95" w14:textId="77777777" w:rsidR="00F21130" w:rsidRPr="00F21130" w:rsidRDefault="00F21130" w:rsidP="00F21130">
      <w:r w:rsidRPr="00F21130">
        <w:t>Klinisch und bildmorphologisch persistierende Aktivität einer axialen Spondylarthritis. Es wurde daher eine Eskalation der immunsuppressiven Therapie entsprechend den Leitlinien besprochen. Wir rezeptierten nach Ausschluss einer latenten Tuberkulose und Hep B/C Adalimumab 40mg alle 2 Wochen. Unter Adalimumab sind regelmäßige klinische und serologische Kontrollen nach Maßgabe der DGRh notwendig. Infobroschüre der DGRh wurde mitgegeben. </w:t>
      </w:r>
    </w:p>
    <w:p w14:paraId="3E9E7E34" w14:textId="77777777" w:rsidR="00F21130" w:rsidRPr="00F21130" w:rsidRDefault="00F21130" w:rsidP="00F21130">
      <w:r w:rsidRPr="00F21130">
        <w:t> </w:t>
      </w:r>
    </w:p>
    <w:p w14:paraId="615C57C5" w14:textId="77777777" w:rsidR="00F21130" w:rsidRPr="00F21130" w:rsidRDefault="00F21130" w:rsidP="00F21130">
      <w:r w:rsidRPr="00F21130">
        <w:t xml:space="preserve">Ein Termin in unserer Hochschulambulanz in 3 Monaten in der SpA-Sprechstunde geplant. Für Rückfragen stehen wir gerne zur Verfügung. </w:t>
      </w:r>
    </w:p>
    <w:p w14:paraId="2EA01A54" w14:textId="77777777" w:rsidR="00F21130" w:rsidRPr="00F21130" w:rsidRDefault="00F21130" w:rsidP="00F21130">
      <w:r w:rsidRPr="00F21130">
        <w:br/>
      </w:r>
      <w:r w:rsidRPr="00F21130">
        <w:br/>
      </w:r>
      <w:r w:rsidRPr="00F21130">
        <w:rPr>
          <w:b/>
          <w:bCs/>
        </w:rPr>
        <w:t>Schluss</w:t>
      </w:r>
      <w:r w:rsidRPr="00F21130">
        <w:t xml:space="preserve"> </w:t>
      </w:r>
    </w:p>
    <w:p w14:paraId="4F1EC25C" w14:textId="77777777" w:rsidR="00F21130" w:rsidRPr="00F21130" w:rsidRDefault="00464E8B" w:rsidP="00F21130">
      <w:r>
        <w:rPr>
          <w:noProof/>
        </w:rPr>
      </w:r>
      <w:r>
        <w:pict w14:anchorId="61D6584F">
          <v:rect id="Horizontal Line 10"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A1325F3" w14:textId="77777777" w:rsidR="00F21130" w:rsidRPr="00F21130" w:rsidRDefault="00F21130" w:rsidP="00F21130">
      <w:r w:rsidRPr="00F21130">
        <w:t>Mit freundlichen kollegialen Grüßen</w:t>
      </w:r>
    </w:p>
    <w:p w14:paraId="7BA3D602" w14:textId="77777777" w:rsidR="00F21130" w:rsidRPr="00F21130" w:rsidRDefault="00F21130" w:rsidP="00F21130">
      <w:r w:rsidRPr="00F21130">
        <w:t> </w:t>
      </w:r>
    </w:p>
    <w:p w14:paraId="5755F8CC" w14:textId="77777777" w:rsidR="00F21130" w:rsidRPr="00F21130" w:rsidRDefault="00F21130" w:rsidP="00F21130">
      <w:r w:rsidRPr="00F21130">
        <w:t> </w:t>
      </w:r>
    </w:p>
    <w:p w14:paraId="18367D82" w14:textId="77777777" w:rsidR="00F21130" w:rsidRPr="00F21130" w:rsidRDefault="00F21130" w:rsidP="00F21130">
      <w:r w:rsidRPr="00F21130">
        <w:t> </w:t>
      </w:r>
    </w:p>
    <w:p w14:paraId="7D799E11" w14:textId="77777777" w:rsidR="00F21130" w:rsidRPr="00F21130" w:rsidRDefault="00F21130" w:rsidP="00F21130">
      <w:r w:rsidRPr="00F21130">
        <w:t> </w:t>
      </w:r>
    </w:p>
    <w:tbl>
      <w:tblPr>
        <w:tblW w:w="5000" w:type="pct"/>
        <w:tblCellMar>
          <w:left w:w="0" w:type="dxa"/>
          <w:right w:w="0" w:type="dxa"/>
        </w:tblCellMar>
        <w:tblLook w:val="04A0" w:firstRow="1" w:lastRow="0" w:firstColumn="1" w:lastColumn="0" w:noHBand="0" w:noVBand="1"/>
      </w:tblPr>
      <w:tblGrid>
        <w:gridCol w:w="9072"/>
      </w:tblGrid>
      <w:tr w:rsidR="00F21130" w:rsidRPr="00F21130" w14:paraId="6FF9B5FB" w14:textId="77777777" w:rsidTr="00F21130">
        <w:tc>
          <w:tcPr>
            <w:tcW w:w="1700" w:type="pct"/>
            <w:hideMark/>
          </w:tcPr>
          <w:p w14:paraId="3DB1FB12" w14:textId="77777777" w:rsidR="00F21130" w:rsidRPr="00F21130" w:rsidRDefault="00F21130" w:rsidP="00F21130">
            <w:r w:rsidRPr="00F21130">
              <w:t>PD Dr. med. A. Ramming</w:t>
            </w:r>
          </w:p>
        </w:tc>
      </w:tr>
    </w:tbl>
    <w:p w14:paraId="67012903" w14:textId="77777777" w:rsidR="00F21130" w:rsidRDefault="00F21130"/>
    <w:sectPr w:rsidR="00F2113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1F55E56"/>
    <w:multiLevelType w:val="multilevel"/>
    <w:tmpl w:val="BDBC7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277530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130"/>
    <w:rsid w:val="00464E8B"/>
    <w:rsid w:val="00726AB6"/>
    <w:rsid w:val="0092470E"/>
    <w:rsid w:val="00B761FA"/>
    <w:rsid w:val="00D93C9C"/>
    <w:rsid w:val="00F211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5D67C5D0"/>
  <w15:chartTrackingRefBased/>
  <w15:docId w15:val="{80AB23BB-49B2-4B4C-B56E-43BF9B8F5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211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211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2113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2113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2113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2113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2113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2113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2113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2113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2113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2113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2113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2113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2113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2113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2113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21130"/>
    <w:rPr>
      <w:rFonts w:eastAsiaTheme="majorEastAsia" w:cstheme="majorBidi"/>
      <w:color w:val="272727" w:themeColor="text1" w:themeTint="D8"/>
    </w:rPr>
  </w:style>
  <w:style w:type="paragraph" w:styleId="Titel">
    <w:name w:val="Title"/>
    <w:basedOn w:val="Standard"/>
    <w:next w:val="Standard"/>
    <w:link w:val="TitelZchn"/>
    <w:uiPriority w:val="10"/>
    <w:qFormat/>
    <w:rsid w:val="00F211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2113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2113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2113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2113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21130"/>
    <w:rPr>
      <w:i/>
      <w:iCs/>
      <w:color w:val="404040" w:themeColor="text1" w:themeTint="BF"/>
    </w:rPr>
  </w:style>
  <w:style w:type="paragraph" w:styleId="Listenabsatz">
    <w:name w:val="List Paragraph"/>
    <w:basedOn w:val="Standard"/>
    <w:uiPriority w:val="34"/>
    <w:qFormat/>
    <w:rsid w:val="00F21130"/>
    <w:pPr>
      <w:ind w:left="720"/>
      <w:contextualSpacing/>
    </w:pPr>
  </w:style>
  <w:style w:type="character" w:styleId="IntensiveHervorhebung">
    <w:name w:val="Intense Emphasis"/>
    <w:basedOn w:val="Absatz-Standardschriftart"/>
    <w:uiPriority w:val="21"/>
    <w:qFormat/>
    <w:rsid w:val="00F21130"/>
    <w:rPr>
      <w:i/>
      <w:iCs/>
      <w:color w:val="0F4761" w:themeColor="accent1" w:themeShade="BF"/>
    </w:rPr>
  </w:style>
  <w:style w:type="paragraph" w:styleId="IntensivesZitat">
    <w:name w:val="Intense Quote"/>
    <w:basedOn w:val="Standard"/>
    <w:next w:val="Standard"/>
    <w:link w:val="IntensivesZitatZchn"/>
    <w:uiPriority w:val="30"/>
    <w:qFormat/>
    <w:rsid w:val="00F211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21130"/>
    <w:rPr>
      <w:i/>
      <w:iCs/>
      <w:color w:val="0F4761" w:themeColor="accent1" w:themeShade="BF"/>
    </w:rPr>
  </w:style>
  <w:style w:type="character" w:styleId="IntensiverVerweis">
    <w:name w:val="Intense Reference"/>
    <w:basedOn w:val="Absatz-Standardschriftart"/>
    <w:uiPriority w:val="32"/>
    <w:qFormat/>
    <w:rsid w:val="00F211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70575942">
      <w:bodyDiv w:val="1"/>
      <w:marLeft w:val="0"/>
      <w:marRight w:val="0"/>
      <w:marTop w:val="0"/>
      <w:marBottom w:val="0"/>
      <w:divBdr>
        <w:top w:val="none" w:sz="0" w:space="0" w:color="auto"/>
        <w:left w:val="none" w:sz="0" w:space="0" w:color="auto"/>
        <w:bottom w:val="none" w:sz="0" w:space="0" w:color="auto"/>
        <w:right w:val="none" w:sz="0" w:space="0" w:color="auto"/>
      </w:divBdr>
      <w:divsChild>
        <w:div w:id="1807819971">
          <w:marLeft w:val="0"/>
          <w:marRight w:val="0"/>
          <w:marTop w:val="0"/>
          <w:marBottom w:val="0"/>
          <w:divBdr>
            <w:top w:val="none" w:sz="0" w:space="0" w:color="auto"/>
            <w:left w:val="none" w:sz="0" w:space="0" w:color="auto"/>
            <w:bottom w:val="none" w:sz="0" w:space="0" w:color="auto"/>
            <w:right w:val="none" w:sz="0" w:space="0" w:color="auto"/>
          </w:divBdr>
        </w:div>
      </w:divsChild>
    </w:div>
    <w:div w:id="1707102933">
      <w:bodyDiv w:val="1"/>
      <w:marLeft w:val="0"/>
      <w:marRight w:val="0"/>
      <w:marTop w:val="0"/>
      <w:marBottom w:val="0"/>
      <w:divBdr>
        <w:top w:val="none" w:sz="0" w:space="0" w:color="auto"/>
        <w:left w:val="none" w:sz="0" w:space="0" w:color="auto"/>
        <w:bottom w:val="none" w:sz="0" w:space="0" w:color="auto"/>
        <w:right w:val="none" w:sz="0" w:space="0" w:color="auto"/>
      </w:divBdr>
      <w:divsChild>
        <w:div w:id="16897912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1536</Words>
  <Characters>9678</Characters>
  <Application>Microsoft Office Word</Application>
  <DocSecurity>0</DocSecurity>
  <Lines>80</Lines>
  <Paragraphs>22</Paragraphs>
  <ScaleCrop>false</ScaleCrop>
  <Company/>
  <LinksUpToDate>false</LinksUpToDate>
  <CharactersWithSpaces>11192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2026-09-24T16:39:00Z</dcterms:created>
  <dcterms:modified xsi:type="dcterms:W3CDTF">2026-09-25T22:17:00Z</dcterms:modified>
</cp:coreProperties>
</file>