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firstLine="0"/>
        <w:jc w:val="center"/>
        <w:rPr>
          <w:b/>
        </w:rPr>
      </w:pPr>
      <w:r>
        <w:rPr>
          <w:b/>
        </w:rPr>
        <w:t>MINISTERE DE LA COMMUNAUTE FRANCAISE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0"/>
        </w:rPr>
      </w:pPr>
      <w:r>
        <w:rPr>
          <w:b/>
          <w:sz w:val="20"/>
        </w:rPr>
        <w:t>ADMINISTRATION GENERALE DE L’ENSEIGNEMENT</w:t>
      </w:r>
    </w:p>
    <w:p>
      <w:pPr>
        <w:ind w:left="0" w:firstLine="0"/>
        <w:jc w:val="center"/>
        <w:rPr>
          <w:sz w:val="20"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ENSEIGNEMENT DE PROMOTION SOCIALE</w:t>
      </w: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8"/>
        </w:rPr>
      </w:pPr>
      <w:r>
        <w:rPr>
          <w:b/>
          <w:sz w:val="28"/>
        </w:rPr>
        <w:t>DOSSIER PEDAGOGIQUE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UNITE D’ENSEIGNEMENT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426" w:right="425" w:firstLine="0"/>
        <w:jc w:val="center"/>
        <w:rPr>
          <w:b/>
          <w:sz w:val="32"/>
        </w:rPr>
      </w:pPr>
      <w:r>
        <w:rPr>
          <w:b/>
          <w:sz w:val="32"/>
        </w:rPr>
        <w:t>PROGRAMMATION : NIVEAU 2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  <w:rPr>
          <w:b/>
        </w:rPr>
      </w:pPr>
      <w:r>
        <w:rPr>
          <w:b/>
        </w:rPr>
        <w:t>ENSEIGNEMENT SECONDAIRE SUPERIEUR DE TRANSITION</w:t>
      </w: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tbl>
      <w:tblPr>
        <w:tblW w:w="0" w:type="auto"/>
        <w:tblInd w:w="17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529"/>
      </w:tblGrid>
      <w:tr>
        <w:tc>
          <w:tcPr>
            <w:tcW w:w="5529" w:type="dxa"/>
            <w:tcBorders>
              <w:top w:val="single" w:sz="6" w:space="0" w:color="auto"/>
            </w:tcBorders>
          </w:tcPr>
          <w:p>
            <w:pPr>
              <w:pStyle w:val="Titre8"/>
              <w:spacing w:before="0" w:after="0"/>
              <w:ind w:left="0" w:firstLine="0"/>
              <w:rPr>
                <w:rFonts w:ascii="Times New Roman" w:hAnsi="Times New Roman"/>
                <w:b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iCs w:val="0"/>
                <w:sz w:val="22"/>
                <w:szCs w:val="22"/>
              </w:rPr>
              <w:t>CODE : 75 22 48 U21 D1</w:t>
            </w:r>
          </w:p>
        </w:tc>
      </w:tr>
      <w:tr>
        <w:tc>
          <w:tcPr>
            <w:tcW w:w="5529" w:type="dxa"/>
          </w:tcPr>
          <w:p>
            <w:pPr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CODE DU DOMAINE DE FORMATION : 709</w:t>
            </w:r>
          </w:p>
        </w:tc>
      </w:tr>
      <w:tr>
        <w:tc>
          <w:tcPr>
            <w:tcW w:w="5529" w:type="dxa"/>
            <w:tcBorders>
              <w:bottom w:val="single" w:sz="6" w:space="0" w:color="auto"/>
            </w:tcBorders>
          </w:tcPr>
          <w:p>
            <w:pPr>
              <w:ind w:left="0" w:firstLine="0"/>
              <w:jc w:val="both"/>
            </w:pPr>
            <w:r>
              <w:rPr>
                <w:b/>
              </w:rPr>
              <w:t>DOCUMENT DE REFERENCE INTER-RESEAUX</w:t>
            </w:r>
          </w:p>
        </w:tc>
      </w:tr>
    </w:tbl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  <w:outlineLvl w:val="0"/>
        <w:rPr>
          <w:b/>
        </w:rPr>
      </w:pPr>
      <w:r>
        <w:rPr>
          <w:b/>
        </w:rPr>
        <w:t>Approbation du Gouvernement de la Communauté française du 30 janvier 2018,</w:t>
      </w:r>
      <w:bookmarkStart w:id="0" w:name="_GoBack"/>
      <w:bookmarkEnd w:id="0"/>
    </w:p>
    <w:p>
      <w:pPr>
        <w:ind w:left="0" w:firstLine="0"/>
        <w:jc w:val="center"/>
        <w:rPr>
          <w:b/>
        </w:rPr>
      </w:pPr>
      <w:r>
        <w:rPr>
          <w:b/>
        </w:rPr>
        <w:t>sur avis conforme du Conseil général</w:t>
      </w:r>
    </w:p>
    <w:p>
      <w:pPr>
        <w:jc w:val="center"/>
        <w:rPr>
          <w:b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36" w:space="0" w:color="auto"/>
          <w:right w:val="single" w:sz="3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>
        <w:tc>
          <w:tcPr>
            <w:tcW w:w="9212" w:type="dxa"/>
            <w:tcBorders>
              <w:top w:val="single" w:sz="6" w:space="0" w:color="auto"/>
              <w:bottom w:val="single" w:sz="36" w:space="0" w:color="auto"/>
            </w:tcBorders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br w:type="page"/>
            </w:r>
          </w:p>
          <w:p>
            <w:pPr>
              <w:ind w:left="426" w:right="425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PROGRAMMATION : NIVEAU 2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ENSEIGNEMENT SECONDAIRE SUPERIEUR DE TRANSITION</w:t>
            </w:r>
          </w:p>
          <w:p/>
        </w:tc>
      </w:tr>
    </w:tbl>
    <w:p/>
    <w:p/>
    <w:p>
      <w:pPr>
        <w:tabs>
          <w:tab w:val="left" w:pos="426"/>
        </w:tabs>
        <w:spacing w:before="120"/>
        <w:ind w:left="1276" w:hanging="1349"/>
        <w:rPr>
          <w:b/>
        </w:rPr>
      </w:pPr>
      <w:r>
        <w:rPr>
          <w:b/>
        </w:rPr>
        <w:t>1.</w:t>
      </w:r>
      <w:r>
        <w:rPr>
          <w:b/>
        </w:rPr>
        <w:tab/>
        <w:t>FINALITES DE L’UNITE D’ENSEIGNEMENT</w:t>
      </w: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1.1.</w:t>
      </w:r>
      <w:r>
        <w:rPr>
          <w:b/>
        </w:rPr>
        <w:tab/>
        <w:t>Finalités générales</w:t>
      </w:r>
    </w:p>
    <w:p>
      <w:pPr>
        <w:spacing w:before="120"/>
        <w:ind w:left="851"/>
        <w:jc w:val="both"/>
      </w:pPr>
      <w:r>
        <w:t xml:space="preserve">Conformément à l’article 7 du décret de la Communauté française du </w:t>
      </w:r>
      <w:smartTag w:uri="urn:schemas-microsoft-com:office:smarttags" w:element="date">
        <w:smartTagPr>
          <w:attr w:name="ls" w:val="trans"/>
          <w:attr w:name="Month" w:val="4"/>
          <w:attr w:name="Day" w:val="16"/>
          <w:attr w:name="Year" w:val="1991"/>
        </w:smartTagPr>
        <w:r>
          <w:t>16 avril 1991</w:t>
        </w:r>
      </w:smartTag>
      <w:r>
        <w:t xml:space="preserve"> organisant l'enseignement de promotion sociale, cette unité d’enseignement doit :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4" w:hanging="283"/>
        <w:jc w:val="both"/>
      </w:pPr>
      <w:r>
        <w:t>concourir à l’épanouissement individuel en promouvant une meilleure insertion professionnelle, sociale, culturelle et scolaire ;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5" w:hanging="284"/>
        <w:jc w:val="both"/>
      </w:pPr>
      <w:r>
        <w:t>répondre aux besoins et demandes en formation émanant des entreprises, des administrations, de l’enseignement et, d’une manière générale, des milieux socio-économiques et culturels.</w:t>
      </w:r>
    </w:p>
    <w:p>
      <w:pPr>
        <w:spacing w:before="120"/>
        <w:ind w:left="1135" w:firstLine="0"/>
        <w:jc w:val="both"/>
      </w:pPr>
    </w:p>
    <w:p>
      <w:pPr>
        <w:spacing w:before="120"/>
        <w:ind w:left="1135" w:firstLine="0"/>
        <w:jc w:val="both"/>
      </w:pP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1.2.</w:t>
      </w:r>
      <w:r>
        <w:rPr>
          <w:b/>
        </w:rPr>
        <w:tab/>
        <w:t>Finalités particulières</w:t>
      </w:r>
    </w:p>
    <w:p>
      <w:pPr>
        <w:spacing w:before="120"/>
        <w:ind w:left="851" w:firstLine="0"/>
      </w:pPr>
      <w:r>
        <w:t xml:space="preserve">Cette unité d’enseignement vise à permettre à l’étudiant de réaliser une application informatique sur base d’un cahier des charges fourni. </w:t>
      </w:r>
    </w:p>
    <w:p>
      <w:pPr>
        <w:spacing w:before="120"/>
        <w:jc w:val="both"/>
      </w:pPr>
    </w:p>
    <w:p/>
    <w:p/>
    <w:p>
      <w:pPr>
        <w:tabs>
          <w:tab w:val="left" w:pos="426"/>
        </w:tabs>
        <w:spacing w:before="120"/>
        <w:ind w:left="357"/>
        <w:rPr>
          <w:b/>
        </w:rPr>
      </w:pPr>
      <w:r>
        <w:rPr>
          <w:b/>
        </w:rPr>
        <w:t>2.</w:t>
      </w:r>
      <w:r>
        <w:rPr>
          <w:b/>
        </w:rPr>
        <w:tab/>
        <w:t>CAPACITES PREALABLES REQUISES</w:t>
      </w:r>
    </w:p>
    <w:p>
      <w:pPr>
        <w:widowControl w:val="0"/>
        <w:ind w:left="425" w:firstLine="0"/>
        <w:jc w:val="both"/>
        <w:rPr>
          <w:b/>
        </w:rPr>
      </w:pPr>
    </w:p>
    <w:p>
      <w:pPr>
        <w:widowControl w:val="0"/>
        <w:numPr>
          <w:ilvl w:val="1"/>
          <w:numId w:val="6"/>
        </w:numPr>
        <w:jc w:val="both"/>
        <w:rPr>
          <w:b/>
        </w:rPr>
      </w:pPr>
      <w:r>
        <w:rPr>
          <w:b/>
        </w:rPr>
        <w:t>Capacités</w:t>
      </w:r>
    </w:p>
    <w:p>
      <w:pPr>
        <w:widowControl w:val="0"/>
        <w:jc w:val="both"/>
        <w:rPr>
          <w:b/>
        </w:rPr>
      </w:pPr>
    </w:p>
    <w:p>
      <w:pPr>
        <w:ind w:left="708" w:firstLine="0"/>
        <w:jc w:val="both"/>
        <w:rPr>
          <w:i/>
          <w:iCs/>
        </w:rPr>
      </w:pPr>
      <w:r>
        <w:rPr>
          <w:i/>
        </w:rPr>
        <w:t>En programmation,</w:t>
      </w:r>
    </w:p>
    <w:p>
      <w:pPr>
        <w:pStyle w:val="Default"/>
        <w:numPr>
          <w:ilvl w:val="0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résoudre une situation élémentaire reprenant les notions vues 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en réalisant sous forme schématique la structure du programme ; 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transposant dans un langage structuré ;</w:t>
      </w:r>
    </w:p>
    <w:p>
      <w:pPr>
        <w:pStyle w:val="Default"/>
        <w:numPr>
          <w:ilvl w:val="1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en la traduisant en langage de programmation en respectant sa syntaxe spécifique.</w:t>
      </w:r>
    </w:p>
    <w:p>
      <w:pPr>
        <w:ind w:left="708" w:firstLine="0"/>
        <w:jc w:val="both"/>
        <w:rPr>
          <w:i/>
        </w:rPr>
      </w:pPr>
      <w:r>
        <w:rPr>
          <w:i/>
        </w:rPr>
        <w:t>En base de données,</w:t>
      </w:r>
    </w:p>
    <w:p>
      <w:pPr>
        <w:ind w:left="1134" w:firstLine="0"/>
        <w:jc w:val="both"/>
        <w:rPr>
          <w:i/>
        </w:rPr>
      </w:pPr>
      <w:r>
        <w:rPr>
          <w:i/>
        </w:rPr>
        <w:t>face à une mise en situation simple,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776"/>
        </w:tabs>
        <w:ind w:left="1776"/>
      </w:pPr>
      <w:r>
        <w:t>réaliser l’analyse de la situation et de définir la structure de la base de données ;</w:t>
      </w:r>
    </w:p>
    <w:p>
      <w:pPr>
        <w:ind w:left="1134" w:firstLine="0"/>
        <w:jc w:val="both"/>
        <w:rPr>
          <w:i/>
        </w:rPr>
      </w:pPr>
      <w:r>
        <w:rPr>
          <w:i/>
        </w:rPr>
        <w:t>à partir d’une base de données existante,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776"/>
        </w:tabs>
        <w:ind w:left="1776"/>
      </w:pPr>
      <w:r>
        <w:t>élaborer des requêtes et d’en exploiter les données ;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776"/>
        </w:tabs>
        <w:ind w:left="1776"/>
      </w:pPr>
      <w:r>
        <w:t>construire un état de sortie ;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776"/>
        </w:tabs>
        <w:ind w:left="1776"/>
      </w:pPr>
      <w:r>
        <w:t>réaliser une sauvegarde de la base de données.</w:t>
      </w:r>
    </w:p>
    <w:p>
      <w:pPr>
        <w:tabs>
          <w:tab w:val="left" w:pos="-720"/>
        </w:tabs>
        <w:spacing w:after="120"/>
        <w:jc w:val="both"/>
      </w:pPr>
    </w:p>
    <w:p>
      <w:pPr>
        <w:numPr>
          <w:ilvl w:val="12"/>
          <w:numId w:val="0"/>
        </w:numPr>
        <w:tabs>
          <w:tab w:val="left" w:pos="-720"/>
        </w:tabs>
        <w:spacing w:after="120"/>
        <w:ind w:left="851" w:hanging="426"/>
        <w:jc w:val="both"/>
        <w:rPr>
          <w:b/>
        </w:rPr>
      </w:pPr>
      <w:r>
        <w:rPr>
          <w:b/>
        </w:rPr>
        <w:t>2.2.</w:t>
      </w:r>
      <w:r>
        <w:rPr>
          <w:b/>
        </w:rPr>
        <w:tab/>
        <w:t>Titres pouvant en tenir lieu</w:t>
      </w:r>
    </w:p>
    <w:p>
      <w:pPr>
        <w:pStyle w:val="Retraitcorpsdetexte2"/>
        <w:spacing w:after="120"/>
        <w:ind w:firstLine="0"/>
      </w:pPr>
      <w:r>
        <w:t xml:space="preserve"> Attestation réussite de l’UE « Programmation : niveau 1 » - code 752247U21D1</w:t>
      </w:r>
    </w:p>
    <w:p>
      <w:pPr>
        <w:pStyle w:val="Retraitcorpsdetexte2"/>
        <w:spacing w:after="120"/>
        <w:ind w:firstLine="0"/>
        <w:rPr>
          <w:i/>
        </w:rPr>
      </w:pPr>
      <w:r>
        <w:t xml:space="preserve">ET </w:t>
      </w:r>
    </w:p>
    <w:p>
      <w:pPr>
        <w:pStyle w:val="Retraitcorpsdetexte2"/>
        <w:spacing w:after="120"/>
        <w:ind w:firstLine="0"/>
      </w:pPr>
      <w:r>
        <w:t>Attestation réussite de l’UE « Base de données : Conception et exploitation » - code 754422U21D1</w:t>
      </w:r>
    </w:p>
    <w:p>
      <w:pPr>
        <w:pStyle w:val="Corpsdetexte"/>
        <w:spacing w:before="120"/>
        <w:ind w:left="1134" w:hanging="1134"/>
        <w:jc w:val="left"/>
      </w:pPr>
    </w:p>
    <w:p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ACQUIS D’APPRENTISSAGE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  <w:r>
        <w:rPr>
          <w:b/>
        </w:rPr>
        <w:tab/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  <w:r>
        <w:rPr>
          <w:b/>
        </w:rPr>
        <w:tab/>
        <w:t>Pour atteindre le seuil de réussite, l’étudiant sera capable :</w:t>
      </w:r>
    </w:p>
    <w:p>
      <w:pPr>
        <w:ind w:left="708" w:firstLine="0"/>
        <w:jc w:val="both"/>
        <w:rPr>
          <w:i/>
        </w:rPr>
      </w:pPr>
      <w:r>
        <w:rPr>
          <w:i/>
        </w:rPr>
        <w:t xml:space="preserve">face à un système informatique opérationnel et connecté à internet, </w:t>
      </w:r>
    </w:p>
    <w:p>
      <w:pPr>
        <w:ind w:left="708" w:firstLine="0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708" w:firstLine="0"/>
        <w:jc w:val="both"/>
        <w:rPr>
          <w:i/>
        </w:rPr>
      </w:pPr>
      <w:r>
        <w:rPr>
          <w:i/>
        </w:rPr>
        <w:t>sur base du cahier des charges (comprenant au moins la forme schématique du programme) fourni par le chargé de cours,</w:t>
      </w:r>
    </w:p>
    <w:p>
      <w:pPr>
        <w:ind w:left="708" w:hanging="1"/>
        <w:jc w:val="both"/>
        <w:rPr>
          <w:i/>
        </w:rPr>
      </w:pPr>
      <w:r>
        <w:rPr>
          <w:i/>
        </w:rPr>
        <w:t>en respectant les règles d’utilisation et de sécurité de l’équipement et du matériel informatique,</w:t>
      </w:r>
    </w:p>
    <w:p>
      <w:pPr>
        <w:ind w:left="708" w:firstLine="0"/>
        <w:jc w:val="both"/>
        <w:rPr>
          <w:i/>
        </w:rPr>
      </w:pPr>
      <w:r>
        <w:rPr>
          <w:i/>
        </w:rPr>
        <w:t>en utilisant les commandes appropriées,</w:t>
      </w:r>
    </w:p>
    <w:p>
      <w:pPr>
        <w:ind w:left="708" w:firstLine="0"/>
        <w:jc w:val="both"/>
        <w:rPr>
          <w:i/>
        </w:rPr>
      </w:pPr>
      <w:r>
        <w:rPr>
          <w:i/>
        </w:rPr>
        <w:t>en utilisant le vocabulaire technique adéquat,</w:t>
      </w:r>
    </w:p>
    <w:p>
      <w:pPr>
        <w:pStyle w:val="Default"/>
        <w:spacing w:before="40"/>
        <w:ind w:firstLine="284"/>
        <w:rPr>
          <w:i/>
          <w:iCs/>
          <w:sz w:val="22"/>
          <w:szCs w:val="22"/>
        </w:rPr>
      </w:pPr>
    </w:p>
    <w:p>
      <w:pPr>
        <w:pStyle w:val="Default"/>
        <w:numPr>
          <w:ilvl w:val="0"/>
          <w:numId w:val="8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développer une application informatique et la documenter.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spacing w:before="40"/>
        <w:rPr>
          <w:b/>
          <w:bCs/>
          <w:sz w:val="22"/>
          <w:szCs w:val="22"/>
        </w:rPr>
      </w:pPr>
    </w:p>
    <w:p>
      <w:pPr>
        <w:pStyle w:val="Default"/>
        <w:spacing w:before="40"/>
        <w:ind w:left="28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Pour la détermination du degré de maîtrise, </w:t>
      </w:r>
      <w:r>
        <w:rPr>
          <w:bCs/>
          <w:sz w:val="22"/>
          <w:szCs w:val="22"/>
        </w:rPr>
        <w:t>il sera tenu compte des critères suivants</w:t>
      </w:r>
      <w:r>
        <w:rPr>
          <w:b/>
          <w:bCs/>
          <w:sz w:val="22"/>
          <w:szCs w:val="22"/>
        </w:rPr>
        <w:t xml:space="preserve"> : </w:t>
      </w:r>
    </w:p>
    <w:p>
      <w:pPr>
        <w:pStyle w:val="Default"/>
        <w:spacing w:before="40"/>
        <w:rPr>
          <w:sz w:val="22"/>
          <w:szCs w:val="22"/>
        </w:rPr>
      </w:pP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la qualité de la solution proposée,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le degré de pertinence des choix opérés,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  <w:rPr>
          <w:szCs w:val="20"/>
        </w:rPr>
      </w:pPr>
      <w:r>
        <w:t>le niveau de</w:t>
      </w:r>
      <w:r>
        <w:rPr>
          <w:szCs w:val="20"/>
        </w:rPr>
        <w:t xml:space="preserve"> précision du vocabulaire technique </w:t>
      </w:r>
      <w:r>
        <w:t>utilisé.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ind w:left="0" w:firstLine="0"/>
        <w:rPr>
          <w:b/>
        </w:rPr>
      </w:pPr>
    </w:p>
    <w:p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PROGRAMME</w:t>
      </w:r>
    </w:p>
    <w:p>
      <w:pPr>
        <w:ind w:left="142" w:firstLine="0"/>
        <w:jc w:val="both"/>
        <w:rPr>
          <w:i/>
        </w:rPr>
      </w:pPr>
    </w:p>
    <w:p>
      <w:pPr>
        <w:ind w:left="142" w:firstLine="0"/>
        <w:jc w:val="both"/>
        <w:rPr>
          <w:i/>
        </w:rPr>
      </w:pPr>
      <w:r>
        <w:rPr>
          <w:i/>
        </w:rPr>
        <w:t xml:space="preserve">Face à un système informatique opérationnel et connecté à internet, </w:t>
      </w:r>
    </w:p>
    <w:p>
      <w:pPr>
        <w:ind w:left="142" w:firstLine="0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142" w:firstLine="0"/>
        <w:jc w:val="both"/>
        <w:rPr>
          <w:i/>
        </w:rPr>
      </w:pPr>
      <w:r>
        <w:rPr>
          <w:i/>
        </w:rPr>
        <w:t>sur base du cahier des charges (comprenant au moins la forme schématique du programme) fourni par le chargé de cours,</w:t>
      </w:r>
    </w:p>
    <w:p>
      <w:pPr>
        <w:ind w:left="142" w:hanging="1"/>
        <w:jc w:val="both"/>
        <w:rPr>
          <w:i/>
        </w:rPr>
      </w:pPr>
      <w:r>
        <w:rPr>
          <w:i/>
        </w:rPr>
        <w:t>en respectant les règles d’utilisation et de sécurité de l’équipement et du matériel informatique,</w:t>
      </w:r>
    </w:p>
    <w:p>
      <w:pPr>
        <w:ind w:left="142" w:firstLine="0"/>
        <w:jc w:val="both"/>
        <w:rPr>
          <w:i/>
        </w:rPr>
      </w:pPr>
      <w:r>
        <w:rPr>
          <w:i/>
        </w:rPr>
        <w:t>en utilisant les commandes appropriées,</w:t>
      </w:r>
    </w:p>
    <w:p>
      <w:pPr>
        <w:ind w:left="142" w:firstLine="0"/>
        <w:jc w:val="both"/>
        <w:rPr>
          <w:i/>
        </w:rPr>
      </w:pPr>
      <w:r>
        <w:rPr>
          <w:i/>
        </w:rPr>
        <w:t>en utilisant le vocabulaire technique adéquat,</w:t>
      </w:r>
    </w:p>
    <w:p>
      <w:pPr>
        <w:spacing w:after="120"/>
        <w:ind w:left="284" w:firstLine="0"/>
        <w:jc w:val="both"/>
      </w:pPr>
    </w:p>
    <w:p>
      <w:pPr>
        <w:spacing w:after="120"/>
        <w:ind w:left="142" w:firstLine="0"/>
        <w:jc w:val="both"/>
      </w:pPr>
      <w:r>
        <w:t>l’étudiant sera capable: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s’approprier l’interface de programmation et la structure en projet du logiciel de développement informatique 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définir la notion de variable locale, variable globale ; 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d’utiliser la notion d’adressage dans une fonction (appel, récursivité,…) 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définir et d’utiliser les structures de données 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définir, de créer et d’utiliser des fichiers ;</w:t>
      </w:r>
    </w:p>
    <w:p>
      <w:pPr>
        <w:pStyle w:val="Default"/>
        <w:numPr>
          <w:ilvl w:val="0"/>
          <w:numId w:val="4"/>
        </w:numPr>
        <w:spacing w:before="40"/>
        <w:rPr>
          <w:i/>
          <w:sz w:val="22"/>
          <w:szCs w:val="22"/>
        </w:rPr>
      </w:pPr>
      <w:r>
        <w:rPr>
          <w:sz w:val="22"/>
          <w:szCs w:val="22"/>
        </w:rPr>
        <w:t>de définir et d’utiliser la notion d’objet ;</w:t>
      </w:r>
    </w:p>
    <w:p>
      <w:pPr>
        <w:pStyle w:val="Default"/>
        <w:numPr>
          <w:ilvl w:val="0"/>
          <w:numId w:val="4"/>
        </w:numPr>
        <w:spacing w:before="40"/>
        <w:rPr>
          <w:i/>
          <w:sz w:val="22"/>
          <w:szCs w:val="22"/>
        </w:rPr>
      </w:pPr>
      <w:r>
        <w:rPr>
          <w:sz w:val="22"/>
          <w:szCs w:val="22"/>
        </w:rPr>
        <w:t>d’exploiter les différentes bibliothèques disponibles (graphique, bases de données… ) 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résoudre des situations de programmation complexes proposées par le chargé de cours 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de recourir à bon escient à la documentation disponible ;</w:t>
      </w:r>
    </w:p>
    <w:p>
      <w:pPr>
        <w:pStyle w:val="Default"/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de documenter le code et de réaliser un mode d’emploi élémentaire. </w:t>
      </w:r>
    </w:p>
    <w:p>
      <w:pPr>
        <w:pStyle w:val="Default"/>
        <w:spacing w:before="40"/>
        <w:ind w:left="1068"/>
        <w:rPr>
          <w:sz w:val="22"/>
          <w:szCs w:val="22"/>
        </w:rPr>
      </w:pPr>
    </w:p>
    <w:p>
      <w:pPr>
        <w:ind w:left="0" w:firstLine="0"/>
        <w:rPr>
          <w:b/>
        </w:rPr>
      </w:pPr>
    </w:p>
    <w:p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CONSTITUTION DES GROUPES OU REGROUPEMENT</w:t>
      </w:r>
    </w:p>
    <w:p>
      <w:pPr>
        <w:tabs>
          <w:tab w:val="left" w:pos="284"/>
        </w:tabs>
        <w:ind w:left="0" w:firstLine="0"/>
        <w:jc w:val="both"/>
        <w:rPr>
          <w:b/>
        </w:rPr>
      </w:pPr>
    </w:p>
    <w:p>
      <w:pPr>
        <w:tabs>
          <w:tab w:val="left" w:pos="-720"/>
        </w:tabs>
        <w:ind w:left="714"/>
        <w:jc w:val="both"/>
      </w:pPr>
      <w:r>
        <w:t>Il est recommandé de travailler avec un étudiant par poste de travail.</w:t>
      </w:r>
    </w:p>
    <w:p>
      <w:pPr>
        <w:tabs>
          <w:tab w:val="left" w:pos="-720"/>
        </w:tabs>
        <w:ind w:left="714"/>
        <w:jc w:val="both"/>
      </w:pPr>
    </w:p>
    <w:p>
      <w:pPr>
        <w:tabs>
          <w:tab w:val="left" w:pos="-720"/>
        </w:tabs>
        <w:ind w:left="714"/>
        <w:jc w:val="both"/>
      </w:pPr>
    </w:p>
    <w:p>
      <w:pPr>
        <w:tabs>
          <w:tab w:val="left" w:pos="284"/>
        </w:tabs>
        <w:ind w:left="0" w:firstLine="0"/>
        <w:jc w:val="both"/>
        <w:rPr>
          <w:b/>
        </w:rPr>
      </w:pPr>
    </w:p>
    <w:p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CHARGE(S) DE COURS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  <w:rPr>
          <w:shd w:val="clear" w:color="auto" w:fill="00B050"/>
        </w:rPr>
      </w:pPr>
      <w:r>
        <w:t>Le chargé de cours sera un enseignant ou un expert.</w:t>
      </w:r>
    </w:p>
    <w:p>
      <w:pPr>
        <w:spacing w:before="120"/>
        <w:ind w:left="284" w:firstLine="0"/>
        <w:jc w:val="both"/>
      </w:pPr>
      <w:r>
        <w:t>L’expert devra justifier de compétences particulières issues d’une expérience professionnelle actualisée en relation avec la charge de cours qui lui est attribuée.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</w:pPr>
    </w:p>
    <w:p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HORAIRE MINIMUM DE L’UNITE D’ENSEIGNEMENT</w:t>
      </w:r>
    </w:p>
    <w:p>
      <w:pPr>
        <w:numPr>
          <w:ilvl w:val="12"/>
          <w:numId w:val="0"/>
        </w:numPr>
        <w:autoSpaceDE w:val="0"/>
        <w:autoSpaceDN w:val="0"/>
        <w:ind w:left="708" w:hanging="708"/>
      </w:pPr>
    </w:p>
    <w:tbl>
      <w:tblPr>
        <w:tblW w:w="8865" w:type="dxa"/>
        <w:tblInd w:w="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759"/>
        <w:gridCol w:w="1702"/>
        <w:gridCol w:w="1702"/>
        <w:gridCol w:w="1702"/>
      </w:tblGrid>
      <w:tr>
        <w:tc>
          <w:tcPr>
            <w:tcW w:w="3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426" w:firstLine="0"/>
              <w:rPr>
                <w:b/>
              </w:rPr>
            </w:pPr>
            <w:r>
              <w:rPr>
                <w:b/>
              </w:rPr>
              <w:t>7.1. Dénomination des cours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Classement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Code U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 de périodes</w:t>
            </w:r>
          </w:p>
        </w:tc>
      </w:tr>
      <w:tr>
        <w:tc>
          <w:tcPr>
            <w:tcW w:w="3759" w:type="dxa"/>
            <w:tcBorders>
              <w:top w:val="nil"/>
              <w:left w:val="single" w:sz="12" w:space="0" w:color="auto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</w:pPr>
            <w:r>
              <w:t xml:space="preserve"> Laboratoire : Programmation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  <w:jc w:val="center"/>
            </w:pPr>
            <w:r>
              <w:t>CT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autoSpaceDE w:val="0"/>
              <w:autoSpaceDN w:val="0"/>
              <w:spacing w:before="120" w:after="120"/>
              <w:ind w:left="0" w:right="567" w:firstLine="0"/>
              <w:jc w:val="right"/>
            </w:pPr>
            <w:r>
              <w:t xml:space="preserve">S </w:t>
            </w:r>
          </w:p>
        </w:tc>
        <w:tc>
          <w:tcPr>
            <w:tcW w:w="1702" w:type="dxa"/>
            <w:tcBorders>
              <w:top w:val="nil"/>
              <w:right w:val="single" w:sz="12" w:space="0" w:color="auto"/>
            </w:tcBorders>
          </w:tcPr>
          <w:p>
            <w:pPr>
              <w:tabs>
                <w:tab w:val="lef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</w:pPr>
            <w:r>
              <w:t>96</w:t>
            </w:r>
          </w:p>
        </w:tc>
      </w:tr>
      <w:tr>
        <w:tc>
          <w:tcPr>
            <w:tcW w:w="5461" w:type="dxa"/>
            <w:gridSpan w:val="2"/>
            <w:tcBorders>
              <w:left w:val="single" w:sz="12" w:space="0" w:color="auto"/>
              <w:bottom w:val="nil"/>
            </w:tcBorders>
          </w:tcPr>
          <w:p>
            <w:pPr>
              <w:autoSpaceDE w:val="0"/>
              <w:autoSpaceDN w:val="0"/>
              <w:spacing w:before="120" w:after="120"/>
              <w:ind w:left="426" w:firstLine="0"/>
              <w:rPr>
                <w:b/>
              </w:rPr>
            </w:pPr>
            <w:r>
              <w:rPr>
                <w:b/>
              </w:rPr>
              <w:t>7.2. Part d’autonomie</w:t>
            </w:r>
          </w:p>
        </w:tc>
        <w:tc>
          <w:tcPr>
            <w:tcW w:w="1702" w:type="dxa"/>
            <w:tcBorders>
              <w:bottom w:val="nil"/>
            </w:tcBorders>
          </w:tcPr>
          <w:p>
            <w:pPr>
              <w:autoSpaceDE w:val="0"/>
              <w:autoSpaceDN w:val="0"/>
              <w:spacing w:before="120" w:after="120"/>
              <w:ind w:left="0" w:right="567" w:firstLine="0"/>
              <w:jc w:val="right"/>
            </w:pPr>
            <w:r>
              <w:t>P</w:t>
            </w:r>
          </w:p>
        </w:tc>
        <w:tc>
          <w:tcPr>
            <w:tcW w:w="1702" w:type="dxa"/>
            <w:tcBorders>
              <w:bottom w:val="nil"/>
              <w:right w:val="single" w:sz="12" w:space="0" w:color="auto"/>
            </w:tcBorders>
          </w:tcPr>
          <w:p>
            <w:pPr>
              <w:tabs>
                <w:tab w:val="righ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</w:pPr>
            <w:r>
              <w:t xml:space="preserve"> 24</w:t>
            </w:r>
          </w:p>
        </w:tc>
      </w:tr>
      <w:tr>
        <w:tc>
          <w:tcPr>
            <w:tcW w:w="54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>
            <w:pPr>
              <w:autoSpaceDE w:val="0"/>
              <w:autoSpaceDN w:val="0"/>
              <w:spacing w:before="120" w:after="120"/>
              <w:ind w:left="0" w:firstLine="0"/>
            </w:pPr>
            <w:r>
              <w:t>Total des périodes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>
            <w:pPr>
              <w:autoSpaceDE w:val="0"/>
              <w:autoSpaceDN w:val="0"/>
              <w:spacing w:before="120" w:after="120"/>
              <w:ind w:left="0" w:right="709" w:firstLine="0"/>
              <w:jc w:val="right"/>
            </w:pP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tabs>
                <w:tab w:val="right" w:pos="850"/>
              </w:tabs>
              <w:autoSpaceDE w:val="0"/>
              <w:autoSpaceDN w:val="0"/>
              <w:spacing w:before="120" w:after="120"/>
              <w:ind w:left="142" w:right="284" w:firstLine="0"/>
              <w:jc w:val="center"/>
              <w:rPr>
                <w:b/>
              </w:rPr>
            </w:pPr>
            <w:r>
              <w:rPr>
                <w:b/>
              </w:rPr>
              <w:t xml:space="preserve"> 120</w:t>
            </w:r>
          </w:p>
        </w:tc>
      </w:tr>
    </w:tbl>
    <w:p>
      <w:pPr>
        <w:spacing w:before="120"/>
        <w:ind w:left="284"/>
        <w:jc w:val="both"/>
      </w:pPr>
    </w:p>
    <w:sectPr>
      <w:footerReference w:type="even" r:id="rId7"/>
      <w:footerReference w:type="default" r:id="rId8"/>
      <w:pgSz w:w="11906" w:h="16838" w:code="9"/>
      <w:pgMar w:top="1417" w:right="1417" w:bottom="1417" w:left="1417" w:header="720" w:footer="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framePr w:wrap="around" w:vAnchor="text" w:hAnchor="margin" w:xAlign="right" w:y="1"/>
      <w:rPr>
        <w:rStyle w:val="Numrodepage"/>
        <w:sz w:val="16"/>
        <w:szCs w:val="16"/>
      </w:rPr>
    </w:pPr>
    <w:r>
      <w:rPr>
        <w:rStyle w:val="Numrodepage"/>
        <w:sz w:val="16"/>
        <w:szCs w:val="16"/>
      </w:rPr>
      <w:t xml:space="preserve">Page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2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4</w:t>
    </w:r>
    <w:r>
      <w:rPr>
        <w:rStyle w:val="Numrodepage"/>
        <w:sz w:val="16"/>
        <w:szCs w:val="16"/>
      </w:rPr>
      <w:fldChar w:fldCharType="end"/>
    </w:r>
  </w:p>
  <w:p>
    <w:pPr>
      <w:pStyle w:val="Pieddepage"/>
      <w:ind w:left="0" w:firstLine="0"/>
      <w:rPr>
        <w:sz w:val="16"/>
        <w:szCs w:val="16"/>
      </w:rPr>
    </w:pPr>
    <w:r>
      <w:rPr>
        <w:sz w:val="16"/>
        <w:szCs w:val="16"/>
      </w:rPr>
      <w:t>UE Programmation : Niveau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315"/>
    <w:multiLevelType w:val="multilevel"/>
    <w:tmpl w:val="1BF632D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435"/>
      </w:pPr>
      <w:rPr>
        <w:rFonts w:cs="Times New Roman" w:hint="default"/>
      </w:rPr>
    </w:lvl>
    <w:lvl w:ilvl="2">
      <w:start w:val="1"/>
      <w:numFmt w:val="upperLetter"/>
      <w:lvlText w:val="%1.%2.%3.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1" w15:restartNumberingAfterBreak="0">
    <w:nsid w:val="1699332A"/>
    <w:multiLevelType w:val="hybridMultilevel"/>
    <w:tmpl w:val="09848CCA"/>
    <w:lvl w:ilvl="0" w:tplc="EA8CA066">
      <w:start w:val="1"/>
      <w:numFmt w:val="bullet"/>
      <w:lvlText w:val="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6D02ED1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BDA5100"/>
    <w:multiLevelType w:val="singleLevel"/>
    <w:tmpl w:val="379EFE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4" w15:restartNumberingAfterBreak="0">
    <w:nsid w:val="3F432316"/>
    <w:multiLevelType w:val="hybridMultilevel"/>
    <w:tmpl w:val="666240BE"/>
    <w:lvl w:ilvl="0" w:tplc="379EFE6E">
      <w:start w:val="1"/>
      <w:numFmt w:val="bullet"/>
      <w:lvlText w:val="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463244"/>
    <w:multiLevelType w:val="hybridMultilevel"/>
    <w:tmpl w:val="3BB4C8B4"/>
    <w:lvl w:ilvl="0" w:tplc="379EFE6E">
      <w:start w:val="1"/>
      <w:numFmt w:val="bullet"/>
      <w:lvlText w:val="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08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998077A"/>
    <w:multiLevelType w:val="singleLevel"/>
    <w:tmpl w:val="8D72C13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7F4D7F7A"/>
    <w:multiLevelType w:val="multilevel"/>
    <w:tmpl w:val="8DB6E3D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cs="Times New Roman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45BA676E-3F15-411B-80E7-37071005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775" w:hanging="357"/>
    </w:pPr>
    <w:rPr>
      <w:sz w:val="22"/>
      <w:szCs w:val="22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 w:after="120"/>
      <w:jc w:val="center"/>
      <w:outlineLvl w:val="7"/>
    </w:pPr>
    <w:rPr>
      <w:rFonts w:ascii="Calibri" w:hAnsi="Calibri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8Car">
    <w:name w:val="Titre 8 Car"/>
    <w:basedOn w:val="Policepardfaut"/>
    <w:link w:val="Titre8"/>
    <w:uiPriority w:val="99"/>
    <w:semiHidden/>
    <w:locked/>
    <w:rPr>
      <w:rFonts w:ascii="Calibri" w:hAnsi="Calibri" w:cs="Times New Roman"/>
      <w:i/>
      <w:sz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Pr>
      <w:rFonts w:cs="Times New Roman"/>
      <w:sz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rPr>
      <w:rFonts w:cs="Times New Roman"/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pPr>
      <w:jc w:val="center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cs="Times New Roman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pPr>
      <w:ind w:left="567"/>
    </w:pPr>
    <w:rPr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Pr>
      <w:rFonts w:cs="Times New Roman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cs="Times New Roman"/>
      <w:lang w:val="fr-FR" w:eastAsia="fr-FR"/>
    </w:rPr>
  </w:style>
  <w:style w:type="character" w:styleId="Numrodepage">
    <w:name w:val="page number"/>
    <w:basedOn w:val="Policepardfaut"/>
    <w:uiPriority w:val="99"/>
    <w:semiHidden/>
    <w:rPr>
      <w:rFonts w:cs="Times New Roman"/>
    </w:rPr>
  </w:style>
  <w:style w:type="paragraph" w:customStyle="1" w:styleId="p3">
    <w:name w:val="p3"/>
    <w:basedOn w:val="Normal"/>
    <w:uiPriority w:val="99"/>
    <w:pPr>
      <w:ind w:left="1560" w:hanging="141"/>
    </w:pPr>
    <w:rPr>
      <w:rFonts w:ascii="Arial" w:hAnsi="Arial"/>
      <w:sz w:val="20"/>
      <w:szCs w:val="20"/>
    </w:rPr>
  </w:style>
  <w:style w:type="paragraph" w:customStyle="1" w:styleId="p1">
    <w:name w:val="p1"/>
    <w:basedOn w:val="Normal"/>
    <w:uiPriority w:val="99"/>
    <w:pPr>
      <w:tabs>
        <w:tab w:val="left" w:pos="1134"/>
        <w:tab w:val="left" w:pos="4537"/>
      </w:tabs>
      <w:ind w:left="284"/>
    </w:pPr>
    <w:rPr>
      <w:rFonts w:ascii="Arial" w:hAnsi="Arial"/>
      <w:sz w:val="20"/>
      <w:szCs w:val="20"/>
    </w:rPr>
  </w:style>
  <w:style w:type="paragraph" w:customStyle="1" w:styleId="p2">
    <w:name w:val="p2"/>
    <w:basedOn w:val="p3"/>
    <w:uiPriority w:val="99"/>
    <w:pPr>
      <w:ind w:left="993"/>
    </w:pPr>
  </w:style>
  <w:style w:type="paragraph" w:customStyle="1" w:styleId="p0">
    <w:name w:val="p0"/>
    <w:basedOn w:val="Normal"/>
    <w:uiPriority w:val="99"/>
    <w:pPr>
      <w:ind w:left="1418" w:right="-427" w:hanging="283"/>
      <w:jc w:val="both"/>
    </w:pPr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pPr>
      <w:spacing w:after="60"/>
      <w:ind w:left="851"/>
      <w:jc w:val="both"/>
    </w:pPr>
    <w:rPr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Pr>
      <w:rFonts w:cs="Times New Roman"/>
      <w:lang w:val="fr-FR" w:eastAsia="fr-FR"/>
    </w:rPr>
  </w:style>
  <w:style w:type="paragraph" w:styleId="Sansinterligne">
    <w:name w:val="No Spacing"/>
    <w:uiPriority w:val="99"/>
    <w:qFormat/>
    <w:pPr>
      <w:autoSpaceDE w:val="0"/>
      <w:autoSpaceDN w:val="0"/>
      <w:ind w:left="1775" w:hanging="357"/>
    </w:pPr>
    <w:rPr>
      <w:sz w:val="22"/>
      <w:szCs w:val="22"/>
      <w:lang w:val="fr-FR" w:eastAsia="fr-FR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sz w:val="16"/>
      <w:szCs w:val="20"/>
    </w:rPr>
  </w:style>
  <w:style w:type="character" w:customStyle="1" w:styleId="Corpsdetexte3Car">
    <w:name w:val="Corps de texte 3 Car"/>
    <w:basedOn w:val="Policepardfaut"/>
    <w:link w:val="Corpsdetexte3"/>
    <w:uiPriority w:val="99"/>
    <w:locked/>
    <w:rPr>
      <w:rFonts w:cs="Times New Roman"/>
      <w:sz w:val="16"/>
      <w:lang w:val="fr-FR" w:eastAsia="fr-FR"/>
    </w:rPr>
  </w:style>
  <w:style w:type="table" w:styleId="Grilledutableau">
    <w:name w:val="Table Grid"/>
    <w:basedOn w:val="Tableau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UAA1 Préparer améliorer le sol Plantation de vegetaux herbaces</vt:lpstr>
    </vt:vector>
  </TitlesOfParts>
  <Manager>Jacques SOBLET</Manager>
  <Company>SP- EPS - CF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UAA1 Préparer améliorer le sol Plantation de vegetaux herbaces</dc:title>
  <dc:subject>Dossier pédagogique Jardinier d'entretien SFMQ</dc:subject>
  <dc:creator>Soblet jacques</dc:creator>
  <cp:keywords/>
  <dc:description>Version provisoire au 18 février 2016</dc:description>
  <cp:lastModifiedBy>goulet02</cp:lastModifiedBy>
  <cp:revision>21</cp:revision>
  <cp:lastPrinted>2017-04-24T17:02:00Z</cp:lastPrinted>
  <dcterms:created xsi:type="dcterms:W3CDTF">2017-05-12T08:26:00Z</dcterms:created>
  <dcterms:modified xsi:type="dcterms:W3CDTF">2018-02-14T13:48:00Z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enregistrement">
    <vt:lpwstr>10/05/01</vt:lpwstr>
  </property>
  <property fmtid="{D5CDD505-2E9C-101B-9397-08002B2CF9AE}" pid="3" name="Enregistré par">
    <vt:lpwstr>Martine Gillon</vt:lpwstr>
  </property>
  <property fmtid="{D5CDD505-2E9C-101B-9397-08002B2CF9AE}" pid="4" name="N° du document">
    <vt:lpwstr>UF 01</vt:lpwstr>
  </property>
  <property fmtid="{D5CDD505-2E9C-101B-9397-08002B2CF9AE}" pid="5" name="Responsable">
    <vt:lpwstr>Nicole Lognard</vt:lpwstr>
  </property>
  <property fmtid="{D5CDD505-2E9C-101B-9397-08002B2CF9AE}" pid="6" name="Service ">
    <vt:lpwstr>SP - EPS - CF</vt:lpwstr>
  </property>
</Properties>
</file>