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rPr>
          <w:rFonts w:ascii="Times New Roman"/>
          <w:sz w:val="36"/>
        </w:rPr>
      </w:pPr>
    </w:p>
    <w:p>
      <w:pPr>
        <w:pStyle w:val="BodyText"/>
        <w:spacing w:before="101"/>
        <w:rPr>
          <w:rFonts w:ascii="Times New Roman"/>
          <w:sz w:val="36"/>
        </w:rPr>
      </w:pPr>
    </w:p>
    <w:p>
      <w:pPr>
        <w:pStyle w:val="Title"/>
        <w:ind w:left="33"/>
      </w:pPr>
      <w:r>
        <w:rPr/>
        <w:t>Crisis</w:t>
      </w:r>
      <w:r>
        <w:rPr>
          <w:spacing w:val="-5"/>
        </w:rPr>
        <w:t> </w:t>
      </w:r>
      <w:r>
        <w:rPr/>
        <w:t>de</w:t>
      </w:r>
      <w:r>
        <w:rPr>
          <w:spacing w:val="-5"/>
        </w:rPr>
        <w:t> </w:t>
      </w:r>
      <w:r>
        <w:rPr/>
        <w:t>Residuos</w:t>
      </w:r>
      <w:r>
        <w:rPr>
          <w:spacing w:val="-4"/>
        </w:rPr>
        <w:t> </w:t>
      </w:r>
      <w:r>
        <w:rPr>
          <w:spacing w:val="-2"/>
        </w:rPr>
        <w:t>Urbanos.</w:t>
      </w:r>
    </w:p>
    <w:p>
      <w:pPr>
        <w:pStyle w:val="Title"/>
        <w:spacing w:line="278" w:lineRule="auto" w:before="236"/>
      </w:pPr>
      <w:r>
        <w:rPr/>
        <w:t>El</w:t>
      </w:r>
      <w:r>
        <w:rPr>
          <w:spacing w:val="-4"/>
        </w:rPr>
        <w:t> </w:t>
      </w:r>
      <w:r>
        <w:rPr/>
        <w:t>colapso</w:t>
      </w:r>
      <w:r>
        <w:rPr>
          <w:spacing w:val="-5"/>
        </w:rPr>
        <w:t> </w:t>
      </w:r>
      <w:r>
        <w:rPr/>
        <w:t>de</w:t>
      </w:r>
      <w:r>
        <w:rPr>
          <w:spacing w:val="-4"/>
        </w:rPr>
        <w:t> </w:t>
      </w:r>
      <w:r>
        <w:rPr/>
        <w:t>tachos</w:t>
      </w:r>
      <w:r>
        <w:rPr>
          <w:spacing w:val="-4"/>
        </w:rPr>
        <w:t> </w:t>
      </w:r>
      <w:r>
        <w:rPr/>
        <w:t>públicos</w:t>
      </w:r>
      <w:r>
        <w:rPr>
          <w:spacing w:val="-8"/>
        </w:rPr>
        <w:t> </w:t>
      </w:r>
      <w:r>
        <w:rPr/>
        <w:t>y</w:t>
      </w:r>
      <w:r>
        <w:rPr>
          <w:spacing w:val="-1"/>
        </w:rPr>
        <w:t> </w:t>
      </w:r>
      <w:r>
        <w:rPr/>
        <w:t>la</w:t>
      </w:r>
      <w:r>
        <w:rPr>
          <w:spacing w:val="-2"/>
        </w:rPr>
        <w:t> </w:t>
      </w:r>
      <w:r>
        <w:rPr/>
        <w:t>baja</w:t>
      </w:r>
      <w:r>
        <w:rPr>
          <w:spacing w:val="-7"/>
        </w:rPr>
        <w:t> </w:t>
      </w:r>
      <w:r>
        <w:rPr/>
        <w:t>tasa</w:t>
      </w:r>
      <w:r>
        <w:rPr>
          <w:spacing w:val="-7"/>
        </w:rPr>
        <w:t> </w:t>
      </w:r>
      <w:r>
        <w:rPr/>
        <w:t>de separación de residuos sólidos en Ecuador</w:t>
      </w:r>
    </w:p>
    <w:p>
      <w:pPr>
        <w:pStyle w:val="BodyText"/>
        <w:spacing w:before="389"/>
        <w:rPr>
          <w:b/>
          <w:sz w:val="36"/>
        </w:rPr>
      </w:pPr>
    </w:p>
    <w:p>
      <w:pPr>
        <w:spacing w:line="376" w:lineRule="auto" w:before="0"/>
        <w:ind w:left="2942" w:right="2958" w:firstLine="1165"/>
        <w:jc w:val="left"/>
        <w:rPr>
          <w:sz w:val="32"/>
        </w:rPr>
      </w:pPr>
      <w:r>
        <w:rPr>
          <w:spacing w:val="-2"/>
          <w:sz w:val="32"/>
        </w:rPr>
        <w:t>Materia: </w:t>
      </w:r>
      <w:r>
        <w:rPr>
          <w:sz w:val="32"/>
        </w:rPr>
        <w:t>Computación</w:t>
      </w:r>
      <w:r>
        <w:rPr>
          <w:spacing w:val="-17"/>
          <w:sz w:val="32"/>
        </w:rPr>
        <w:t> </w:t>
      </w:r>
      <w:r>
        <w:rPr>
          <w:sz w:val="32"/>
        </w:rPr>
        <w:t>y</w:t>
      </w:r>
      <w:r>
        <w:rPr>
          <w:spacing w:val="-16"/>
          <w:sz w:val="32"/>
        </w:rPr>
        <w:t> </w:t>
      </w:r>
      <w:r>
        <w:rPr>
          <w:sz w:val="32"/>
        </w:rPr>
        <w:t>Sociedad</w:t>
      </w:r>
    </w:p>
    <w:p>
      <w:pPr>
        <w:pStyle w:val="BodyText"/>
        <w:spacing w:before="228"/>
        <w:rPr>
          <w:sz w:val="32"/>
        </w:rPr>
      </w:pPr>
    </w:p>
    <w:p>
      <w:pPr>
        <w:spacing w:line="374" w:lineRule="auto" w:before="0"/>
        <w:ind w:left="4149" w:right="4850" w:firstLine="0"/>
        <w:jc w:val="center"/>
        <w:rPr>
          <w:sz w:val="32"/>
        </w:rPr>
      </w:pPr>
      <w:r>
        <w:rPr>
          <w:spacing w:val="-2"/>
          <w:sz w:val="32"/>
        </w:rPr>
        <w:t>Grupo: </w:t>
      </w:r>
      <w:r>
        <w:rPr>
          <w:spacing w:val="-10"/>
          <w:sz w:val="32"/>
        </w:rPr>
        <w:t>7</w:t>
      </w:r>
    </w:p>
    <w:p>
      <w:pPr>
        <w:pStyle w:val="BodyText"/>
        <w:spacing w:before="231"/>
        <w:rPr>
          <w:sz w:val="32"/>
        </w:rPr>
      </w:pPr>
    </w:p>
    <w:p>
      <w:pPr>
        <w:spacing w:line="376" w:lineRule="auto" w:before="0"/>
        <w:ind w:left="4014" w:right="4716" w:firstLine="0"/>
        <w:jc w:val="center"/>
        <w:rPr>
          <w:sz w:val="32"/>
        </w:rPr>
      </w:pPr>
      <w:r>
        <w:rPr>
          <w:spacing w:val="-2"/>
          <w:sz w:val="32"/>
        </w:rPr>
        <w:t>Paralelo: </w:t>
      </w:r>
      <w:r>
        <w:rPr>
          <w:spacing w:val="-10"/>
          <w:sz w:val="32"/>
        </w:rPr>
        <w:t>2</w:t>
      </w:r>
    </w:p>
    <w:p>
      <w:pPr>
        <w:pStyle w:val="BodyText"/>
        <w:spacing w:before="228"/>
        <w:rPr>
          <w:sz w:val="32"/>
        </w:rPr>
      </w:pPr>
    </w:p>
    <w:p>
      <w:pPr>
        <w:spacing w:before="1"/>
        <w:ind w:left="30" w:right="737" w:firstLine="0"/>
        <w:jc w:val="center"/>
        <w:rPr>
          <w:sz w:val="32"/>
        </w:rPr>
      </w:pPr>
      <w:r>
        <w:rPr>
          <w:spacing w:val="-2"/>
          <w:sz w:val="32"/>
        </w:rPr>
        <w:t>Integrantes:</w:t>
      </w:r>
    </w:p>
    <w:p>
      <w:pPr>
        <w:spacing w:line="376" w:lineRule="auto" w:before="219"/>
        <w:ind w:left="2250" w:right="2962" w:firstLine="0"/>
        <w:jc w:val="center"/>
        <w:rPr>
          <w:sz w:val="32"/>
        </w:rPr>
      </w:pPr>
      <w:r>
        <w:rPr>
          <w:sz w:val="32"/>
        </w:rPr>
        <w:t>Coronel</w:t>
      </w:r>
      <w:r>
        <w:rPr>
          <w:spacing w:val="-11"/>
          <w:sz w:val="32"/>
        </w:rPr>
        <w:t> </w:t>
      </w:r>
      <w:r>
        <w:rPr>
          <w:sz w:val="32"/>
        </w:rPr>
        <w:t>Varas</w:t>
      </w:r>
      <w:r>
        <w:rPr>
          <w:spacing w:val="-12"/>
          <w:sz w:val="32"/>
        </w:rPr>
        <w:t> </w:t>
      </w:r>
      <w:r>
        <w:rPr>
          <w:sz w:val="32"/>
        </w:rPr>
        <w:t>Oscar</w:t>
      </w:r>
      <w:r>
        <w:rPr>
          <w:spacing w:val="-14"/>
          <w:sz w:val="32"/>
        </w:rPr>
        <w:t> </w:t>
      </w:r>
      <w:r>
        <w:rPr>
          <w:sz w:val="32"/>
        </w:rPr>
        <w:t>Jeanpiere Leon Rodriguez Arturo Daniel Palaguachi Jalca Jordan Raul Yagual Pincay Ronny Gabriel</w:t>
      </w:r>
    </w:p>
    <w:p>
      <w:pPr>
        <w:spacing w:after="0" w:line="376" w:lineRule="auto"/>
        <w:jc w:val="center"/>
        <w:rPr>
          <w:sz w:val="32"/>
        </w:rPr>
        <w:sectPr>
          <w:type w:val="continuous"/>
          <w:pgSz w:w="11910" w:h="16840"/>
          <w:pgMar w:top="1940" w:bottom="280" w:left="1275" w:right="566"/>
        </w:sectPr>
      </w:pPr>
    </w:p>
    <w:p>
      <w:pPr>
        <w:pStyle w:val="Heading1"/>
        <w:ind w:left="165" w:firstLine="0"/>
      </w:pPr>
      <w:r>
        <w:rPr/>
        <w:t>Correcciones</w:t>
      </w:r>
      <w:r>
        <w:rPr>
          <w:spacing w:val="-6"/>
        </w:rPr>
        <w:t> </w:t>
      </w:r>
      <w:r>
        <w:rPr/>
        <w:t>del</w:t>
      </w:r>
      <w:r>
        <w:rPr>
          <w:spacing w:val="-5"/>
        </w:rPr>
        <w:t> </w:t>
      </w:r>
      <w:r>
        <w:rPr/>
        <w:t>Avance</w:t>
      </w:r>
      <w:r>
        <w:rPr>
          <w:spacing w:val="2"/>
        </w:rPr>
        <w:t> </w:t>
      </w:r>
      <w:r>
        <w:rPr>
          <w:spacing w:val="-5"/>
        </w:rPr>
        <w:t>1.</w:t>
      </w:r>
    </w:p>
    <w:p>
      <w:pPr>
        <w:pStyle w:val="BodyText"/>
        <w:spacing w:before="5"/>
        <w:rPr>
          <w:b/>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2"/>
        <w:gridCol w:w="4507"/>
      </w:tblGrid>
      <w:tr>
        <w:trPr>
          <w:trHeight w:val="390" w:hRule="atLeast"/>
        </w:trPr>
        <w:tc>
          <w:tcPr>
            <w:tcW w:w="4512" w:type="dxa"/>
          </w:tcPr>
          <w:p>
            <w:pPr>
              <w:pStyle w:val="TableParagraph"/>
              <w:spacing w:line="370" w:lineRule="exact"/>
              <w:ind w:left="7"/>
              <w:jc w:val="center"/>
              <w:rPr>
                <w:rFonts w:ascii="Aptos"/>
                <w:b/>
                <w:sz w:val="32"/>
              </w:rPr>
            </w:pPr>
            <w:r>
              <w:rPr>
                <w:rFonts w:ascii="Aptos"/>
                <w:b/>
                <w:sz w:val="32"/>
              </w:rPr>
              <w:t>A</w:t>
            </w:r>
            <w:r>
              <w:rPr>
                <w:rFonts w:ascii="Aptos"/>
                <w:b/>
                <w:spacing w:val="-1"/>
                <w:sz w:val="32"/>
              </w:rPr>
              <w:t> </w:t>
            </w:r>
            <w:r>
              <w:rPr>
                <w:rFonts w:ascii="Aptos"/>
                <w:b/>
                <w:spacing w:val="-2"/>
                <w:sz w:val="32"/>
              </w:rPr>
              <w:t>corregir</w:t>
            </w:r>
          </w:p>
        </w:tc>
        <w:tc>
          <w:tcPr>
            <w:tcW w:w="4507" w:type="dxa"/>
          </w:tcPr>
          <w:p>
            <w:pPr>
              <w:pStyle w:val="TableParagraph"/>
              <w:spacing w:line="370" w:lineRule="exact"/>
              <w:ind w:left="930"/>
              <w:rPr>
                <w:rFonts w:ascii="Aptos" w:hAnsi="Aptos"/>
                <w:b/>
                <w:sz w:val="32"/>
              </w:rPr>
            </w:pPr>
            <w:r>
              <w:rPr>
                <w:rFonts w:ascii="Aptos" w:hAnsi="Aptos"/>
                <w:b/>
                <w:sz w:val="32"/>
              </w:rPr>
              <w:t>Solución</w:t>
            </w:r>
            <w:r>
              <w:rPr>
                <w:rFonts w:ascii="Aptos" w:hAnsi="Aptos"/>
                <w:b/>
                <w:spacing w:val="-5"/>
                <w:sz w:val="32"/>
              </w:rPr>
              <w:t> </w:t>
            </w:r>
            <w:r>
              <w:rPr>
                <w:rFonts w:ascii="Aptos" w:hAnsi="Aptos"/>
                <w:b/>
                <w:spacing w:val="-2"/>
                <w:sz w:val="32"/>
              </w:rPr>
              <w:t>Aplicada</w:t>
            </w:r>
          </w:p>
        </w:tc>
      </w:tr>
      <w:tr>
        <w:trPr>
          <w:trHeight w:val="1170" w:hRule="atLeast"/>
        </w:trPr>
        <w:tc>
          <w:tcPr>
            <w:tcW w:w="4512" w:type="dxa"/>
          </w:tcPr>
          <w:p>
            <w:pPr>
              <w:pStyle w:val="TableParagraph"/>
              <w:spacing w:line="237" w:lineRule="auto" w:before="2"/>
              <w:ind w:left="110"/>
              <w:rPr>
                <w:rFonts w:ascii="Aptos"/>
                <w:sz w:val="24"/>
              </w:rPr>
            </w:pPr>
            <w:r>
              <w:rPr>
                <w:rFonts w:ascii="Aptos"/>
                <w:sz w:val="24"/>
              </w:rPr>
              <w:t>El</w:t>
            </w:r>
            <w:r>
              <w:rPr>
                <w:rFonts w:ascii="Aptos"/>
                <w:spacing w:val="80"/>
                <w:sz w:val="24"/>
              </w:rPr>
              <w:t> </w:t>
            </w:r>
            <w:r>
              <w:rPr>
                <w:rFonts w:ascii="Aptos"/>
                <w:sz w:val="24"/>
              </w:rPr>
              <w:t>planteamiento</w:t>
            </w:r>
            <w:r>
              <w:rPr>
                <w:rFonts w:ascii="Aptos"/>
                <w:spacing w:val="80"/>
                <w:sz w:val="24"/>
              </w:rPr>
              <w:t> </w:t>
            </w:r>
            <w:r>
              <w:rPr>
                <w:rFonts w:ascii="Aptos"/>
                <w:sz w:val="24"/>
              </w:rPr>
              <w:t>inicial</w:t>
            </w:r>
            <w:r>
              <w:rPr>
                <w:rFonts w:ascii="Aptos"/>
                <w:spacing w:val="80"/>
                <w:sz w:val="24"/>
              </w:rPr>
              <w:t> </w:t>
            </w:r>
            <w:r>
              <w:rPr>
                <w:rFonts w:ascii="Aptos"/>
                <w:sz w:val="24"/>
              </w:rPr>
              <w:t>no</w:t>
            </w:r>
            <w:r>
              <w:rPr>
                <w:rFonts w:ascii="Aptos"/>
                <w:spacing w:val="80"/>
                <w:sz w:val="24"/>
              </w:rPr>
              <w:t> </w:t>
            </w:r>
            <w:r>
              <w:rPr>
                <w:rFonts w:ascii="Aptos"/>
                <w:sz w:val="24"/>
              </w:rPr>
              <w:t>abordaba directamente el problema central.</w:t>
            </w:r>
          </w:p>
        </w:tc>
        <w:tc>
          <w:tcPr>
            <w:tcW w:w="4507" w:type="dxa"/>
          </w:tcPr>
          <w:p>
            <w:pPr>
              <w:pStyle w:val="TableParagraph"/>
              <w:ind w:left="105" w:right="95"/>
              <w:jc w:val="both"/>
              <w:rPr>
                <w:rFonts w:ascii="Aptos" w:hAnsi="Aptos"/>
                <w:sz w:val="24"/>
              </w:rPr>
            </w:pPr>
            <w:r>
              <w:rPr>
                <w:rFonts w:ascii="Aptos" w:hAnsi="Aptos"/>
                <w:sz w:val="24"/>
              </w:rPr>
              <w:t>Redefinición del enfoque para centrar el contenido del Avance 1 específicamente en</w:t>
            </w:r>
            <w:r>
              <w:rPr>
                <w:rFonts w:ascii="Aptos" w:hAnsi="Aptos"/>
                <w:spacing w:val="-8"/>
                <w:sz w:val="24"/>
              </w:rPr>
              <w:t> </w:t>
            </w:r>
            <w:r>
              <w:rPr>
                <w:rFonts w:ascii="Aptos" w:hAnsi="Aptos"/>
                <w:sz w:val="24"/>
              </w:rPr>
              <w:t>la</w:t>
            </w:r>
            <w:r>
              <w:rPr>
                <w:rFonts w:ascii="Aptos" w:hAnsi="Aptos"/>
                <w:spacing w:val="-8"/>
                <w:sz w:val="24"/>
              </w:rPr>
              <w:t> </w:t>
            </w:r>
            <w:r>
              <w:rPr>
                <w:rFonts w:ascii="Aptos" w:hAnsi="Aptos"/>
                <w:sz w:val="24"/>
              </w:rPr>
              <w:t>problemática</w:t>
            </w:r>
            <w:r>
              <w:rPr>
                <w:rFonts w:ascii="Aptos" w:hAnsi="Aptos"/>
                <w:spacing w:val="-8"/>
                <w:sz w:val="24"/>
              </w:rPr>
              <w:t> </w:t>
            </w:r>
            <w:r>
              <w:rPr>
                <w:rFonts w:ascii="Aptos" w:hAnsi="Aptos"/>
                <w:sz w:val="24"/>
              </w:rPr>
              <w:t>de</w:t>
            </w:r>
            <w:r>
              <w:rPr>
                <w:rFonts w:ascii="Aptos" w:hAnsi="Aptos"/>
                <w:spacing w:val="-11"/>
                <w:sz w:val="24"/>
              </w:rPr>
              <w:t> </w:t>
            </w:r>
            <w:r>
              <w:rPr>
                <w:rFonts w:ascii="Aptos" w:hAnsi="Aptos"/>
                <w:sz w:val="24"/>
              </w:rPr>
              <w:t>la</w:t>
            </w:r>
            <w:r>
              <w:rPr>
                <w:rFonts w:ascii="Aptos" w:hAnsi="Aptos"/>
                <w:spacing w:val="-8"/>
                <w:sz w:val="24"/>
              </w:rPr>
              <w:t> </w:t>
            </w:r>
            <w:r>
              <w:rPr>
                <w:rFonts w:ascii="Aptos" w:hAnsi="Aptos"/>
                <w:sz w:val="24"/>
              </w:rPr>
              <w:t>crisis</w:t>
            </w:r>
            <w:r>
              <w:rPr>
                <w:rFonts w:ascii="Aptos" w:hAnsi="Aptos"/>
                <w:spacing w:val="-12"/>
                <w:sz w:val="24"/>
              </w:rPr>
              <w:t> </w:t>
            </w:r>
            <w:r>
              <w:rPr>
                <w:rFonts w:ascii="Aptos" w:hAnsi="Aptos"/>
                <w:sz w:val="24"/>
              </w:rPr>
              <w:t>de</w:t>
            </w:r>
            <w:r>
              <w:rPr>
                <w:rFonts w:ascii="Aptos" w:hAnsi="Aptos"/>
                <w:spacing w:val="-10"/>
                <w:sz w:val="24"/>
              </w:rPr>
              <w:t> </w:t>
            </w:r>
            <w:r>
              <w:rPr>
                <w:rFonts w:ascii="Aptos" w:hAnsi="Aptos"/>
                <w:spacing w:val="-2"/>
                <w:sz w:val="24"/>
              </w:rPr>
              <w:t>residuos</w:t>
            </w:r>
          </w:p>
          <w:p>
            <w:pPr>
              <w:pStyle w:val="TableParagraph"/>
              <w:spacing w:line="271" w:lineRule="exact"/>
              <w:ind w:left="105"/>
              <w:jc w:val="both"/>
              <w:rPr>
                <w:rFonts w:ascii="Aptos"/>
                <w:sz w:val="24"/>
              </w:rPr>
            </w:pPr>
            <w:r>
              <w:rPr>
                <w:rFonts w:ascii="Aptos"/>
                <w:sz w:val="24"/>
              </w:rPr>
              <w:t>y</w:t>
            </w:r>
            <w:r>
              <w:rPr>
                <w:rFonts w:ascii="Aptos"/>
                <w:spacing w:val="-1"/>
                <w:sz w:val="24"/>
              </w:rPr>
              <w:t> </w:t>
            </w:r>
            <w:r>
              <w:rPr>
                <w:rFonts w:ascii="Aptos"/>
                <w:sz w:val="24"/>
              </w:rPr>
              <w:t>el</w:t>
            </w:r>
            <w:r>
              <w:rPr>
                <w:rFonts w:ascii="Aptos"/>
                <w:spacing w:val="1"/>
                <w:sz w:val="24"/>
              </w:rPr>
              <w:t> </w:t>
            </w:r>
            <w:r>
              <w:rPr>
                <w:rFonts w:ascii="Aptos"/>
                <w:sz w:val="24"/>
              </w:rPr>
              <w:t>colapso</w:t>
            </w:r>
            <w:r>
              <w:rPr>
                <w:rFonts w:ascii="Aptos"/>
                <w:spacing w:val="1"/>
                <w:sz w:val="24"/>
              </w:rPr>
              <w:t> </w:t>
            </w:r>
            <w:r>
              <w:rPr>
                <w:rFonts w:ascii="Aptos"/>
                <w:sz w:val="24"/>
              </w:rPr>
              <w:t>de</w:t>
            </w:r>
            <w:r>
              <w:rPr>
                <w:rFonts w:ascii="Aptos"/>
                <w:spacing w:val="-3"/>
                <w:sz w:val="24"/>
              </w:rPr>
              <w:t> </w:t>
            </w:r>
            <w:r>
              <w:rPr>
                <w:rFonts w:ascii="Aptos"/>
                <w:spacing w:val="-2"/>
                <w:sz w:val="24"/>
              </w:rPr>
              <w:t>contenedores.</w:t>
            </w:r>
          </w:p>
        </w:tc>
      </w:tr>
      <w:tr>
        <w:trPr>
          <w:trHeight w:val="1465" w:hRule="atLeast"/>
        </w:trPr>
        <w:tc>
          <w:tcPr>
            <w:tcW w:w="4512" w:type="dxa"/>
          </w:tcPr>
          <w:p>
            <w:pPr>
              <w:pStyle w:val="TableParagraph"/>
              <w:ind w:left="110" w:right="96"/>
              <w:jc w:val="both"/>
              <w:rPr>
                <w:rFonts w:ascii="Aptos" w:hAnsi="Aptos"/>
                <w:sz w:val="24"/>
              </w:rPr>
            </w:pPr>
            <w:r>
              <w:rPr>
                <w:rFonts w:ascii="Aptos" w:hAnsi="Aptos"/>
                <w:sz w:val="24"/>
              </w:rPr>
              <w:t>Riesgo de plantear soluciones superficiales o disfrazadas en el árbol de </w:t>
            </w:r>
            <w:r>
              <w:rPr>
                <w:rFonts w:ascii="Aptos" w:hAnsi="Aptos"/>
                <w:spacing w:val="-2"/>
                <w:sz w:val="24"/>
              </w:rPr>
              <w:t>problemas.</w:t>
            </w:r>
          </w:p>
        </w:tc>
        <w:tc>
          <w:tcPr>
            <w:tcW w:w="4507" w:type="dxa"/>
          </w:tcPr>
          <w:p>
            <w:pPr>
              <w:pStyle w:val="TableParagraph"/>
              <w:ind w:left="105" w:right="96"/>
              <w:jc w:val="both"/>
              <w:rPr>
                <w:rFonts w:ascii="Aptos" w:hAnsi="Aptos"/>
                <w:sz w:val="24"/>
              </w:rPr>
            </w:pPr>
            <w:r>
              <w:rPr>
                <w:rFonts w:ascii="Aptos" w:hAnsi="Aptos"/>
                <w:sz w:val="24"/>
              </w:rPr>
              <w:t>Reorganizando los componentes del proyecto, q solo lleve hechos, cifras, causas y efectos negativos actuales (saturación,</w:t>
            </w:r>
            <w:r>
              <w:rPr>
                <w:rFonts w:ascii="Aptos" w:hAnsi="Aptos"/>
                <w:spacing w:val="77"/>
                <w:sz w:val="24"/>
              </w:rPr>
              <w:t>   </w:t>
            </w:r>
            <w:r>
              <w:rPr>
                <w:rFonts w:ascii="Aptos" w:hAnsi="Aptos"/>
                <w:sz w:val="24"/>
              </w:rPr>
              <w:t>costos</w:t>
            </w:r>
            <w:r>
              <w:rPr>
                <w:rFonts w:ascii="Aptos" w:hAnsi="Aptos"/>
                <w:spacing w:val="77"/>
                <w:sz w:val="24"/>
              </w:rPr>
              <w:t>   </w:t>
            </w:r>
            <w:r>
              <w:rPr>
                <w:rFonts w:ascii="Aptos" w:hAnsi="Aptos"/>
                <w:sz w:val="24"/>
              </w:rPr>
              <w:t>de</w:t>
            </w:r>
            <w:r>
              <w:rPr>
                <w:rFonts w:ascii="Aptos" w:hAnsi="Aptos"/>
                <w:spacing w:val="75"/>
                <w:sz w:val="24"/>
              </w:rPr>
              <w:t>   </w:t>
            </w:r>
            <w:r>
              <w:rPr>
                <w:rFonts w:ascii="Aptos" w:hAnsi="Aptos"/>
                <w:spacing w:val="-2"/>
                <w:sz w:val="24"/>
              </w:rPr>
              <w:t>limpieza,</w:t>
            </w:r>
          </w:p>
          <w:p>
            <w:pPr>
              <w:pStyle w:val="TableParagraph"/>
              <w:spacing w:line="274" w:lineRule="exact"/>
              <w:ind w:left="105"/>
              <w:jc w:val="both"/>
              <w:rPr>
                <w:rFonts w:ascii="Aptos" w:hAnsi="Aptos"/>
                <w:sz w:val="24"/>
              </w:rPr>
            </w:pPr>
            <w:r>
              <w:rPr>
                <w:rFonts w:ascii="Aptos" w:hAnsi="Aptos"/>
                <w:sz w:val="24"/>
              </w:rPr>
              <w:t>contaminación,</w:t>
            </w:r>
            <w:r>
              <w:rPr>
                <w:rFonts w:ascii="Aptos" w:hAnsi="Aptos"/>
                <w:spacing w:val="-5"/>
                <w:sz w:val="24"/>
              </w:rPr>
              <w:t> </w:t>
            </w:r>
            <w:r>
              <w:rPr>
                <w:rFonts w:ascii="Aptos" w:hAnsi="Aptos"/>
                <w:sz w:val="24"/>
              </w:rPr>
              <w:t>falta</w:t>
            </w:r>
            <w:r>
              <w:rPr>
                <w:rFonts w:ascii="Aptos" w:hAnsi="Aptos"/>
                <w:spacing w:val="2"/>
                <w:sz w:val="24"/>
              </w:rPr>
              <w:t> </w:t>
            </w:r>
            <w:r>
              <w:rPr>
                <w:rFonts w:ascii="Aptos" w:hAnsi="Aptos"/>
                <w:sz w:val="24"/>
              </w:rPr>
              <w:t>de</w:t>
            </w:r>
            <w:r>
              <w:rPr>
                <w:rFonts w:ascii="Aptos" w:hAnsi="Aptos"/>
                <w:spacing w:val="-2"/>
                <w:sz w:val="24"/>
              </w:rPr>
              <w:t> separación).</w:t>
            </w:r>
          </w:p>
        </w:tc>
      </w:tr>
      <w:tr>
        <w:trPr>
          <w:trHeight w:val="880" w:hRule="atLeast"/>
        </w:trPr>
        <w:tc>
          <w:tcPr>
            <w:tcW w:w="4512" w:type="dxa"/>
          </w:tcPr>
          <w:p>
            <w:pPr>
              <w:pStyle w:val="TableParagraph"/>
              <w:spacing w:line="237" w:lineRule="auto" w:before="2"/>
              <w:ind w:left="110"/>
              <w:rPr>
                <w:rFonts w:ascii="Aptos" w:hAnsi="Aptos"/>
                <w:sz w:val="24"/>
              </w:rPr>
            </w:pPr>
            <w:r>
              <w:rPr>
                <w:rFonts w:ascii="Aptos" w:hAnsi="Aptos"/>
                <w:sz w:val="24"/>
              </w:rPr>
              <w:t>Se</w:t>
            </w:r>
            <w:r>
              <w:rPr>
                <w:rFonts w:ascii="Aptos" w:hAnsi="Aptos"/>
                <w:spacing w:val="34"/>
                <w:sz w:val="24"/>
              </w:rPr>
              <w:t> </w:t>
            </w:r>
            <w:r>
              <w:rPr>
                <w:rFonts w:ascii="Aptos" w:hAnsi="Aptos"/>
                <w:sz w:val="24"/>
              </w:rPr>
              <w:t>seleccionaron</w:t>
            </w:r>
            <w:r>
              <w:rPr>
                <w:rFonts w:ascii="Aptos" w:hAnsi="Aptos"/>
                <w:spacing w:val="34"/>
                <w:sz w:val="24"/>
              </w:rPr>
              <w:t> </w:t>
            </w:r>
            <w:r>
              <w:rPr>
                <w:rFonts w:ascii="Aptos" w:hAnsi="Aptos"/>
                <w:sz w:val="24"/>
              </w:rPr>
              <w:t>múltiples</w:t>
            </w:r>
            <w:r>
              <w:rPr>
                <w:rFonts w:ascii="Aptos" w:hAnsi="Aptos"/>
                <w:spacing w:val="34"/>
                <w:sz w:val="24"/>
              </w:rPr>
              <w:t> </w:t>
            </w:r>
            <w:r>
              <w:rPr>
                <w:rFonts w:ascii="Aptos" w:hAnsi="Aptos"/>
                <w:sz w:val="24"/>
              </w:rPr>
              <w:t>objetivos</w:t>
            </w:r>
            <w:r>
              <w:rPr>
                <w:rFonts w:ascii="Aptos" w:hAnsi="Aptos"/>
                <w:spacing w:val="34"/>
                <w:sz w:val="24"/>
              </w:rPr>
              <w:t> </w:t>
            </w:r>
            <w:r>
              <w:rPr>
                <w:rFonts w:ascii="Aptos" w:hAnsi="Aptos"/>
                <w:sz w:val="24"/>
              </w:rPr>
              <w:t>de desarrollo sostenible de forma difusa.</w:t>
            </w:r>
          </w:p>
        </w:tc>
        <w:tc>
          <w:tcPr>
            <w:tcW w:w="4507" w:type="dxa"/>
          </w:tcPr>
          <w:p>
            <w:pPr>
              <w:pStyle w:val="TableParagraph"/>
              <w:tabs>
                <w:tab w:pos="1229" w:val="left" w:leader="none"/>
                <w:tab w:pos="1984" w:val="left" w:leader="none"/>
                <w:tab w:pos="2523" w:val="left" w:leader="none"/>
                <w:tab w:pos="3202" w:val="left" w:leader="none"/>
                <w:tab w:pos="4212" w:val="left" w:leader="none"/>
              </w:tabs>
              <w:spacing w:line="237" w:lineRule="auto" w:before="2"/>
              <w:ind w:left="105" w:right="96"/>
              <w:rPr>
                <w:rFonts w:ascii="Aptos" w:hAnsi="Aptos"/>
                <w:sz w:val="24"/>
              </w:rPr>
            </w:pPr>
            <w:r>
              <w:rPr>
                <w:rFonts w:ascii="Aptos" w:hAnsi="Aptos"/>
                <w:sz w:val="24"/>
              </w:rPr>
              <w:t>Selección</w:t>
            </w:r>
            <w:r>
              <w:rPr>
                <w:rFonts w:ascii="Aptos" w:hAnsi="Aptos"/>
                <w:spacing w:val="80"/>
                <w:sz w:val="24"/>
              </w:rPr>
              <w:t> </w:t>
            </w:r>
            <w:r>
              <w:rPr>
                <w:rFonts w:ascii="Aptos" w:hAnsi="Aptos"/>
                <w:sz w:val="24"/>
              </w:rPr>
              <w:t>estricta</w:t>
            </w:r>
            <w:r>
              <w:rPr>
                <w:rFonts w:ascii="Aptos" w:hAnsi="Aptos"/>
                <w:spacing w:val="80"/>
                <w:sz w:val="24"/>
              </w:rPr>
              <w:t> </w:t>
            </w:r>
            <w:r>
              <w:rPr>
                <w:rFonts w:ascii="Aptos" w:hAnsi="Aptos"/>
                <w:sz w:val="24"/>
              </w:rPr>
              <w:t>de</w:t>
            </w:r>
            <w:r>
              <w:rPr>
                <w:rFonts w:ascii="Aptos" w:hAnsi="Aptos"/>
                <w:spacing w:val="80"/>
                <w:sz w:val="24"/>
              </w:rPr>
              <w:t> </w:t>
            </w:r>
            <w:r>
              <w:rPr>
                <w:rFonts w:ascii="Aptos" w:hAnsi="Aptos"/>
                <w:sz w:val="24"/>
              </w:rPr>
              <w:t>un</w:t>
            </w:r>
            <w:r>
              <w:rPr>
                <w:rFonts w:ascii="Aptos" w:hAnsi="Aptos"/>
                <w:spacing w:val="80"/>
                <w:sz w:val="24"/>
              </w:rPr>
              <w:t> </w:t>
            </w:r>
            <w:r>
              <w:rPr>
                <w:rFonts w:ascii="Aptos" w:hAnsi="Aptos"/>
                <w:sz w:val="24"/>
              </w:rPr>
              <w:t>único</w:t>
            </w:r>
            <w:r>
              <w:rPr>
                <w:rFonts w:ascii="Aptos" w:hAnsi="Aptos"/>
                <w:spacing w:val="80"/>
                <w:sz w:val="24"/>
              </w:rPr>
              <w:t> </w:t>
            </w:r>
            <w:r>
              <w:rPr>
                <w:rFonts w:ascii="Aptos" w:hAnsi="Aptos"/>
                <w:sz w:val="24"/>
              </w:rPr>
              <w:t>ODS</w:t>
            </w:r>
            <w:r>
              <w:rPr>
                <w:rFonts w:ascii="Aptos" w:hAnsi="Aptos"/>
                <w:spacing w:val="40"/>
                <w:sz w:val="24"/>
              </w:rPr>
              <w:t> </w:t>
            </w:r>
            <w:r>
              <w:rPr>
                <w:rFonts w:ascii="Aptos" w:hAnsi="Aptos"/>
                <w:spacing w:val="-2"/>
                <w:sz w:val="24"/>
              </w:rPr>
              <w:t>principal</w:t>
            </w:r>
            <w:r>
              <w:rPr>
                <w:rFonts w:ascii="Aptos" w:hAnsi="Aptos"/>
                <w:sz w:val="24"/>
              </w:rPr>
              <w:tab/>
            </w:r>
            <w:r>
              <w:rPr>
                <w:rFonts w:ascii="Aptos" w:hAnsi="Aptos"/>
                <w:spacing w:val="-4"/>
                <w:sz w:val="24"/>
              </w:rPr>
              <w:t>(ODS</w:t>
            </w:r>
            <w:r>
              <w:rPr>
                <w:rFonts w:ascii="Aptos" w:hAnsi="Aptos"/>
                <w:sz w:val="24"/>
              </w:rPr>
              <w:tab/>
            </w:r>
            <w:r>
              <w:rPr>
                <w:rFonts w:ascii="Aptos" w:hAnsi="Aptos"/>
                <w:spacing w:val="-5"/>
                <w:sz w:val="24"/>
              </w:rPr>
              <w:t>12)</w:t>
            </w:r>
            <w:r>
              <w:rPr>
                <w:rFonts w:ascii="Aptos" w:hAnsi="Aptos"/>
                <w:sz w:val="24"/>
              </w:rPr>
              <w:tab/>
            </w:r>
            <w:r>
              <w:rPr>
                <w:rFonts w:ascii="Aptos" w:hAnsi="Aptos"/>
                <w:spacing w:val="-4"/>
                <w:sz w:val="24"/>
              </w:rPr>
              <w:t>para</w:t>
            </w:r>
            <w:r>
              <w:rPr>
                <w:rFonts w:ascii="Aptos" w:hAnsi="Aptos"/>
                <w:sz w:val="24"/>
              </w:rPr>
              <w:tab/>
            </w:r>
            <w:r>
              <w:rPr>
                <w:rFonts w:ascii="Aptos" w:hAnsi="Aptos"/>
                <w:spacing w:val="-2"/>
                <w:sz w:val="24"/>
              </w:rPr>
              <w:t>enfocar</w:t>
            </w:r>
            <w:r>
              <w:rPr>
                <w:rFonts w:ascii="Aptos" w:hAnsi="Aptos"/>
                <w:sz w:val="24"/>
              </w:rPr>
              <w:tab/>
            </w:r>
            <w:r>
              <w:rPr>
                <w:rFonts w:ascii="Aptos" w:hAnsi="Aptos"/>
                <w:spacing w:val="-5"/>
                <w:sz w:val="24"/>
              </w:rPr>
              <w:t>el</w:t>
            </w:r>
          </w:p>
          <w:p>
            <w:pPr>
              <w:pStyle w:val="TableParagraph"/>
              <w:spacing w:line="276" w:lineRule="exact" w:before="2"/>
              <w:ind w:left="105"/>
              <w:rPr>
                <w:rFonts w:ascii="Aptos" w:hAnsi="Aptos"/>
                <w:sz w:val="24"/>
              </w:rPr>
            </w:pPr>
            <w:r>
              <w:rPr>
                <w:rFonts w:ascii="Aptos" w:hAnsi="Aptos"/>
                <w:sz w:val="24"/>
              </w:rPr>
              <w:t>proyecto</w:t>
            </w:r>
            <w:r>
              <w:rPr>
                <w:rFonts w:ascii="Aptos" w:hAnsi="Aptos"/>
                <w:spacing w:val="-4"/>
                <w:sz w:val="24"/>
              </w:rPr>
              <w:t> </w:t>
            </w:r>
            <w:r>
              <w:rPr>
                <w:rFonts w:ascii="Aptos" w:hAnsi="Aptos"/>
                <w:sz w:val="24"/>
              </w:rPr>
              <w:t>en</w:t>
            </w:r>
            <w:r>
              <w:rPr>
                <w:rFonts w:ascii="Aptos" w:hAnsi="Aptos"/>
                <w:spacing w:val="-4"/>
                <w:sz w:val="24"/>
              </w:rPr>
              <w:t> </w:t>
            </w:r>
            <w:r>
              <w:rPr>
                <w:rFonts w:ascii="Aptos" w:hAnsi="Aptos"/>
                <w:sz w:val="24"/>
              </w:rPr>
              <w:t>la</w:t>
            </w:r>
            <w:r>
              <w:rPr>
                <w:rFonts w:ascii="Aptos" w:hAnsi="Aptos"/>
                <w:spacing w:val="2"/>
                <w:sz w:val="24"/>
              </w:rPr>
              <w:t> </w:t>
            </w:r>
            <w:r>
              <w:rPr>
                <w:rFonts w:ascii="Aptos" w:hAnsi="Aptos"/>
                <w:sz w:val="24"/>
              </w:rPr>
              <w:t>gestión</w:t>
            </w:r>
            <w:r>
              <w:rPr>
                <w:rFonts w:ascii="Aptos" w:hAnsi="Aptos"/>
                <w:spacing w:val="1"/>
                <w:sz w:val="24"/>
              </w:rPr>
              <w:t> </w:t>
            </w:r>
            <w:r>
              <w:rPr>
                <w:rFonts w:ascii="Aptos" w:hAnsi="Aptos"/>
                <w:sz w:val="24"/>
              </w:rPr>
              <w:t>de</w:t>
            </w:r>
            <w:r>
              <w:rPr>
                <w:rFonts w:ascii="Aptos" w:hAnsi="Aptos"/>
                <w:spacing w:val="-2"/>
                <w:sz w:val="24"/>
              </w:rPr>
              <w:t> residuos.</w:t>
            </w:r>
          </w:p>
        </w:tc>
      </w:tr>
      <w:tr>
        <w:trPr>
          <w:trHeight w:val="2050" w:hRule="atLeast"/>
        </w:trPr>
        <w:tc>
          <w:tcPr>
            <w:tcW w:w="4512" w:type="dxa"/>
          </w:tcPr>
          <w:p>
            <w:pPr>
              <w:pStyle w:val="TableParagraph"/>
              <w:spacing w:line="237" w:lineRule="auto" w:before="2"/>
              <w:ind w:left="110"/>
              <w:rPr>
                <w:rFonts w:ascii="Aptos" w:hAnsi="Aptos"/>
                <w:sz w:val="24"/>
              </w:rPr>
            </w:pPr>
            <w:r>
              <w:rPr>
                <w:rFonts w:ascii="Aptos" w:hAnsi="Aptos"/>
                <w:sz w:val="24"/>
              </w:rPr>
              <w:t>Falta</w:t>
            </w:r>
            <w:r>
              <w:rPr>
                <w:rFonts w:ascii="Aptos" w:hAnsi="Aptos"/>
                <w:spacing w:val="-5"/>
                <w:sz w:val="24"/>
              </w:rPr>
              <w:t> </w:t>
            </w:r>
            <w:r>
              <w:rPr>
                <w:rFonts w:ascii="Aptos" w:hAnsi="Aptos"/>
                <w:sz w:val="24"/>
              </w:rPr>
              <w:t>de</w:t>
            </w:r>
            <w:r>
              <w:rPr>
                <w:rFonts w:ascii="Aptos" w:hAnsi="Aptos"/>
                <w:spacing w:val="-12"/>
                <w:sz w:val="24"/>
              </w:rPr>
              <w:t> </w:t>
            </w:r>
            <w:r>
              <w:rPr>
                <w:rFonts w:ascii="Aptos" w:hAnsi="Aptos"/>
                <w:sz w:val="24"/>
              </w:rPr>
              <w:t>precisión</w:t>
            </w:r>
            <w:r>
              <w:rPr>
                <w:rFonts w:ascii="Aptos" w:hAnsi="Aptos"/>
                <w:spacing w:val="-9"/>
                <w:sz w:val="24"/>
              </w:rPr>
              <w:t> </w:t>
            </w:r>
            <w:r>
              <w:rPr>
                <w:rFonts w:ascii="Aptos" w:hAnsi="Aptos"/>
                <w:sz w:val="24"/>
              </w:rPr>
              <w:t>geográfica</w:t>
            </w:r>
            <w:r>
              <w:rPr>
                <w:rFonts w:ascii="Aptos" w:hAnsi="Aptos"/>
                <w:spacing w:val="-9"/>
                <w:sz w:val="24"/>
              </w:rPr>
              <w:t> </w:t>
            </w:r>
            <w:r>
              <w:rPr>
                <w:rFonts w:ascii="Aptos" w:hAnsi="Aptos"/>
                <w:sz w:val="24"/>
              </w:rPr>
              <w:t>en</w:t>
            </w:r>
            <w:r>
              <w:rPr>
                <w:rFonts w:ascii="Aptos" w:hAnsi="Aptos"/>
                <w:spacing w:val="-9"/>
                <w:sz w:val="24"/>
              </w:rPr>
              <w:t> </w:t>
            </w:r>
            <w:r>
              <w:rPr>
                <w:rFonts w:ascii="Aptos" w:hAnsi="Aptos"/>
                <w:sz w:val="24"/>
              </w:rPr>
              <w:t>el</w:t>
            </w:r>
            <w:r>
              <w:rPr>
                <w:rFonts w:ascii="Aptos" w:hAnsi="Aptos"/>
                <w:spacing w:val="-9"/>
                <w:sz w:val="24"/>
              </w:rPr>
              <w:t> </w:t>
            </w:r>
            <w:r>
              <w:rPr>
                <w:rFonts w:ascii="Aptos" w:hAnsi="Aptos"/>
                <w:sz w:val="24"/>
              </w:rPr>
              <w:t>ámbito de estudio.</w:t>
            </w:r>
          </w:p>
        </w:tc>
        <w:tc>
          <w:tcPr>
            <w:tcW w:w="4507" w:type="dxa"/>
          </w:tcPr>
          <w:p>
            <w:pPr>
              <w:pStyle w:val="TableParagraph"/>
              <w:ind w:left="105" w:right="95"/>
              <w:jc w:val="both"/>
              <w:rPr>
                <w:rFonts w:ascii="Aptos" w:hAnsi="Aptos"/>
                <w:sz w:val="24"/>
              </w:rPr>
            </w:pPr>
            <w:r>
              <w:rPr>
                <w:rFonts w:ascii="Aptos" w:hAnsi="Aptos"/>
                <w:sz w:val="24"/>
              </w:rPr>
              <w:t>Delimitación del ámbito de estudio exclusivamente al cantón Guayaquil, concentrando la investigación en espacios públicos y comerciales de alto flujo peatonal (centros comerciales, terminales</w:t>
            </w:r>
            <w:r>
              <w:rPr>
                <w:rFonts w:ascii="Aptos" w:hAnsi="Aptos"/>
                <w:spacing w:val="60"/>
                <w:w w:val="150"/>
                <w:sz w:val="24"/>
              </w:rPr>
              <w:t>   </w:t>
            </w:r>
            <w:r>
              <w:rPr>
                <w:rFonts w:ascii="Aptos" w:hAnsi="Aptos"/>
                <w:sz w:val="24"/>
              </w:rPr>
              <w:t>terrestres</w:t>
            </w:r>
            <w:r>
              <w:rPr>
                <w:rFonts w:ascii="Aptos" w:hAnsi="Aptos"/>
                <w:spacing w:val="63"/>
                <w:w w:val="150"/>
                <w:sz w:val="24"/>
              </w:rPr>
              <w:t>   </w:t>
            </w:r>
            <w:r>
              <w:rPr>
                <w:rFonts w:ascii="Aptos" w:hAnsi="Aptos"/>
                <w:sz w:val="24"/>
              </w:rPr>
              <w:t>y</w:t>
            </w:r>
            <w:r>
              <w:rPr>
                <w:rFonts w:ascii="Aptos" w:hAnsi="Aptos"/>
                <w:spacing w:val="63"/>
                <w:w w:val="150"/>
                <w:sz w:val="24"/>
              </w:rPr>
              <w:t>   </w:t>
            </w:r>
            <w:r>
              <w:rPr>
                <w:rFonts w:ascii="Aptos" w:hAnsi="Aptos"/>
                <w:spacing w:val="-2"/>
                <w:sz w:val="24"/>
              </w:rPr>
              <w:t>campus</w:t>
            </w:r>
          </w:p>
          <w:p>
            <w:pPr>
              <w:pStyle w:val="TableParagraph"/>
              <w:spacing w:line="273" w:lineRule="exact"/>
              <w:ind w:left="105"/>
              <w:rPr>
                <w:rFonts w:ascii="Aptos"/>
                <w:sz w:val="24"/>
              </w:rPr>
            </w:pPr>
            <w:r>
              <w:rPr>
                <w:rFonts w:ascii="Aptos"/>
                <w:spacing w:val="-2"/>
                <w:sz w:val="24"/>
              </w:rPr>
              <w:t>universitarios).</w:t>
            </w:r>
          </w:p>
        </w:tc>
      </w:tr>
      <w:tr>
        <w:trPr>
          <w:trHeight w:val="2050" w:hRule="atLeast"/>
        </w:trPr>
        <w:tc>
          <w:tcPr>
            <w:tcW w:w="4512" w:type="dxa"/>
          </w:tcPr>
          <w:p>
            <w:pPr>
              <w:pStyle w:val="TableParagraph"/>
              <w:spacing w:line="237" w:lineRule="auto" w:before="2"/>
              <w:ind w:left="110"/>
              <w:rPr>
                <w:rFonts w:ascii="Aptos" w:hAnsi="Aptos"/>
                <w:sz w:val="24"/>
              </w:rPr>
            </w:pPr>
            <w:r>
              <w:rPr>
                <w:rFonts w:ascii="Aptos" w:hAnsi="Aptos"/>
                <w:sz w:val="24"/>
              </w:rPr>
              <w:t>El</w:t>
            </w:r>
            <w:r>
              <w:rPr>
                <w:rFonts w:ascii="Aptos" w:hAnsi="Aptos"/>
                <w:spacing w:val="27"/>
                <w:sz w:val="24"/>
              </w:rPr>
              <w:t> </w:t>
            </w:r>
            <w:r>
              <w:rPr>
                <w:rFonts w:ascii="Aptos" w:hAnsi="Aptos"/>
                <w:sz w:val="24"/>
              </w:rPr>
              <w:t>dato</w:t>
            </w:r>
            <w:r>
              <w:rPr>
                <w:rFonts w:ascii="Aptos" w:hAnsi="Aptos"/>
                <w:spacing w:val="27"/>
                <w:sz w:val="24"/>
              </w:rPr>
              <w:t> </w:t>
            </w:r>
            <w:r>
              <w:rPr>
                <w:rFonts w:ascii="Aptos" w:hAnsi="Aptos"/>
                <w:sz w:val="24"/>
              </w:rPr>
              <w:t>de</w:t>
            </w:r>
            <w:r>
              <w:rPr>
                <w:rFonts w:ascii="Aptos" w:hAnsi="Aptos"/>
                <w:spacing w:val="24"/>
                <w:sz w:val="24"/>
              </w:rPr>
              <w:t> </w:t>
            </w:r>
            <w:r>
              <w:rPr>
                <w:rFonts w:ascii="Aptos" w:hAnsi="Aptos"/>
                <w:sz w:val="24"/>
              </w:rPr>
              <w:t>“8</w:t>
            </w:r>
            <w:r>
              <w:rPr>
                <w:rFonts w:ascii="Aptos" w:hAnsi="Aptos"/>
                <w:spacing w:val="26"/>
                <w:sz w:val="24"/>
              </w:rPr>
              <w:t> </w:t>
            </w:r>
            <w:r>
              <w:rPr>
                <w:rFonts w:ascii="Aptos" w:hAnsi="Aptos"/>
                <w:sz w:val="24"/>
              </w:rPr>
              <w:t>limpiezas</w:t>
            </w:r>
            <w:r>
              <w:rPr>
                <w:rFonts w:ascii="Aptos" w:hAnsi="Aptos"/>
                <w:spacing w:val="23"/>
                <w:sz w:val="24"/>
              </w:rPr>
              <w:t> </w:t>
            </w:r>
            <w:r>
              <w:rPr>
                <w:rFonts w:ascii="Aptos" w:hAnsi="Aptos"/>
                <w:sz w:val="24"/>
              </w:rPr>
              <w:t>y</w:t>
            </w:r>
            <w:r>
              <w:rPr>
                <w:rFonts w:ascii="Aptos" w:hAnsi="Aptos"/>
                <w:spacing w:val="26"/>
                <w:sz w:val="24"/>
              </w:rPr>
              <w:t> </w:t>
            </w:r>
            <w:r>
              <w:rPr>
                <w:rFonts w:ascii="Aptos" w:hAnsi="Aptos"/>
                <w:sz w:val="24"/>
              </w:rPr>
              <w:t>80</w:t>
            </w:r>
            <w:r>
              <w:rPr>
                <w:rFonts w:ascii="Aptos" w:hAnsi="Aptos"/>
                <w:spacing w:val="26"/>
                <w:sz w:val="24"/>
              </w:rPr>
              <w:t> </w:t>
            </w:r>
            <w:r>
              <w:rPr>
                <w:rFonts w:ascii="Aptos" w:hAnsi="Aptos"/>
                <w:sz w:val="24"/>
              </w:rPr>
              <w:t>mingas”</w:t>
            </w:r>
            <w:r>
              <w:rPr>
                <w:rFonts w:ascii="Aptos" w:hAnsi="Aptos"/>
                <w:spacing w:val="26"/>
                <w:sz w:val="24"/>
              </w:rPr>
              <w:t> </w:t>
            </w:r>
            <w:r>
              <w:rPr>
                <w:rFonts w:ascii="Aptos" w:hAnsi="Aptos"/>
                <w:sz w:val="24"/>
              </w:rPr>
              <w:t>no está en la fuente [4]</w:t>
            </w:r>
          </w:p>
        </w:tc>
        <w:tc>
          <w:tcPr>
            <w:tcW w:w="4507" w:type="dxa"/>
          </w:tcPr>
          <w:p>
            <w:pPr>
              <w:pStyle w:val="TableParagraph"/>
              <w:ind w:left="105" w:right="94"/>
              <w:jc w:val="both"/>
              <w:rPr>
                <w:rFonts w:ascii="Aptos" w:hAnsi="Aptos"/>
                <w:sz w:val="24"/>
              </w:rPr>
            </w:pPr>
            <w:r>
              <w:rPr>
                <w:rFonts w:ascii="Aptos" w:hAnsi="Aptos"/>
                <w:sz w:val="24"/>
              </w:rPr>
              <w:t>Reemplazo del dato por cifras oficiales auditables</w:t>
            </w:r>
            <w:r>
              <w:rPr>
                <w:rFonts w:ascii="Aptos" w:hAnsi="Aptos"/>
                <w:spacing w:val="-13"/>
                <w:sz w:val="24"/>
              </w:rPr>
              <w:t> </w:t>
            </w:r>
            <w:r>
              <w:rPr>
                <w:rFonts w:ascii="Aptos" w:hAnsi="Aptos"/>
                <w:sz w:val="24"/>
              </w:rPr>
              <w:t>de</w:t>
            </w:r>
            <w:r>
              <w:rPr>
                <w:rFonts w:ascii="Aptos" w:hAnsi="Aptos"/>
                <w:spacing w:val="-12"/>
                <w:sz w:val="24"/>
              </w:rPr>
              <w:t> </w:t>
            </w:r>
            <w:r>
              <w:rPr>
                <w:rFonts w:ascii="Aptos" w:hAnsi="Aptos"/>
                <w:sz w:val="24"/>
              </w:rPr>
              <w:t>la</w:t>
            </w:r>
            <w:r>
              <w:rPr>
                <w:rFonts w:ascii="Aptos" w:hAnsi="Aptos"/>
                <w:spacing w:val="-9"/>
                <w:sz w:val="24"/>
              </w:rPr>
              <w:t> </w:t>
            </w:r>
            <w:r>
              <w:rPr>
                <w:rFonts w:ascii="Aptos" w:hAnsi="Aptos"/>
                <w:sz w:val="24"/>
              </w:rPr>
              <w:t>DACMSE</w:t>
            </w:r>
            <w:r>
              <w:rPr>
                <w:rFonts w:ascii="Aptos" w:hAnsi="Aptos"/>
                <w:spacing w:val="-12"/>
                <w:sz w:val="24"/>
              </w:rPr>
              <w:t> </w:t>
            </w:r>
            <w:r>
              <w:rPr>
                <w:rFonts w:ascii="Aptos" w:hAnsi="Aptos"/>
                <w:sz w:val="24"/>
              </w:rPr>
              <w:t>y</w:t>
            </w:r>
            <w:r>
              <w:rPr>
                <w:rFonts w:ascii="Aptos" w:hAnsi="Aptos"/>
                <w:spacing w:val="-12"/>
                <w:sz w:val="24"/>
              </w:rPr>
              <w:t> </w:t>
            </w:r>
            <w:r>
              <w:rPr>
                <w:rFonts w:ascii="Aptos" w:hAnsi="Aptos"/>
                <w:sz w:val="24"/>
              </w:rPr>
              <w:t>Urvaseo</w:t>
            </w:r>
            <w:r>
              <w:rPr>
                <w:rFonts w:ascii="Aptos" w:hAnsi="Aptos"/>
                <w:spacing w:val="-12"/>
                <w:sz w:val="24"/>
              </w:rPr>
              <w:t> </w:t>
            </w:r>
            <w:r>
              <w:rPr>
                <w:rFonts w:ascii="Aptos" w:hAnsi="Aptos"/>
                <w:sz w:val="24"/>
              </w:rPr>
              <w:t>sobre la generación diaria (4.700 t) y la acumulación de hasta 16 t de desechos retirados</w:t>
            </w:r>
            <w:r>
              <w:rPr>
                <w:rFonts w:ascii="Aptos" w:hAnsi="Aptos"/>
                <w:spacing w:val="-8"/>
                <w:sz w:val="24"/>
              </w:rPr>
              <w:t> </w:t>
            </w:r>
            <w:r>
              <w:rPr>
                <w:rFonts w:ascii="Aptos" w:hAnsi="Aptos"/>
                <w:sz w:val="24"/>
              </w:rPr>
              <w:t>en</w:t>
            </w:r>
            <w:r>
              <w:rPr>
                <w:rFonts w:ascii="Aptos" w:hAnsi="Aptos"/>
                <w:spacing w:val="-5"/>
                <w:sz w:val="24"/>
              </w:rPr>
              <w:t> </w:t>
            </w:r>
            <w:r>
              <w:rPr>
                <w:rFonts w:ascii="Aptos" w:hAnsi="Aptos"/>
                <w:sz w:val="24"/>
              </w:rPr>
              <w:t>operativos</w:t>
            </w:r>
            <w:r>
              <w:rPr>
                <w:rFonts w:ascii="Aptos" w:hAnsi="Aptos"/>
                <w:spacing w:val="-8"/>
                <w:sz w:val="24"/>
              </w:rPr>
              <w:t> </w:t>
            </w:r>
            <w:r>
              <w:rPr>
                <w:rFonts w:ascii="Aptos" w:hAnsi="Aptos"/>
                <w:sz w:val="24"/>
              </w:rPr>
              <w:t>en</w:t>
            </w:r>
            <w:r>
              <w:rPr>
                <w:rFonts w:ascii="Aptos" w:hAnsi="Aptos"/>
                <w:spacing w:val="-5"/>
                <w:sz w:val="24"/>
              </w:rPr>
              <w:t> </w:t>
            </w:r>
            <w:r>
              <w:rPr>
                <w:rFonts w:ascii="Aptos" w:hAnsi="Aptos"/>
                <w:sz w:val="24"/>
              </w:rPr>
              <w:t>puntos</w:t>
            </w:r>
            <w:r>
              <w:rPr>
                <w:rFonts w:ascii="Aptos" w:hAnsi="Aptos"/>
                <w:spacing w:val="-8"/>
                <w:sz w:val="24"/>
              </w:rPr>
              <w:t> </w:t>
            </w:r>
            <w:r>
              <w:rPr>
                <w:rFonts w:ascii="Aptos" w:hAnsi="Aptos"/>
                <w:sz w:val="24"/>
              </w:rPr>
              <w:t>críticos de</w:t>
            </w:r>
            <w:r>
              <w:rPr>
                <w:rFonts w:ascii="Aptos" w:hAnsi="Aptos"/>
                <w:spacing w:val="46"/>
                <w:sz w:val="24"/>
              </w:rPr>
              <w:t>  </w:t>
            </w:r>
            <w:r>
              <w:rPr>
                <w:rFonts w:ascii="Aptos" w:hAnsi="Aptos"/>
                <w:sz w:val="24"/>
              </w:rPr>
              <w:t>vía</w:t>
            </w:r>
            <w:r>
              <w:rPr>
                <w:rFonts w:ascii="Aptos" w:hAnsi="Aptos"/>
                <w:spacing w:val="47"/>
                <w:sz w:val="24"/>
              </w:rPr>
              <w:t>  </w:t>
            </w:r>
            <w:r>
              <w:rPr>
                <w:rFonts w:ascii="Aptos" w:hAnsi="Aptos"/>
                <w:sz w:val="24"/>
              </w:rPr>
              <w:t>pública,</w:t>
            </w:r>
            <w:r>
              <w:rPr>
                <w:rFonts w:ascii="Aptos" w:hAnsi="Aptos"/>
                <w:spacing w:val="48"/>
                <w:sz w:val="24"/>
              </w:rPr>
              <w:t>  </w:t>
            </w:r>
            <w:r>
              <w:rPr>
                <w:rFonts w:ascii="Aptos" w:hAnsi="Aptos"/>
                <w:sz w:val="24"/>
              </w:rPr>
              <w:t>actualizando</w:t>
            </w:r>
            <w:r>
              <w:rPr>
                <w:rFonts w:ascii="Aptos" w:hAnsi="Aptos"/>
                <w:spacing w:val="47"/>
                <w:sz w:val="24"/>
              </w:rPr>
              <w:t>  </w:t>
            </w:r>
            <w:r>
              <w:rPr>
                <w:rFonts w:ascii="Aptos" w:hAnsi="Aptos"/>
                <w:sz w:val="24"/>
              </w:rPr>
              <w:t>la</w:t>
            </w:r>
            <w:r>
              <w:rPr>
                <w:rFonts w:ascii="Aptos" w:hAnsi="Aptos"/>
                <w:spacing w:val="49"/>
                <w:sz w:val="24"/>
              </w:rPr>
              <w:t>  </w:t>
            </w:r>
            <w:r>
              <w:rPr>
                <w:rFonts w:ascii="Aptos" w:hAnsi="Aptos"/>
                <w:spacing w:val="-4"/>
                <w:sz w:val="24"/>
              </w:rPr>
              <w:t>cita</w:t>
            </w:r>
          </w:p>
          <w:p>
            <w:pPr>
              <w:pStyle w:val="TableParagraph"/>
              <w:spacing w:line="273" w:lineRule="exact"/>
              <w:ind w:left="105"/>
              <w:jc w:val="both"/>
              <w:rPr>
                <w:rFonts w:ascii="Aptos" w:hAnsi="Aptos"/>
                <w:sz w:val="24"/>
              </w:rPr>
            </w:pPr>
            <w:r>
              <w:rPr>
                <w:rFonts w:ascii="Aptos" w:hAnsi="Aptos"/>
                <w:sz w:val="24"/>
              </w:rPr>
              <w:t>bibliográfica</w:t>
            </w:r>
            <w:r>
              <w:rPr>
                <w:rFonts w:ascii="Aptos" w:hAnsi="Aptos"/>
                <w:spacing w:val="-2"/>
                <w:sz w:val="24"/>
              </w:rPr>
              <w:t> correspondiente.</w:t>
            </w:r>
          </w:p>
        </w:tc>
      </w:tr>
      <w:tr>
        <w:trPr>
          <w:trHeight w:val="1175" w:hRule="atLeast"/>
        </w:trPr>
        <w:tc>
          <w:tcPr>
            <w:tcW w:w="4512" w:type="dxa"/>
          </w:tcPr>
          <w:p>
            <w:pPr>
              <w:pStyle w:val="TableParagraph"/>
              <w:ind w:left="110" w:right="100"/>
              <w:jc w:val="both"/>
              <w:rPr>
                <w:rFonts w:ascii="Aptos" w:hAnsi="Aptos"/>
                <w:sz w:val="24"/>
              </w:rPr>
            </w:pPr>
            <w:r>
              <w:rPr>
                <w:rFonts w:ascii="Aptos" w:hAnsi="Aptos"/>
                <w:sz w:val="24"/>
              </w:rPr>
              <w:t>La bitácora se encontraba enlazada externamente</w:t>
            </w:r>
            <w:r>
              <w:rPr>
                <w:rFonts w:ascii="Aptos" w:hAnsi="Aptos"/>
                <w:spacing w:val="-13"/>
                <w:sz w:val="24"/>
              </w:rPr>
              <w:t> </w:t>
            </w:r>
            <w:r>
              <w:rPr>
                <w:rFonts w:ascii="Aptos" w:hAnsi="Aptos"/>
                <w:sz w:val="24"/>
              </w:rPr>
              <w:t>en</w:t>
            </w:r>
            <w:r>
              <w:rPr>
                <w:rFonts w:ascii="Aptos" w:hAnsi="Aptos"/>
                <w:spacing w:val="-12"/>
                <w:sz w:val="24"/>
              </w:rPr>
              <w:t> </w:t>
            </w:r>
            <w:r>
              <w:rPr>
                <w:rFonts w:ascii="Aptos" w:hAnsi="Aptos"/>
                <w:sz w:val="24"/>
              </w:rPr>
              <w:t>lugar</w:t>
            </w:r>
            <w:r>
              <w:rPr>
                <w:rFonts w:ascii="Aptos" w:hAnsi="Aptos"/>
                <w:spacing w:val="-12"/>
                <w:sz w:val="24"/>
              </w:rPr>
              <w:t> </w:t>
            </w:r>
            <w:r>
              <w:rPr>
                <w:rFonts w:ascii="Aptos" w:hAnsi="Aptos"/>
                <w:sz w:val="24"/>
              </w:rPr>
              <w:t>de</w:t>
            </w:r>
            <w:r>
              <w:rPr>
                <w:rFonts w:ascii="Aptos" w:hAnsi="Aptos"/>
                <w:spacing w:val="-12"/>
                <w:sz w:val="24"/>
              </w:rPr>
              <w:t> </w:t>
            </w:r>
            <w:r>
              <w:rPr>
                <w:rFonts w:ascii="Aptos" w:hAnsi="Aptos"/>
                <w:sz w:val="24"/>
              </w:rPr>
              <w:t>formar</w:t>
            </w:r>
            <w:r>
              <w:rPr>
                <w:rFonts w:ascii="Aptos" w:hAnsi="Aptos"/>
                <w:spacing w:val="-12"/>
                <w:sz w:val="24"/>
              </w:rPr>
              <w:t> </w:t>
            </w:r>
            <w:r>
              <w:rPr>
                <w:rFonts w:ascii="Aptos" w:hAnsi="Aptos"/>
                <w:sz w:val="24"/>
              </w:rPr>
              <w:t>parte</w:t>
            </w:r>
            <w:r>
              <w:rPr>
                <w:rFonts w:ascii="Aptos" w:hAnsi="Aptos"/>
                <w:spacing w:val="-13"/>
                <w:sz w:val="24"/>
              </w:rPr>
              <w:t> </w:t>
            </w:r>
            <w:r>
              <w:rPr>
                <w:rFonts w:ascii="Aptos" w:hAnsi="Aptos"/>
                <w:sz w:val="24"/>
              </w:rPr>
              <w:t>del cuerpo del documento.</w:t>
            </w:r>
          </w:p>
        </w:tc>
        <w:tc>
          <w:tcPr>
            <w:tcW w:w="4507" w:type="dxa"/>
          </w:tcPr>
          <w:p>
            <w:pPr>
              <w:pStyle w:val="TableParagraph"/>
              <w:ind w:left="105" w:right="99"/>
              <w:jc w:val="both"/>
              <w:rPr>
                <w:rFonts w:ascii="Aptos" w:hAnsi="Aptos"/>
                <w:sz w:val="24"/>
              </w:rPr>
            </w:pPr>
            <w:r>
              <w:rPr>
                <w:rFonts w:ascii="Aptos" w:hAnsi="Aptos"/>
                <w:sz w:val="24"/>
              </w:rPr>
              <w:t>Inclusión completa de la bitácora </w:t>
            </w:r>
            <w:r>
              <w:rPr>
                <w:rFonts w:ascii="Aptos" w:hAnsi="Aptos"/>
                <w:spacing w:val="-2"/>
                <w:sz w:val="24"/>
              </w:rPr>
              <w:t>directamente</w:t>
            </w:r>
            <w:r>
              <w:rPr>
                <w:rFonts w:ascii="Aptos" w:hAnsi="Aptos"/>
                <w:spacing w:val="-7"/>
                <w:sz w:val="24"/>
              </w:rPr>
              <w:t> </w:t>
            </w:r>
            <w:r>
              <w:rPr>
                <w:rFonts w:ascii="Aptos" w:hAnsi="Aptos"/>
                <w:spacing w:val="-2"/>
                <w:sz w:val="24"/>
              </w:rPr>
              <w:t>en</w:t>
            </w:r>
            <w:r>
              <w:rPr>
                <w:rFonts w:ascii="Aptos" w:hAnsi="Aptos"/>
                <w:spacing w:val="-7"/>
                <w:sz w:val="24"/>
              </w:rPr>
              <w:t> </w:t>
            </w:r>
            <w:r>
              <w:rPr>
                <w:rFonts w:ascii="Aptos" w:hAnsi="Aptos"/>
                <w:spacing w:val="-2"/>
                <w:sz w:val="24"/>
              </w:rPr>
              <w:t>el</w:t>
            </w:r>
            <w:r>
              <w:rPr>
                <w:rFonts w:ascii="Aptos" w:hAnsi="Aptos"/>
                <w:spacing w:val="-3"/>
                <w:sz w:val="24"/>
              </w:rPr>
              <w:t> </w:t>
            </w:r>
            <w:r>
              <w:rPr>
                <w:rFonts w:ascii="Aptos" w:hAnsi="Aptos"/>
                <w:spacing w:val="-2"/>
                <w:sz w:val="24"/>
              </w:rPr>
              <w:t>cuerpo</w:t>
            </w:r>
            <w:r>
              <w:rPr>
                <w:rFonts w:ascii="Aptos" w:hAnsi="Aptos"/>
                <w:spacing w:val="-3"/>
                <w:sz w:val="24"/>
              </w:rPr>
              <w:t> </w:t>
            </w:r>
            <w:r>
              <w:rPr>
                <w:rFonts w:ascii="Aptos" w:hAnsi="Aptos"/>
                <w:spacing w:val="-2"/>
                <w:sz w:val="24"/>
              </w:rPr>
              <w:t>del</w:t>
            </w:r>
            <w:r>
              <w:rPr>
                <w:rFonts w:ascii="Aptos" w:hAnsi="Aptos"/>
                <w:spacing w:val="-8"/>
                <w:sz w:val="24"/>
              </w:rPr>
              <w:t> </w:t>
            </w:r>
            <w:r>
              <w:rPr>
                <w:rFonts w:ascii="Aptos" w:hAnsi="Aptos"/>
                <w:spacing w:val="-2"/>
                <w:sz w:val="24"/>
              </w:rPr>
              <w:t>documento </w:t>
            </w:r>
            <w:r>
              <w:rPr>
                <w:rFonts w:ascii="Aptos" w:hAnsi="Aptos"/>
                <w:sz w:val="24"/>
              </w:rPr>
              <w:t>institucional</w:t>
            </w:r>
            <w:r>
              <w:rPr>
                <w:rFonts w:ascii="Aptos" w:hAnsi="Aptos"/>
                <w:spacing w:val="49"/>
                <w:sz w:val="24"/>
              </w:rPr>
              <w:t>  </w:t>
            </w:r>
            <w:r>
              <w:rPr>
                <w:rFonts w:ascii="Aptos" w:hAnsi="Aptos"/>
                <w:sz w:val="24"/>
              </w:rPr>
              <w:t>y</w:t>
            </w:r>
            <w:r>
              <w:rPr>
                <w:rFonts w:ascii="Aptos" w:hAnsi="Aptos"/>
                <w:spacing w:val="48"/>
                <w:sz w:val="24"/>
              </w:rPr>
              <w:t>  </w:t>
            </w:r>
            <w:r>
              <w:rPr>
                <w:rFonts w:ascii="Aptos" w:hAnsi="Aptos"/>
                <w:sz w:val="24"/>
              </w:rPr>
              <w:t>no</w:t>
            </w:r>
            <w:r>
              <w:rPr>
                <w:rFonts w:ascii="Aptos" w:hAnsi="Aptos"/>
                <w:spacing w:val="49"/>
                <w:sz w:val="24"/>
              </w:rPr>
              <w:t>  </w:t>
            </w:r>
            <w:r>
              <w:rPr>
                <w:rFonts w:ascii="Aptos" w:hAnsi="Aptos"/>
                <w:sz w:val="24"/>
              </w:rPr>
              <w:t>únicamente</w:t>
            </w:r>
            <w:r>
              <w:rPr>
                <w:rFonts w:ascii="Aptos" w:hAnsi="Aptos"/>
                <w:spacing w:val="47"/>
                <w:sz w:val="24"/>
              </w:rPr>
              <w:t>  </w:t>
            </w:r>
            <w:r>
              <w:rPr>
                <w:rFonts w:ascii="Aptos" w:hAnsi="Aptos"/>
                <w:spacing w:val="-4"/>
                <w:sz w:val="24"/>
              </w:rPr>
              <w:t>como</w:t>
            </w:r>
          </w:p>
          <w:p>
            <w:pPr>
              <w:pStyle w:val="TableParagraph"/>
              <w:spacing w:line="275" w:lineRule="exact" w:before="1"/>
              <w:ind w:left="105"/>
              <w:jc w:val="both"/>
              <w:rPr>
                <w:rFonts w:ascii="Aptos"/>
                <w:sz w:val="24"/>
              </w:rPr>
            </w:pPr>
            <w:r>
              <w:rPr>
                <w:rFonts w:ascii="Aptos"/>
                <w:sz w:val="24"/>
              </w:rPr>
              <w:t>enlace</w:t>
            </w:r>
            <w:r>
              <w:rPr>
                <w:rFonts w:ascii="Aptos"/>
                <w:spacing w:val="2"/>
                <w:sz w:val="24"/>
              </w:rPr>
              <w:t> </w:t>
            </w:r>
            <w:r>
              <w:rPr>
                <w:rFonts w:ascii="Aptos"/>
                <w:spacing w:val="-2"/>
                <w:sz w:val="24"/>
              </w:rPr>
              <w:t>externo.</w:t>
            </w:r>
          </w:p>
        </w:tc>
      </w:tr>
    </w:tbl>
    <w:p>
      <w:pPr>
        <w:pStyle w:val="TableParagraph"/>
        <w:spacing w:after="0" w:line="275" w:lineRule="exact"/>
        <w:jc w:val="both"/>
        <w:rPr>
          <w:rFonts w:ascii="Aptos"/>
          <w:sz w:val="24"/>
        </w:rPr>
        <w:sectPr>
          <w:pgSz w:w="11910" w:h="16840"/>
          <w:pgMar w:top="1360" w:bottom="280" w:left="1275" w:right="566"/>
        </w:sectPr>
      </w:pPr>
    </w:p>
    <w:p>
      <w:pPr>
        <w:pStyle w:val="Heading1"/>
        <w:numPr>
          <w:ilvl w:val="0"/>
          <w:numId w:val="1"/>
        </w:numPr>
        <w:tabs>
          <w:tab w:pos="883" w:val="left" w:leader="none"/>
        </w:tabs>
        <w:spacing w:line="240" w:lineRule="auto" w:before="80" w:after="0"/>
        <w:ind w:left="883" w:right="0" w:hanging="358"/>
        <w:jc w:val="both"/>
      </w:pPr>
      <w:r>
        <w:rPr/>
        <w:t>Nuestros</w:t>
      </w:r>
      <w:r>
        <w:rPr>
          <w:spacing w:val="-2"/>
        </w:rPr>
        <w:t> Objetivos</w:t>
      </w:r>
    </w:p>
    <w:p>
      <w:pPr>
        <w:pStyle w:val="Heading2"/>
        <w:numPr>
          <w:ilvl w:val="1"/>
          <w:numId w:val="1"/>
        </w:numPr>
        <w:tabs>
          <w:tab w:pos="1324" w:val="left" w:leader="none"/>
        </w:tabs>
        <w:spacing w:line="240" w:lineRule="auto" w:before="67" w:after="0"/>
        <w:ind w:left="1324" w:right="0" w:hanging="438"/>
        <w:jc w:val="both"/>
      </w:pPr>
      <w:r>
        <w:rPr/>
        <w:t>ODS</w:t>
      </w:r>
      <w:r>
        <w:rPr>
          <w:spacing w:val="-1"/>
        </w:rPr>
        <w:t> </w:t>
      </w:r>
      <w:r>
        <w:rPr>
          <w:spacing w:val="-2"/>
        </w:rPr>
        <w:t>Principal</w:t>
      </w:r>
    </w:p>
    <w:p>
      <w:pPr>
        <w:spacing w:line="278" w:lineRule="auto" w:before="51"/>
        <w:ind w:left="886" w:right="871" w:firstLine="0"/>
        <w:jc w:val="both"/>
        <w:rPr>
          <w:sz w:val="24"/>
        </w:rPr>
      </w:pPr>
      <w:r>
        <w:rPr>
          <w:sz w:val="24"/>
        </w:rPr>
        <w:t>[1] Para hacer frente a la crisis de acumulación y mala gestión de basura, el proyecto busca abordar el </w:t>
      </w:r>
      <w:r>
        <w:rPr>
          <w:b/>
          <w:sz w:val="24"/>
        </w:rPr>
        <w:t>ODS 12: Producción y consumo responsables</w:t>
      </w:r>
      <w:r>
        <w:rPr>
          <w:sz w:val="24"/>
        </w:rPr>
        <w:t>.</w:t>
      </w:r>
    </w:p>
    <w:p>
      <w:pPr>
        <w:pStyle w:val="Heading2"/>
        <w:numPr>
          <w:ilvl w:val="1"/>
          <w:numId w:val="1"/>
        </w:numPr>
        <w:tabs>
          <w:tab w:pos="1324" w:val="left" w:leader="none"/>
        </w:tabs>
        <w:spacing w:line="240" w:lineRule="auto" w:before="8" w:after="0"/>
        <w:ind w:left="1324" w:right="0" w:hanging="438"/>
        <w:jc w:val="both"/>
      </w:pPr>
      <w:r>
        <w:rPr/>
        <w:t>Metas</w:t>
      </w:r>
      <w:r>
        <w:rPr>
          <w:spacing w:val="-2"/>
        </w:rPr>
        <w:t> específicas</w:t>
      </w:r>
    </w:p>
    <w:p>
      <w:pPr>
        <w:pStyle w:val="ListParagraph"/>
        <w:numPr>
          <w:ilvl w:val="0"/>
          <w:numId w:val="2"/>
        </w:numPr>
        <w:tabs>
          <w:tab w:pos="1313" w:val="left" w:leader="none"/>
        </w:tabs>
        <w:spacing w:line="278" w:lineRule="auto" w:before="50" w:after="0"/>
        <w:ind w:left="886" w:right="870" w:firstLine="0"/>
        <w:jc w:val="both"/>
        <w:rPr>
          <w:sz w:val="24"/>
        </w:rPr>
      </w:pPr>
      <w:r>
        <w:rPr>
          <w:sz w:val="24"/>
        </w:rPr>
        <w:t>Dentro de los objetivos establecidos anteriormente, nuestros puntos concretos a tratar serán el 12.5: De aquí a 2030, reducir considerablemente la generación de desechos mediante actividades de prevención, reducción, reciclado y reutilización.</w:t>
      </w:r>
    </w:p>
    <w:p>
      <w:pPr>
        <w:pStyle w:val="Heading2"/>
        <w:numPr>
          <w:ilvl w:val="1"/>
          <w:numId w:val="1"/>
        </w:numPr>
        <w:tabs>
          <w:tab w:pos="1324" w:val="left" w:leader="none"/>
        </w:tabs>
        <w:spacing w:line="240" w:lineRule="auto" w:before="4" w:after="0"/>
        <w:ind w:left="1324" w:right="0" w:hanging="438"/>
        <w:jc w:val="both"/>
      </w:pPr>
      <w:r>
        <w:rPr/>
        <w:t>Fundamentación</w:t>
      </w:r>
      <w:r>
        <w:rPr>
          <w:spacing w:val="-5"/>
        </w:rPr>
        <w:t> </w:t>
      </w:r>
      <w:r>
        <w:rPr/>
        <w:t>de</w:t>
      </w:r>
      <w:r>
        <w:rPr>
          <w:spacing w:val="-3"/>
        </w:rPr>
        <w:t> </w:t>
      </w:r>
      <w:r>
        <w:rPr/>
        <w:t>la</w:t>
      </w:r>
      <w:r>
        <w:rPr>
          <w:spacing w:val="-2"/>
        </w:rPr>
        <w:t> </w:t>
      </w:r>
      <w:r>
        <w:rPr/>
        <w:t>selección</w:t>
      </w:r>
      <w:r>
        <w:rPr>
          <w:spacing w:val="-5"/>
        </w:rPr>
        <w:t> </w:t>
      </w:r>
      <w:r>
        <w:rPr/>
        <w:t>de</w:t>
      </w:r>
      <w:r>
        <w:rPr>
          <w:spacing w:val="-3"/>
        </w:rPr>
        <w:t> </w:t>
      </w:r>
      <w:r>
        <w:rPr/>
        <w:t>los</w:t>
      </w:r>
      <w:r>
        <w:rPr>
          <w:spacing w:val="-2"/>
        </w:rPr>
        <w:t> </w:t>
      </w:r>
      <w:r>
        <w:rPr>
          <w:spacing w:val="-5"/>
        </w:rPr>
        <w:t>ODS</w:t>
      </w:r>
    </w:p>
    <w:p>
      <w:pPr>
        <w:pStyle w:val="BodyText"/>
        <w:spacing w:line="278" w:lineRule="auto" w:before="56"/>
        <w:ind w:left="886" w:right="863"/>
        <w:jc w:val="both"/>
      </w:pPr>
      <w:r>
        <w:rPr/>
        <w:t>Nuestra</w:t>
      </w:r>
      <w:r>
        <w:rPr>
          <w:spacing w:val="-1"/>
        </w:rPr>
        <w:t> </w:t>
      </w:r>
      <w:r>
        <w:rPr/>
        <w:t>elección</w:t>
      </w:r>
      <w:r>
        <w:rPr>
          <w:spacing w:val="-6"/>
        </w:rPr>
        <w:t> </w:t>
      </w:r>
      <w:r>
        <w:rPr/>
        <w:t>se</w:t>
      </w:r>
      <w:r>
        <w:rPr>
          <w:spacing w:val="-5"/>
        </w:rPr>
        <w:t> </w:t>
      </w:r>
      <w:r>
        <w:rPr/>
        <w:t>basa</w:t>
      </w:r>
      <w:r>
        <w:rPr>
          <w:spacing w:val="-1"/>
        </w:rPr>
        <w:t> </w:t>
      </w:r>
      <w:r>
        <w:rPr/>
        <w:t>en</w:t>
      </w:r>
      <w:r>
        <w:rPr>
          <w:spacing w:val="-6"/>
        </w:rPr>
        <w:t> </w:t>
      </w:r>
      <w:r>
        <w:rPr/>
        <w:t>la</w:t>
      </w:r>
      <w:r>
        <w:rPr>
          <w:spacing w:val="-1"/>
        </w:rPr>
        <w:t> </w:t>
      </w:r>
      <w:r>
        <w:rPr/>
        <w:t>problemática</w:t>
      </w:r>
      <w:r>
        <w:rPr>
          <w:spacing w:val="-6"/>
        </w:rPr>
        <w:t> </w:t>
      </w:r>
      <w:r>
        <w:rPr/>
        <w:t>de</w:t>
      </w:r>
      <w:r>
        <w:rPr>
          <w:spacing w:val="-5"/>
        </w:rPr>
        <w:t> </w:t>
      </w:r>
      <w:r>
        <w:rPr/>
        <w:t>la</w:t>
      </w:r>
      <w:r>
        <w:rPr>
          <w:spacing w:val="-1"/>
        </w:rPr>
        <w:t> </w:t>
      </w:r>
      <w:r>
        <w:rPr/>
        <w:t>gestión</w:t>
      </w:r>
      <w:r>
        <w:rPr>
          <w:spacing w:val="-6"/>
        </w:rPr>
        <w:t> </w:t>
      </w:r>
      <w:r>
        <w:rPr/>
        <w:t>de</w:t>
      </w:r>
      <w:r>
        <w:rPr>
          <w:spacing w:val="-5"/>
        </w:rPr>
        <w:t> </w:t>
      </w:r>
      <w:r>
        <w:rPr/>
        <w:t>residuos</w:t>
      </w:r>
      <w:r>
        <w:rPr>
          <w:spacing w:val="-5"/>
        </w:rPr>
        <w:t> </w:t>
      </w:r>
      <w:r>
        <w:rPr/>
        <w:t>sólidos</w:t>
      </w:r>
      <w:r>
        <w:rPr>
          <w:spacing w:val="-5"/>
        </w:rPr>
        <w:t> </w:t>
      </w:r>
      <w:r>
        <w:rPr/>
        <w:t>en Ecuador, delimitada por el colapso de tachos públicos y la baja tasa de separación de residuos sólidos. Según el Registro Estadístico de Gestión de Residuos Sólidos del Instituto Nacional de Estadística y Censos (INEC) y la Asociación de Municipalidades Ecuatorianas (AME), se reporta que aproximadamente el 77,1% de los residuos recolectados en el país</w:t>
      </w:r>
      <w:r>
        <w:rPr>
          <w:spacing w:val="-2"/>
        </w:rPr>
        <w:t> </w:t>
      </w:r>
      <w:r>
        <w:rPr/>
        <w:t>no recibe un tratamiento</w:t>
      </w:r>
      <w:r>
        <w:rPr>
          <w:spacing w:val="-3"/>
        </w:rPr>
        <w:t> </w:t>
      </w:r>
      <w:r>
        <w:rPr/>
        <w:t>adecuado.</w:t>
      </w:r>
      <w:r>
        <w:rPr>
          <w:spacing w:val="-4"/>
        </w:rPr>
        <w:t> </w:t>
      </w:r>
      <w:r>
        <w:rPr/>
        <w:t>Esta</w:t>
      </w:r>
      <w:r>
        <w:rPr>
          <w:spacing w:val="-3"/>
        </w:rPr>
        <w:t> </w:t>
      </w:r>
      <w:r>
        <w:rPr/>
        <w:t>cifra</w:t>
      </w:r>
      <w:r>
        <w:rPr>
          <w:spacing w:val="-7"/>
        </w:rPr>
        <w:t> </w:t>
      </w:r>
      <w:r>
        <w:rPr/>
        <w:t>evidencia</w:t>
      </w:r>
      <w:r>
        <w:rPr>
          <w:spacing w:val="-7"/>
        </w:rPr>
        <w:t> </w:t>
      </w:r>
      <w:r>
        <w:rPr/>
        <w:t>una</w:t>
      </w:r>
      <w:r>
        <w:rPr>
          <w:spacing w:val="-3"/>
        </w:rPr>
        <w:t> </w:t>
      </w:r>
      <w:r>
        <w:rPr/>
        <w:t>deficiencia</w:t>
      </w:r>
      <w:r>
        <w:rPr>
          <w:spacing w:val="-3"/>
        </w:rPr>
        <w:t> </w:t>
      </w:r>
      <w:r>
        <w:rPr/>
        <w:t>en</w:t>
      </w:r>
      <w:r>
        <w:rPr>
          <w:spacing w:val="-3"/>
        </w:rPr>
        <w:t> </w:t>
      </w:r>
      <w:r>
        <w:rPr/>
        <w:t>la clasificación</w:t>
      </w:r>
      <w:r>
        <w:rPr>
          <w:spacing w:val="-3"/>
        </w:rPr>
        <w:t> </w:t>
      </w:r>
      <w:r>
        <w:rPr/>
        <w:t>de la basura y refleja la situación a nivel nacional.</w:t>
      </w:r>
    </w:p>
    <w:p>
      <w:pPr>
        <w:pStyle w:val="BodyText"/>
        <w:spacing w:line="278" w:lineRule="auto" w:before="7"/>
        <w:ind w:left="886" w:right="869"/>
        <w:jc w:val="both"/>
      </w:pPr>
      <w:r>
        <w:rPr/>
        <w:t>Dentro</w:t>
      </w:r>
      <w:r>
        <w:rPr>
          <w:spacing w:val="-5"/>
        </w:rPr>
        <w:t> </w:t>
      </w:r>
      <w:r>
        <w:rPr/>
        <w:t>de</w:t>
      </w:r>
      <w:r>
        <w:rPr>
          <w:spacing w:val="-8"/>
        </w:rPr>
        <w:t> </w:t>
      </w:r>
      <w:r>
        <w:rPr/>
        <w:t>un</w:t>
      </w:r>
      <w:r>
        <w:rPr>
          <w:spacing w:val="-5"/>
        </w:rPr>
        <w:t> </w:t>
      </w:r>
      <w:r>
        <w:rPr/>
        <w:t>margen</w:t>
      </w:r>
      <w:r>
        <w:rPr>
          <w:spacing w:val="-10"/>
        </w:rPr>
        <w:t> </w:t>
      </w:r>
      <w:r>
        <w:rPr/>
        <w:t>más</w:t>
      </w:r>
      <w:r>
        <w:rPr>
          <w:spacing w:val="-9"/>
        </w:rPr>
        <w:t> </w:t>
      </w:r>
      <w:r>
        <w:rPr/>
        <w:t>concreto,</w:t>
      </w:r>
      <w:r>
        <w:rPr>
          <w:spacing w:val="-6"/>
        </w:rPr>
        <w:t> </w:t>
      </w:r>
      <w:r>
        <w:rPr/>
        <w:t>en</w:t>
      </w:r>
      <w:r>
        <w:rPr>
          <w:spacing w:val="-5"/>
        </w:rPr>
        <w:t> </w:t>
      </w:r>
      <w:r>
        <w:rPr/>
        <w:t>Guayaquil</w:t>
      </w:r>
      <w:r>
        <w:rPr>
          <w:spacing w:val="-10"/>
        </w:rPr>
        <w:t> </w:t>
      </w:r>
      <w:r>
        <w:rPr/>
        <w:t>se</w:t>
      </w:r>
      <w:r>
        <w:rPr>
          <w:spacing w:val="-9"/>
        </w:rPr>
        <w:t> </w:t>
      </w:r>
      <w:r>
        <w:rPr/>
        <w:t>generan</w:t>
      </w:r>
      <w:r>
        <w:rPr>
          <w:spacing w:val="-5"/>
        </w:rPr>
        <w:t> </w:t>
      </w:r>
      <w:r>
        <w:rPr/>
        <w:t>1,41</w:t>
      </w:r>
      <w:r>
        <w:rPr>
          <w:spacing w:val="-5"/>
        </w:rPr>
        <w:t> </w:t>
      </w:r>
      <w:r>
        <w:rPr/>
        <w:t>kg</w:t>
      </w:r>
      <w:r>
        <w:rPr>
          <w:spacing w:val="-8"/>
        </w:rPr>
        <w:t> </w:t>
      </w:r>
      <w:r>
        <w:rPr/>
        <w:t>de</w:t>
      </w:r>
      <w:r>
        <w:rPr>
          <w:spacing w:val="-8"/>
        </w:rPr>
        <w:t> </w:t>
      </w:r>
      <w:r>
        <w:rPr/>
        <w:t>residuos por habitante al día. Este alto nivel de generación diaria, sumado a la escasa cultura de separación, lleva directamente a la rápida saturación de los contenedores.</w:t>
      </w:r>
      <w:r>
        <w:rPr>
          <w:spacing w:val="-1"/>
        </w:rPr>
        <w:t> </w:t>
      </w:r>
      <w:r>
        <w:rPr/>
        <w:t>Como consecuencia de</w:t>
      </w:r>
      <w:r>
        <w:rPr>
          <w:spacing w:val="-4"/>
        </w:rPr>
        <w:t> </w:t>
      </w:r>
      <w:r>
        <w:rPr/>
        <w:t>este</w:t>
      </w:r>
      <w:r>
        <w:rPr>
          <w:spacing w:val="-4"/>
        </w:rPr>
        <w:t> </w:t>
      </w:r>
      <w:r>
        <w:rPr/>
        <w:t>déficit en</w:t>
      </w:r>
      <w:r>
        <w:rPr>
          <w:spacing w:val="-5"/>
        </w:rPr>
        <w:t> </w:t>
      </w:r>
      <w:r>
        <w:rPr/>
        <w:t>la gestión,</w:t>
      </w:r>
      <w:r>
        <w:rPr>
          <w:spacing w:val="-1"/>
        </w:rPr>
        <w:t> </w:t>
      </w:r>
      <w:r>
        <w:rPr/>
        <w:t>se</w:t>
      </w:r>
      <w:r>
        <w:rPr>
          <w:spacing w:val="-4"/>
        </w:rPr>
        <w:t> </w:t>
      </w:r>
      <w:r>
        <w:rPr/>
        <w:t>produce</w:t>
      </w:r>
      <w:r>
        <w:rPr>
          <w:spacing w:val="-4"/>
        </w:rPr>
        <w:t> </w:t>
      </w:r>
      <w:r>
        <w:rPr/>
        <w:t>una acumulación descontrolada de desechos en calles y espacios comunes, consolidando un problema continuo que deteriora los entornos.</w:t>
      </w:r>
    </w:p>
    <w:p>
      <w:pPr>
        <w:pStyle w:val="Heading1"/>
        <w:numPr>
          <w:ilvl w:val="0"/>
          <w:numId w:val="1"/>
        </w:numPr>
        <w:tabs>
          <w:tab w:pos="883" w:val="left" w:leader="none"/>
        </w:tabs>
        <w:spacing w:line="240" w:lineRule="auto" w:before="6" w:after="0"/>
        <w:ind w:left="883" w:right="0" w:hanging="358"/>
        <w:jc w:val="both"/>
      </w:pPr>
      <w:r>
        <w:rPr/>
        <w:t>Descripción</w:t>
      </w:r>
      <w:r>
        <w:rPr>
          <w:spacing w:val="-5"/>
        </w:rPr>
        <w:t> </w:t>
      </w:r>
      <w:r>
        <w:rPr/>
        <w:t>del</w:t>
      </w:r>
      <w:r>
        <w:rPr>
          <w:spacing w:val="-3"/>
        </w:rPr>
        <w:t> </w:t>
      </w:r>
      <w:r>
        <w:rPr>
          <w:spacing w:val="-2"/>
        </w:rPr>
        <w:t>problema</w:t>
      </w:r>
    </w:p>
    <w:p>
      <w:pPr>
        <w:pStyle w:val="BodyText"/>
        <w:spacing w:line="278" w:lineRule="auto" w:before="220"/>
        <w:ind w:left="886" w:right="863"/>
        <w:jc w:val="both"/>
      </w:pPr>
      <w:r>
        <w:rPr/>
        <w:t>En Ecuador, el manejo de los residuos sólidos representa un reto ambiental debido al elevado volumen de desechos generados y a las deficiencias en su separación adecuada. De acuerdo con el Instituto Nacional de Estadística y Censos (INEC, 2024), en el país se recolectan aproximadamente 14.193,5 toneladas diarias de residuos sólidos, de las cuales el 77,1% se recoge sin ninguna diferenciación. Asimismo, solo el 27,1% de los Gobiernos Autónomos Descentralizados (GAD) Municipales reporta mantener procesos de separación de residuos en la fuente </w:t>
      </w:r>
      <w:r>
        <w:rPr>
          <w:rFonts w:ascii="Consolas" w:hAnsi="Consolas"/>
          <w:b/>
        </w:rPr>
        <w:t>[2]</w:t>
      </w:r>
      <w:r>
        <w:rPr/>
        <w:t>.</w:t>
      </w:r>
    </w:p>
    <w:p>
      <w:pPr>
        <w:pStyle w:val="BodyText"/>
        <w:spacing w:line="278" w:lineRule="auto" w:before="167"/>
        <w:ind w:left="886" w:right="869"/>
        <w:jc w:val="both"/>
      </w:pPr>
      <w:r>
        <w:rPr/>
        <w:t>Esta</w:t>
      </w:r>
      <w:r>
        <w:rPr>
          <w:spacing w:val="-13"/>
        </w:rPr>
        <w:t> </w:t>
      </w:r>
      <w:r>
        <w:rPr/>
        <w:t>problemática</w:t>
      </w:r>
      <w:r>
        <w:rPr>
          <w:spacing w:val="-12"/>
        </w:rPr>
        <w:t> </w:t>
      </w:r>
      <w:r>
        <w:rPr/>
        <w:t>se</w:t>
      </w:r>
      <w:r>
        <w:rPr>
          <w:spacing w:val="-12"/>
        </w:rPr>
        <w:t> </w:t>
      </w:r>
      <w:r>
        <w:rPr/>
        <w:t>agudiza</w:t>
      </w:r>
      <w:r>
        <w:rPr>
          <w:spacing w:val="-12"/>
        </w:rPr>
        <w:t> </w:t>
      </w:r>
      <w:r>
        <w:rPr/>
        <w:t>en</w:t>
      </w:r>
      <w:r>
        <w:rPr>
          <w:spacing w:val="-12"/>
        </w:rPr>
        <w:t> </w:t>
      </w:r>
      <w:r>
        <w:rPr/>
        <w:t>espacios</w:t>
      </w:r>
      <w:r>
        <w:rPr>
          <w:spacing w:val="-13"/>
        </w:rPr>
        <w:t> </w:t>
      </w:r>
      <w:r>
        <w:rPr/>
        <w:t>de</w:t>
      </w:r>
      <w:r>
        <w:rPr>
          <w:spacing w:val="-12"/>
        </w:rPr>
        <w:t> </w:t>
      </w:r>
      <w:r>
        <w:rPr/>
        <w:t>alta</w:t>
      </w:r>
      <w:r>
        <w:rPr>
          <w:spacing w:val="-12"/>
        </w:rPr>
        <w:t> </w:t>
      </w:r>
      <w:r>
        <w:rPr/>
        <w:t>afluencia</w:t>
      </w:r>
      <w:r>
        <w:rPr>
          <w:spacing w:val="-12"/>
        </w:rPr>
        <w:t> </w:t>
      </w:r>
      <w:r>
        <w:rPr/>
        <w:t>pública</w:t>
      </w:r>
      <w:r>
        <w:rPr>
          <w:spacing w:val="-12"/>
        </w:rPr>
        <w:t> </w:t>
      </w:r>
      <w:r>
        <w:rPr/>
        <w:t>como</w:t>
      </w:r>
      <w:r>
        <w:rPr>
          <w:spacing w:val="-13"/>
        </w:rPr>
        <w:t> </w:t>
      </w:r>
      <w:r>
        <w:rPr/>
        <w:t>centros comerciales, terminales terrestres y aeropuertos, donde la alta rotación de usuarios genera</w:t>
      </w:r>
      <w:r>
        <w:rPr>
          <w:spacing w:val="-1"/>
        </w:rPr>
        <w:t> </w:t>
      </w:r>
      <w:r>
        <w:rPr/>
        <w:t>una</w:t>
      </w:r>
      <w:r>
        <w:rPr>
          <w:spacing w:val="-1"/>
        </w:rPr>
        <w:t> </w:t>
      </w:r>
      <w:r>
        <w:rPr/>
        <w:t>acumulación</w:t>
      </w:r>
      <w:r>
        <w:rPr>
          <w:spacing w:val="-1"/>
        </w:rPr>
        <w:t> </w:t>
      </w:r>
      <w:r>
        <w:rPr/>
        <w:t>acelerada</w:t>
      </w:r>
      <w:r>
        <w:rPr>
          <w:spacing w:val="-1"/>
        </w:rPr>
        <w:t> </w:t>
      </w:r>
      <w:r>
        <w:rPr/>
        <w:t>de desperdicios.</w:t>
      </w:r>
      <w:r>
        <w:rPr>
          <w:spacing w:val="-2"/>
        </w:rPr>
        <w:t> </w:t>
      </w:r>
      <w:r>
        <w:rPr/>
        <w:t>En</w:t>
      </w:r>
      <w:r>
        <w:rPr>
          <w:spacing w:val="-1"/>
        </w:rPr>
        <w:t> </w:t>
      </w:r>
      <w:r>
        <w:rPr/>
        <w:t>estos</w:t>
      </w:r>
      <w:r>
        <w:rPr>
          <w:spacing w:val="-5"/>
        </w:rPr>
        <w:t> </w:t>
      </w:r>
      <w:r>
        <w:rPr/>
        <w:t>entornos se detectan frecuentemente situaciones como la saturación de los recipientes, la acumulación de basura fuera de los contenedores y la mezcla indiscriminada de materiales reciclables con desechos comunes </w:t>
      </w:r>
      <w:r>
        <w:rPr>
          <w:rFonts w:ascii="Consolas" w:hAnsi="Consolas"/>
          <w:b/>
        </w:rPr>
        <w:t>[3]</w:t>
      </w:r>
      <w:r>
        <w:rPr/>
        <w:t>.</w:t>
      </w:r>
    </w:p>
    <w:p>
      <w:pPr>
        <w:pStyle w:val="BodyText"/>
        <w:spacing w:after="0" w:line="278" w:lineRule="auto"/>
        <w:jc w:val="both"/>
        <w:sectPr>
          <w:pgSz w:w="11910" w:h="16840"/>
          <w:pgMar w:top="1360" w:bottom="280" w:left="1275" w:right="566"/>
        </w:sectPr>
      </w:pPr>
    </w:p>
    <w:p>
      <w:pPr>
        <w:pStyle w:val="BodyText"/>
        <w:spacing w:line="278" w:lineRule="auto" w:before="80"/>
        <w:ind w:left="886" w:right="873"/>
        <w:jc w:val="both"/>
      </w:pPr>
      <w:r>
        <w:rPr/>
        <w:t>Dichas circunstancias sobrecargan la operatividad del personal de limpieza, deterioran</w:t>
      </w:r>
      <w:r>
        <w:rPr>
          <w:spacing w:val="-4"/>
        </w:rPr>
        <w:t> </w:t>
      </w:r>
      <w:r>
        <w:rPr/>
        <w:t>la</w:t>
      </w:r>
      <w:r>
        <w:rPr>
          <w:spacing w:val="-4"/>
        </w:rPr>
        <w:t> </w:t>
      </w:r>
      <w:r>
        <w:rPr/>
        <w:t>higiene</w:t>
      </w:r>
      <w:r>
        <w:rPr>
          <w:spacing w:val="-3"/>
        </w:rPr>
        <w:t> </w:t>
      </w:r>
      <w:r>
        <w:rPr/>
        <w:t>e</w:t>
      </w:r>
      <w:r>
        <w:rPr>
          <w:spacing w:val="-8"/>
        </w:rPr>
        <w:t> </w:t>
      </w:r>
      <w:r>
        <w:rPr/>
        <w:t>imagen</w:t>
      </w:r>
      <w:r>
        <w:rPr>
          <w:spacing w:val="-4"/>
        </w:rPr>
        <w:t> </w:t>
      </w:r>
      <w:r>
        <w:rPr/>
        <w:t>visual</w:t>
      </w:r>
      <w:r>
        <w:rPr>
          <w:spacing w:val="-4"/>
        </w:rPr>
        <w:t> </w:t>
      </w:r>
      <w:r>
        <w:rPr/>
        <w:t>de</w:t>
      </w:r>
      <w:r>
        <w:rPr>
          <w:spacing w:val="-3"/>
        </w:rPr>
        <w:t> </w:t>
      </w:r>
      <w:r>
        <w:rPr/>
        <w:t>las</w:t>
      </w:r>
      <w:r>
        <w:rPr>
          <w:spacing w:val="-3"/>
        </w:rPr>
        <w:t> </w:t>
      </w:r>
      <w:r>
        <w:rPr/>
        <w:t>instalaciones</w:t>
      </w:r>
      <w:r>
        <w:rPr>
          <w:spacing w:val="-3"/>
        </w:rPr>
        <w:t> </w:t>
      </w:r>
      <w:r>
        <w:rPr/>
        <w:t>y entorpecen</w:t>
      </w:r>
      <w:r>
        <w:rPr>
          <w:spacing w:val="-4"/>
        </w:rPr>
        <w:t> </w:t>
      </w:r>
      <w:r>
        <w:rPr/>
        <w:t>la</w:t>
      </w:r>
      <w:r>
        <w:rPr>
          <w:spacing w:val="-4"/>
        </w:rPr>
        <w:t> </w:t>
      </w:r>
      <w:r>
        <w:rPr/>
        <w:t>gestión eficiente de los residuos a nivel nacional.</w:t>
      </w:r>
    </w:p>
    <w:p>
      <w:pPr>
        <w:pStyle w:val="BodyText"/>
      </w:pPr>
    </w:p>
    <w:p>
      <w:pPr>
        <w:pStyle w:val="BodyText"/>
        <w:spacing w:before="260"/>
      </w:pPr>
    </w:p>
    <w:p>
      <w:pPr>
        <w:pStyle w:val="Heading1"/>
        <w:numPr>
          <w:ilvl w:val="0"/>
          <w:numId w:val="1"/>
        </w:numPr>
        <w:tabs>
          <w:tab w:pos="883" w:val="left" w:leader="none"/>
        </w:tabs>
        <w:spacing w:line="240" w:lineRule="auto" w:before="0" w:after="0"/>
        <w:ind w:left="883" w:right="0" w:hanging="358"/>
        <w:jc w:val="left"/>
      </w:pPr>
      <w:r>
        <w:rPr>
          <w:spacing w:val="-2"/>
        </w:rPr>
        <w:t>Evidencias:</w:t>
      </w:r>
    </w:p>
    <w:p>
      <w:pPr>
        <w:pStyle w:val="Heading3"/>
        <w:numPr>
          <w:ilvl w:val="1"/>
          <w:numId w:val="1"/>
        </w:numPr>
        <w:tabs>
          <w:tab w:pos="1254" w:val="left" w:leader="none"/>
        </w:tabs>
        <w:spacing w:line="240" w:lineRule="auto" w:before="299" w:after="0"/>
        <w:ind w:left="1254" w:right="0" w:hanging="378"/>
        <w:jc w:val="both"/>
      </w:pPr>
      <w:r>
        <w:rPr/>
        <w:t>Baja</w:t>
      </w:r>
      <w:r>
        <w:rPr>
          <w:spacing w:val="-2"/>
        </w:rPr>
        <w:t> </w:t>
      </w:r>
      <w:r>
        <w:rPr/>
        <w:t>tasa</w:t>
      </w:r>
      <w:r>
        <w:rPr>
          <w:spacing w:val="-5"/>
        </w:rPr>
        <w:t> </w:t>
      </w:r>
      <w:r>
        <w:rPr/>
        <w:t>de</w:t>
      </w:r>
      <w:r>
        <w:rPr>
          <w:spacing w:val="-1"/>
        </w:rPr>
        <w:t> </w:t>
      </w:r>
      <w:r>
        <w:rPr/>
        <w:t>separación</w:t>
      </w:r>
      <w:r>
        <w:rPr>
          <w:spacing w:val="-6"/>
        </w:rPr>
        <w:t> </w:t>
      </w:r>
      <w:r>
        <w:rPr/>
        <w:t>de</w:t>
      </w:r>
      <w:r>
        <w:rPr>
          <w:spacing w:val="-2"/>
        </w:rPr>
        <w:t> </w:t>
      </w:r>
      <w:r>
        <w:rPr/>
        <w:t>residuos</w:t>
      </w:r>
      <w:r>
        <w:rPr>
          <w:spacing w:val="-1"/>
        </w:rPr>
        <w:t> </w:t>
      </w:r>
      <w:r>
        <w:rPr/>
        <w:t>en</w:t>
      </w:r>
      <w:r>
        <w:rPr>
          <w:spacing w:val="-6"/>
        </w:rPr>
        <w:t> </w:t>
      </w:r>
      <w:r>
        <w:rPr/>
        <w:t>la fuente</w:t>
      </w:r>
      <w:r>
        <w:rPr>
          <w:spacing w:val="-5"/>
        </w:rPr>
        <w:t> </w:t>
      </w:r>
      <w:r>
        <w:rPr/>
        <w:t>a nivel</w:t>
      </w:r>
      <w:r>
        <w:rPr>
          <w:spacing w:val="-2"/>
        </w:rPr>
        <w:t> nacional:</w:t>
      </w:r>
    </w:p>
    <w:p>
      <w:pPr>
        <w:pStyle w:val="BodyText"/>
        <w:rPr>
          <w:b/>
        </w:rPr>
      </w:pPr>
    </w:p>
    <w:p>
      <w:pPr>
        <w:pStyle w:val="ListParagraph"/>
        <w:numPr>
          <w:ilvl w:val="0"/>
          <w:numId w:val="2"/>
        </w:numPr>
        <w:tabs>
          <w:tab w:pos="1239" w:val="left" w:leader="none"/>
        </w:tabs>
        <w:spacing w:line="278" w:lineRule="auto" w:before="0" w:after="0"/>
        <w:ind w:left="886" w:right="865" w:firstLine="0"/>
        <w:jc w:val="both"/>
        <w:rPr>
          <w:sz w:val="24"/>
        </w:rPr>
      </w:pPr>
      <w:r>
        <w:rPr>
          <w:sz w:val="24"/>
        </w:rPr>
        <w:t>Según el Registro Estadístico de Gestión de Residuos Sólidos del Instituto Nacional de Estadística y Censos (INEC) y la Asociación de Municipalidades Ecuatorianas (AME), en el país se recolectan en promedio 14.193,54 toneladas diarias de residuos sólidos, de las cuales el 77,1% se recoge de manera no diferenciada (sin clasificar) y solo el 27,1% de los Gobiernos Autónomos Descentralizados Municipales (GADM) ha iniciado o mantiene programas de separación de residuos en la fuente. Además, en la región Costa, la recolección no diferenciada asciende al 77,7%.</w:t>
      </w:r>
    </w:p>
    <w:p>
      <w:pPr>
        <w:pStyle w:val="Heading3"/>
        <w:numPr>
          <w:ilvl w:val="1"/>
          <w:numId w:val="1"/>
        </w:numPr>
        <w:tabs>
          <w:tab w:pos="1254" w:val="left" w:leader="none"/>
        </w:tabs>
        <w:spacing w:line="283" w:lineRule="auto" w:before="242" w:after="0"/>
        <w:ind w:left="876" w:right="1457" w:firstLine="0"/>
        <w:jc w:val="left"/>
      </w:pPr>
      <w:r>
        <w:rPr/>
        <w:t>Generación</w:t>
      </w:r>
      <w:r>
        <w:rPr>
          <w:spacing w:val="-5"/>
        </w:rPr>
        <w:t> </w:t>
      </w:r>
      <w:r>
        <w:rPr/>
        <w:t>crítica</w:t>
      </w:r>
      <w:r>
        <w:rPr>
          <w:spacing w:val="-3"/>
        </w:rPr>
        <w:t> </w:t>
      </w:r>
      <w:r>
        <w:rPr/>
        <w:t>per</w:t>
      </w:r>
      <w:r>
        <w:rPr>
          <w:spacing w:val="-8"/>
        </w:rPr>
        <w:t> </w:t>
      </w:r>
      <w:r>
        <w:rPr/>
        <w:t>cápita</w:t>
      </w:r>
      <w:r>
        <w:rPr>
          <w:spacing w:val="-7"/>
        </w:rPr>
        <w:t> </w:t>
      </w:r>
      <w:r>
        <w:rPr/>
        <w:t>y</w:t>
      </w:r>
      <w:r>
        <w:rPr>
          <w:spacing w:val="-4"/>
        </w:rPr>
        <w:t> </w:t>
      </w:r>
      <w:r>
        <w:rPr/>
        <w:t>desbordamiento</w:t>
      </w:r>
      <w:r>
        <w:rPr>
          <w:spacing w:val="-3"/>
        </w:rPr>
        <w:t> </w:t>
      </w:r>
      <w:r>
        <w:rPr/>
        <w:t>en</w:t>
      </w:r>
      <w:r>
        <w:rPr>
          <w:spacing w:val="-5"/>
        </w:rPr>
        <w:t> </w:t>
      </w:r>
      <w:r>
        <w:rPr/>
        <w:t>Guayaquil</w:t>
      </w:r>
      <w:r>
        <w:rPr>
          <w:spacing w:val="-6"/>
        </w:rPr>
        <w:t> </w:t>
      </w:r>
      <w:r>
        <w:rPr/>
        <w:t>(Nivel </w:t>
      </w:r>
      <w:r>
        <w:rPr>
          <w:spacing w:val="-2"/>
        </w:rPr>
        <w:t>Local):</w:t>
      </w:r>
    </w:p>
    <w:p>
      <w:pPr>
        <w:pStyle w:val="BodyText"/>
        <w:spacing w:line="278" w:lineRule="auto" w:before="234"/>
        <w:ind w:left="886" w:right="865"/>
        <w:jc w:val="both"/>
      </w:pPr>
      <w:r>
        <w:rPr/>
        <w:t>El cantón</w:t>
      </w:r>
      <w:r>
        <w:rPr>
          <w:spacing w:val="-5"/>
        </w:rPr>
        <w:t> </w:t>
      </w:r>
      <w:r>
        <w:rPr/>
        <w:t>Guayaquil</w:t>
      </w:r>
      <w:r>
        <w:rPr>
          <w:spacing w:val="-5"/>
        </w:rPr>
        <w:t> </w:t>
      </w:r>
      <w:r>
        <w:rPr/>
        <w:t>presenta</w:t>
      </w:r>
      <w:r>
        <w:rPr>
          <w:spacing w:val="-5"/>
        </w:rPr>
        <w:t> </w:t>
      </w:r>
      <w:r>
        <w:rPr/>
        <w:t>la producción</w:t>
      </w:r>
      <w:r>
        <w:rPr>
          <w:spacing w:val="-1"/>
        </w:rPr>
        <w:t> </w:t>
      </w:r>
      <w:r>
        <w:rPr/>
        <w:t>per</w:t>
      </w:r>
      <w:r>
        <w:rPr>
          <w:spacing w:val="-3"/>
        </w:rPr>
        <w:t> </w:t>
      </w:r>
      <w:r>
        <w:rPr/>
        <w:t>cápita (PPC)</w:t>
      </w:r>
      <w:r>
        <w:rPr>
          <w:spacing w:val="-3"/>
        </w:rPr>
        <w:t> </w:t>
      </w:r>
      <w:r>
        <w:rPr/>
        <w:t>de</w:t>
      </w:r>
      <w:r>
        <w:rPr>
          <w:spacing w:val="-4"/>
        </w:rPr>
        <w:t> </w:t>
      </w:r>
      <w:r>
        <w:rPr/>
        <w:t>residuos</w:t>
      </w:r>
      <w:r>
        <w:rPr>
          <w:spacing w:val="-4"/>
        </w:rPr>
        <w:t> </w:t>
      </w:r>
      <w:r>
        <w:rPr/>
        <w:t>sólidos urbanos</w:t>
      </w:r>
      <w:r>
        <w:rPr>
          <w:spacing w:val="-9"/>
        </w:rPr>
        <w:t> </w:t>
      </w:r>
      <w:r>
        <w:rPr/>
        <w:t>más</w:t>
      </w:r>
      <w:r>
        <w:rPr>
          <w:spacing w:val="-9"/>
        </w:rPr>
        <w:t> </w:t>
      </w:r>
      <w:r>
        <w:rPr/>
        <w:t>alta</w:t>
      </w:r>
      <w:r>
        <w:rPr>
          <w:spacing w:val="-5"/>
        </w:rPr>
        <w:t> </w:t>
      </w:r>
      <w:r>
        <w:rPr/>
        <w:t>de</w:t>
      </w:r>
      <w:r>
        <w:rPr>
          <w:spacing w:val="-8"/>
        </w:rPr>
        <w:t> </w:t>
      </w:r>
      <w:r>
        <w:rPr/>
        <w:t>todo</w:t>
      </w:r>
      <w:r>
        <w:rPr>
          <w:spacing w:val="-5"/>
        </w:rPr>
        <w:t> </w:t>
      </w:r>
      <w:r>
        <w:rPr/>
        <w:t>el</w:t>
      </w:r>
      <w:r>
        <w:rPr>
          <w:spacing w:val="-5"/>
        </w:rPr>
        <w:t> </w:t>
      </w:r>
      <w:r>
        <w:rPr/>
        <w:t>Ecuador,</w:t>
      </w:r>
      <w:r>
        <w:rPr>
          <w:spacing w:val="-6"/>
        </w:rPr>
        <w:t> </w:t>
      </w:r>
      <w:r>
        <w:rPr/>
        <w:t>con</w:t>
      </w:r>
      <w:r>
        <w:rPr>
          <w:spacing w:val="-5"/>
        </w:rPr>
        <w:t> </w:t>
      </w:r>
      <w:r>
        <w:rPr/>
        <w:t>1,41</w:t>
      </w:r>
      <w:r>
        <w:rPr>
          <w:spacing w:val="-5"/>
        </w:rPr>
        <w:t> </w:t>
      </w:r>
      <w:r>
        <w:rPr/>
        <w:t>kg/habitante/día,</w:t>
      </w:r>
      <w:r>
        <w:rPr>
          <w:spacing w:val="-6"/>
        </w:rPr>
        <w:t> </w:t>
      </w:r>
      <w:r>
        <w:rPr/>
        <w:t>cifra</w:t>
      </w:r>
      <w:r>
        <w:rPr>
          <w:spacing w:val="-5"/>
        </w:rPr>
        <w:t> </w:t>
      </w:r>
      <w:r>
        <w:rPr/>
        <w:t>que</w:t>
      </w:r>
      <w:r>
        <w:rPr>
          <w:spacing w:val="-9"/>
        </w:rPr>
        <w:t> </w:t>
      </w:r>
      <w:r>
        <w:rPr/>
        <w:t>supera ampliamente</w:t>
      </w:r>
      <w:r>
        <w:rPr>
          <w:spacing w:val="-4"/>
        </w:rPr>
        <w:t> </w:t>
      </w:r>
      <w:r>
        <w:rPr/>
        <w:t>tanto el</w:t>
      </w:r>
      <w:r>
        <w:rPr>
          <w:spacing w:val="-1"/>
        </w:rPr>
        <w:t> </w:t>
      </w:r>
      <w:r>
        <w:rPr/>
        <w:t>promedio</w:t>
      </w:r>
      <w:r>
        <w:rPr>
          <w:spacing w:val="-1"/>
        </w:rPr>
        <w:t> </w:t>
      </w:r>
      <w:r>
        <w:rPr/>
        <w:t>nacional urbano</w:t>
      </w:r>
      <w:r>
        <w:rPr>
          <w:spacing w:val="-1"/>
        </w:rPr>
        <w:t> </w:t>
      </w:r>
      <w:r>
        <w:rPr/>
        <w:t>(0,90</w:t>
      </w:r>
      <w:r>
        <w:rPr>
          <w:spacing w:val="-1"/>
        </w:rPr>
        <w:t> </w:t>
      </w:r>
      <w:r>
        <w:rPr/>
        <w:t>kg/día) como el promedio regional</w:t>
      </w:r>
      <w:r>
        <w:rPr>
          <w:spacing w:val="-2"/>
        </w:rPr>
        <w:t> </w:t>
      </w:r>
      <w:r>
        <w:rPr/>
        <w:t>de</w:t>
      </w:r>
      <w:r>
        <w:rPr>
          <w:spacing w:val="-1"/>
        </w:rPr>
        <w:t> </w:t>
      </w:r>
      <w:r>
        <w:rPr/>
        <w:t>América Latina</w:t>
      </w:r>
      <w:r>
        <w:rPr>
          <w:spacing w:val="-2"/>
        </w:rPr>
        <w:t> </w:t>
      </w:r>
      <w:r>
        <w:rPr/>
        <w:t>reportado</w:t>
      </w:r>
      <w:r>
        <w:rPr>
          <w:spacing w:val="-2"/>
        </w:rPr>
        <w:t> </w:t>
      </w:r>
      <w:r>
        <w:rPr/>
        <w:t>por el Banco Mundial (0,74</w:t>
      </w:r>
      <w:r>
        <w:rPr>
          <w:spacing w:val="-3"/>
        </w:rPr>
        <w:t> </w:t>
      </w:r>
      <w:r>
        <w:rPr/>
        <w:t>kg/día). [4]</w:t>
      </w:r>
      <w:r>
        <w:rPr>
          <w:spacing w:val="-4"/>
        </w:rPr>
        <w:t> </w:t>
      </w:r>
      <w:r>
        <w:rPr/>
        <w:t>Esto genera un volumen de entre 2.600 y 4.700 toneladas diarias de basura, lo que ocasiona la saturación y desbordamiento constante de los contenedores y tachos públicos en zonas de alto tránsito peatonal y comercial.</w:t>
      </w:r>
    </w:p>
    <w:p>
      <w:pPr>
        <w:pStyle w:val="Heading3"/>
        <w:numPr>
          <w:ilvl w:val="1"/>
          <w:numId w:val="1"/>
        </w:numPr>
        <w:tabs>
          <w:tab w:pos="1288" w:val="left" w:leader="none"/>
        </w:tabs>
        <w:spacing w:line="283" w:lineRule="auto" w:before="242" w:after="0"/>
        <w:ind w:left="876" w:right="876" w:firstLine="0"/>
        <w:jc w:val="left"/>
      </w:pPr>
      <w:r>
        <w:rPr/>
        <w:t>Mala</w:t>
      </w:r>
      <w:r>
        <w:rPr>
          <w:spacing w:val="34"/>
        </w:rPr>
        <w:t> </w:t>
      </w:r>
      <w:r>
        <w:rPr/>
        <w:t>disposición</w:t>
      </w:r>
      <w:r>
        <w:rPr>
          <w:spacing w:val="32"/>
        </w:rPr>
        <w:t> </w:t>
      </w:r>
      <w:r>
        <w:rPr/>
        <w:t>y</w:t>
      </w:r>
      <w:r>
        <w:rPr>
          <w:spacing w:val="33"/>
        </w:rPr>
        <w:t> </w:t>
      </w:r>
      <w:r>
        <w:rPr/>
        <w:t>proliferación</w:t>
      </w:r>
      <w:r>
        <w:rPr>
          <w:spacing w:val="32"/>
        </w:rPr>
        <w:t> </w:t>
      </w:r>
      <w:r>
        <w:rPr/>
        <w:t>de</w:t>
      </w:r>
      <w:r>
        <w:rPr>
          <w:spacing w:val="32"/>
        </w:rPr>
        <w:t> </w:t>
      </w:r>
      <w:r>
        <w:rPr/>
        <w:t>basura</w:t>
      </w:r>
      <w:r>
        <w:rPr>
          <w:spacing w:val="34"/>
        </w:rPr>
        <w:t> </w:t>
      </w:r>
      <w:r>
        <w:rPr/>
        <w:t>en</w:t>
      </w:r>
      <w:r>
        <w:rPr>
          <w:spacing w:val="32"/>
        </w:rPr>
        <w:t> </w:t>
      </w:r>
      <w:r>
        <w:rPr/>
        <w:t>los</w:t>
      </w:r>
      <w:r>
        <w:rPr>
          <w:spacing w:val="33"/>
        </w:rPr>
        <w:t> </w:t>
      </w:r>
      <w:r>
        <w:rPr/>
        <w:t>alrededores</w:t>
      </w:r>
      <w:r>
        <w:rPr>
          <w:spacing w:val="33"/>
        </w:rPr>
        <w:t> </w:t>
      </w:r>
      <w:r>
        <w:rPr/>
        <w:t>(Puntos críticos en vía pública):</w:t>
      </w:r>
    </w:p>
    <w:p>
      <w:pPr>
        <w:pStyle w:val="BodyText"/>
        <w:spacing w:line="278" w:lineRule="auto" w:before="233"/>
        <w:ind w:left="886" w:right="865"/>
        <w:jc w:val="both"/>
      </w:pPr>
      <w:r>
        <w:rPr/>
        <w:t>[5] Según los reportes técnicos de la Dirección de Aseo Cantonal, Mercados y Servicios Especiales (DACMSE) del Municipio de Guayaquil y Urvaseo, en la ciudad</w:t>
      </w:r>
      <w:r>
        <w:rPr>
          <w:spacing w:val="-1"/>
        </w:rPr>
        <w:t> </w:t>
      </w:r>
      <w:r>
        <w:rPr/>
        <w:t>se generan diariamente</w:t>
      </w:r>
      <w:r>
        <w:rPr>
          <w:spacing w:val="-3"/>
        </w:rPr>
        <w:t> </w:t>
      </w:r>
      <w:r>
        <w:rPr/>
        <w:t>4.700 toneladas</w:t>
      </w:r>
      <w:r>
        <w:rPr>
          <w:spacing w:val="-3"/>
        </w:rPr>
        <w:t> </w:t>
      </w:r>
      <w:r>
        <w:rPr/>
        <w:t>de desechos, registrándose una alta incidencia de puntos críticos</w:t>
      </w:r>
      <w:r>
        <w:rPr>
          <w:spacing w:val="-3"/>
        </w:rPr>
        <w:t> </w:t>
      </w:r>
      <w:r>
        <w:rPr/>
        <w:t>por</w:t>
      </w:r>
      <w:r>
        <w:rPr>
          <w:spacing w:val="-2"/>
        </w:rPr>
        <w:t> </w:t>
      </w:r>
      <w:r>
        <w:rPr/>
        <w:t>basura arrojada fuera de los contenedores y en horarios no autorizados. En operativos de contingencia e hidrolavado en sectores urbanos críticos, las cuadrillas llegan a retirar hasta 16 toneladas de desechos acumulados en los alrededores de un solo punto de acopio comunitario, lo que evidencia que la falta de alerta de llenado y el depósito indebido en los exteriores del receptáculo representan una falla crítica del sistema de recolección.</w:t>
      </w:r>
    </w:p>
    <w:p>
      <w:pPr>
        <w:pStyle w:val="BodyText"/>
        <w:spacing w:after="0" w:line="278" w:lineRule="auto"/>
        <w:jc w:val="both"/>
        <w:sectPr>
          <w:pgSz w:w="11910" w:h="16840"/>
          <w:pgMar w:top="1360" w:bottom="280" w:left="1275" w:right="566"/>
        </w:sectPr>
      </w:pPr>
    </w:p>
    <w:p>
      <w:pPr>
        <w:pStyle w:val="Heading1"/>
        <w:numPr>
          <w:ilvl w:val="0"/>
          <w:numId w:val="1"/>
        </w:numPr>
        <w:tabs>
          <w:tab w:pos="883" w:val="left" w:leader="none"/>
        </w:tabs>
        <w:spacing w:line="240" w:lineRule="auto" w:before="80" w:after="0"/>
        <w:ind w:left="883" w:right="0" w:hanging="358"/>
        <w:jc w:val="left"/>
      </w:pPr>
      <w:r>
        <w:rPr/>
        <w:t>Árbol</w:t>
      </w:r>
      <w:r>
        <w:rPr>
          <w:spacing w:val="1"/>
        </w:rPr>
        <w:t> </w:t>
      </w:r>
      <w:r>
        <w:rPr/>
        <w:t>de</w:t>
      </w:r>
      <w:r>
        <w:rPr>
          <w:spacing w:val="-2"/>
        </w:rPr>
        <w:t> problemas</w:t>
      </w:r>
    </w:p>
    <w:p>
      <w:pPr>
        <w:pStyle w:val="BodyText"/>
        <w:spacing w:before="35"/>
        <w:rPr>
          <w:b/>
          <w:sz w:val="20"/>
        </w:rPr>
      </w:pPr>
      <w:r>
        <w:rPr>
          <w:b/>
          <w:sz w:val="20"/>
        </w:rPr>
        <w:drawing>
          <wp:anchor distT="0" distB="0" distL="0" distR="0" allowOverlap="1" layoutInCell="1" locked="0" behindDoc="1" simplePos="0" relativeHeight="487587840">
            <wp:simplePos x="0" y="0"/>
            <wp:positionH relativeFrom="page">
              <wp:posOffset>1143000</wp:posOffset>
            </wp:positionH>
            <wp:positionV relativeFrom="paragraph">
              <wp:posOffset>192643</wp:posOffset>
            </wp:positionV>
            <wp:extent cx="5751434" cy="431596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51434" cy="4315968"/>
                    </a:xfrm>
                    <a:prstGeom prst="rect">
                      <a:avLst/>
                    </a:prstGeom>
                  </pic:spPr>
                </pic:pic>
              </a:graphicData>
            </a:graphic>
          </wp:anchor>
        </w:drawing>
      </w:r>
    </w:p>
    <w:p>
      <w:pPr>
        <w:pStyle w:val="BodyText"/>
        <w:spacing w:before="16"/>
        <w:ind w:left="886"/>
      </w:pPr>
      <w:r>
        <w:rPr/>
        <w:t>[6]</w:t>
      </w:r>
      <w:r>
        <w:rPr>
          <w:spacing w:val="-1"/>
        </w:rPr>
        <w:t> </w:t>
      </w:r>
      <w:r>
        <w:rPr/>
        <w:t>Imagen</w:t>
      </w:r>
      <w:r>
        <w:rPr>
          <w:spacing w:val="-3"/>
        </w:rPr>
        <w:t> </w:t>
      </w:r>
      <w:r>
        <w:rPr/>
        <w:t>del</w:t>
      </w:r>
      <w:r>
        <w:rPr>
          <w:spacing w:val="-3"/>
        </w:rPr>
        <w:t> </w:t>
      </w:r>
      <w:r>
        <w:rPr/>
        <w:t>árbol</w:t>
      </w:r>
      <w:r>
        <w:rPr>
          <w:spacing w:val="1"/>
        </w:rPr>
        <w:t> </w:t>
      </w:r>
      <w:r>
        <w:rPr/>
        <w:t>de</w:t>
      </w:r>
      <w:r>
        <w:rPr>
          <w:spacing w:val="-1"/>
        </w:rPr>
        <w:t> </w:t>
      </w:r>
      <w:r>
        <w:rPr>
          <w:spacing w:val="-2"/>
        </w:rPr>
        <w:t>problemas</w:t>
      </w:r>
    </w:p>
    <w:p>
      <w:pPr>
        <w:pStyle w:val="Heading1"/>
        <w:numPr>
          <w:ilvl w:val="0"/>
          <w:numId w:val="1"/>
        </w:numPr>
        <w:tabs>
          <w:tab w:pos="883" w:val="left" w:leader="none"/>
        </w:tabs>
        <w:spacing w:line="240" w:lineRule="auto" w:before="287" w:after="0"/>
        <w:ind w:left="883" w:right="0" w:hanging="358"/>
        <w:jc w:val="left"/>
      </w:pPr>
      <w:r>
        <w:rPr/>
        <w:t>Público</w:t>
      </w:r>
      <w:r>
        <w:rPr>
          <w:spacing w:val="-1"/>
        </w:rPr>
        <w:t> </w:t>
      </w:r>
      <w:r>
        <w:rPr>
          <w:spacing w:val="-2"/>
        </w:rPr>
        <w:t>objetivo</w:t>
      </w:r>
    </w:p>
    <w:p>
      <w:pPr>
        <w:pStyle w:val="BodyText"/>
        <w:spacing w:before="254"/>
        <w:rPr>
          <w:b/>
          <w:sz w:val="32"/>
        </w:rPr>
      </w:pPr>
    </w:p>
    <w:p>
      <w:pPr>
        <w:pStyle w:val="BodyText"/>
        <w:spacing w:line="280" w:lineRule="auto"/>
        <w:ind w:left="165" w:right="873"/>
        <w:jc w:val="both"/>
      </w:pPr>
      <w:r>
        <w:rPr/>
        <w:t>La iniciativa está delimitada en el cantón Guayaquil y se enfoca en dos grupos de usuarios directamente vinculados con la gestión y el uso de contenedores en espacios de alto tránsito peatonal (centros comerciales, terminales terrestres y campus </w:t>
      </w:r>
      <w:r>
        <w:rPr>
          <w:spacing w:val="-2"/>
        </w:rPr>
        <w:t>universitarios):</w:t>
      </w:r>
    </w:p>
    <w:p>
      <w:pPr>
        <w:pStyle w:val="BodyText"/>
        <w:spacing w:line="278" w:lineRule="auto" w:before="235"/>
        <w:ind w:left="165" w:right="872"/>
        <w:jc w:val="both"/>
      </w:pPr>
      <w:r>
        <w:rPr/>
        <w:t>Usuarios transeúntes y consumidores (18 a 55 años): Estudiantes, trabajadores, visitantes y clientes que transitan por estas instalaciones y generan residuos de consumo inmediato (envases plásticos, latas, restos de comida y envoltorios). Este segmento interactúa directamente con la compuerta del contenedor al desechar sus residuos y se ve afectado por la acumulación y los malos olores cuando los tachos colapsan. Además, es el receptor directo de las alertas sonoras y visuales cuando un desecho se abandona indebidamente en el suelo alrededor del dispositivo.</w:t>
      </w:r>
    </w:p>
    <w:p>
      <w:pPr>
        <w:pStyle w:val="BodyText"/>
        <w:spacing w:after="0" w:line="278" w:lineRule="auto"/>
        <w:jc w:val="both"/>
        <w:sectPr>
          <w:pgSz w:w="11910" w:h="16840"/>
          <w:pgMar w:top="1360" w:bottom="280" w:left="1275" w:right="566"/>
        </w:sectPr>
      </w:pPr>
    </w:p>
    <w:p>
      <w:pPr>
        <w:pStyle w:val="BodyText"/>
        <w:spacing w:line="278" w:lineRule="auto" w:before="80"/>
        <w:ind w:left="165" w:right="870"/>
        <w:jc w:val="both"/>
      </w:pPr>
      <w:r>
        <w:rPr/>
        <w:t>Personal</w:t>
      </w:r>
      <w:r>
        <w:rPr>
          <w:spacing w:val="-6"/>
        </w:rPr>
        <w:t> </w:t>
      </w:r>
      <w:r>
        <w:rPr/>
        <w:t>operativo</w:t>
      </w:r>
      <w:r>
        <w:rPr>
          <w:spacing w:val="-2"/>
        </w:rPr>
        <w:t> </w:t>
      </w:r>
      <w:r>
        <w:rPr/>
        <w:t>de</w:t>
      </w:r>
      <w:r>
        <w:rPr>
          <w:spacing w:val="-9"/>
        </w:rPr>
        <w:t> </w:t>
      </w:r>
      <w:r>
        <w:rPr/>
        <w:t>aseo</w:t>
      </w:r>
      <w:r>
        <w:rPr>
          <w:spacing w:val="-2"/>
        </w:rPr>
        <w:t> </w:t>
      </w:r>
      <w:r>
        <w:rPr/>
        <w:t>y</w:t>
      </w:r>
      <w:r>
        <w:rPr>
          <w:spacing w:val="-7"/>
        </w:rPr>
        <w:t> </w:t>
      </w:r>
      <w:r>
        <w:rPr/>
        <w:t>supervisores</w:t>
      </w:r>
      <w:r>
        <w:rPr>
          <w:spacing w:val="-5"/>
        </w:rPr>
        <w:t> </w:t>
      </w:r>
      <w:r>
        <w:rPr/>
        <w:t>de</w:t>
      </w:r>
      <w:r>
        <w:rPr>
          <w:spacing w:val="-5"/>
        </w:rPr>
        <w:t> </w:t>
      </w:r>
      <w:r>
        <w:rPr/>
        <w:t>mantenimiento:</w:t>
      </w:r>
      <w:r>
        <w:rPr>
          <w:spacing w:val="-3"/>
        </w:rPr>
        <w:t> </w:t>
      </w:r>
      <w:r>
        <w:rPr/>
        <w:t>Trabajadores</w:t>
      </w:r>
      <w:r>
        <w:rPr>
          <w:spacing w:val="-5"/>
        </w:rPr>
        <w:t> </w:t>
      </w:r>
      <w:r>
        <w:rPr/>
        <w:t>encargados de la limpieza, desalojo y supervisión de los recipientes en estas entidades. Este grupo padece una sobrecarga laboral causada por la necesidad de limpiar desperdicios desparramados en el piso y por la falta de un aviso oportuno de saturación, lo que los obliga</w:t>
      </w:r>
      <w:r>
        <w:rPr>
          <w:spacing w:val="-6"/>
        </w:rPr>
        <w:t> </w:t>
      </w:r>
      <w:r>
        <w:rPr/>
        <w:t>a</w:t>
      </w:r>
      <w:r>
        <w:rPr>
          <w:spacing w:val="-1"/>
        </w:rPr>
        <w:t> </w:t>
      </w:r>
      <w:r>
        <w:rPr/>
        <w:t>realizar</w:t>
      </w:r>
      <w:r>
        <w:rPr>
          <w:spacing w:val="-8"/>
        </w:rPr>
        <w:t> </w:t>
      </w:r>
      <w:r>
        <w:rPr/>
        <w:t>inspecciones</w:t>
      </w:r>
      <w:r>
        <w:rPr>
          <w:spacing w:val="-5"/>
        </w:rPr>
        <w:t> </w:t>
      </w:r>
      <w:r>
        <w:rPr/>
        <w:t>manuales</w:t>
      </w:r>
      <w:r>
        <w:rPr>
          <w:spacing w:val="-5"/>
        </w:rPr>
        <w:t> </w:t>
      </w:r>
      <w:r>
        <w:rPr/>
        <w:t>periódicas.</w:t>
      </w:r>
      <w:r>
        <w:rPr>
          <w:spacing w:val="-2"/>
        </w:rPr>
        <w:t> </w:t>
      </w:r>
      <w:r>
        <w:rPr/>
        <w:t>Ellos</w:t>
      </w:r>
      <w:r>
        <w:rPr>
          <w:spacing w:val="-5"/>
        </w:rPr>
        <w:t> </w:t>
      </w:r>
      <w:r>
        <w:rPr/>
        <w:t>interactúan</w:t>
      </w:r>
      <w:r>
        <w:rPr>
          <w:spacing w:val="-6"/>
        </w:rPr>
        <w:t> </w:t>
      </w:r>
      <w:r>
        <w:rPr/>
        <w:t>directamente</w:t>
      </w:r>
      <w:r>
        <w:rPr>
          <w:spacing w:val="-9"/>
        </w:rPr>
        <w:t> </w:t>
      </w:r>
      <w:r>
        <w:rPr/>
        <w:t>con las alertas telemáticas de llenado para programar los vaciados antes de que ocurra un </w:t>
      </w:r>
      <w:r>
        <w:rPr>
          <w:spacing w:val="-2"/>
        </w:rPr>
        <w:t>desbordamiento.</w:t>
      </w:r>
    </w:p>
    <w:p>
      <w:pPr>
        <w:pStyle w:val="Heading3"/>
        <w:spacing w:before="247"/>
        <w:jc w:val="both"/>
      </w:pPr>
      <w:r>
        <w:rPr/>
        <w:t>Mecanismos</w:t>
      </w:r>
      <w:r>
        <w:rPr>
          <w:spacing w:val="-2"/>
        </w:rPr>
        <w:t> </w:t>
      </w:r>
      <w:r>
        <w:rPr/>
        <w:t>de</w:t>
      </w:r>
      <w:r>
        <w:rPr>
          <w:spacing w:val="-2"/>
        </w:rPr>
        <w:t> </w:t>
      </w:r>
      <w:r>
        <w:rPr/>
        <w:t>contacto</w:t>
      </w:r>
      <w:r>
        <w:rPr>
          <w:spacing w:val="-4"/>
        </w:rPr>
        <w:t> </w:t>
      </w:r>
      <w:r>
        <w:rPr/>
        <w:t>para encuestas</w:t>
      </w:r>
      <w:r>
        <w:rPr>
          <w:spacing w:val="-5"/>
        </w:rPr>
        <w:t> </w:t>
      </w:r>
      <w:r>
        <w:rPr/>
        <w:t>y</w:t>
      </w:r>
      <w:r>
        <w:rPr>
          <w:spacing w:val="-5"/>
        </w:rPr>
        <w:t> </w:t>
      </w:r>
      <w:r>
        <w:rPr>
          <w:spacing w:val="-2"/>
        </w:rPr>
        <w:t>validación:</w:t>
      </w:r>
    </w:p>
    <w:p>
      <w:pPr>
        <w:pStyle w:val="BodyText"/>
        <w:spacing w:line="278" w:lineRule="auto" w:before="287"/>
        <w:ind w:left="165" w:right="871"/>
        <w:jc w:val="both"/>
      </w:pPr>
      <w:r>
        <w:rPr/>
        <w:t>Para el levantamiento de información, se aplicarán encuestas presenciales y formularios digitales (mediante Google Forms y códigos QR) dirigidos a usuarios y transeúntes en los patios de comida y accesos peatonales de dichas instalaciones. De forma complementaria, se realizarán entrevistas directas al personal de conserjería y limpieza en sus horarios de mantenimiento.</w:t>
      </w:r>
    </w:p>
    <w:p>
      <w:pPr>
        <w:pStyle w:val="Heading1"/>
        <w:numPr>
          <w:ilvl w:val="0"/>
          <w:numId w:val="1"/>
        </w:numPr>
        <w:tabs>
          <w:tab w:pos="883" w:val="left" w:leader="none"/>
        </w:tabs>
        <w:spacing w:line="240" w:lineRule="auto" w:before="241" w:after="0"/>
        <w:ind w:left="883" w:right="0" w:hanging="358"/>
        <w:jc w:val="left"/>
      </w:pPr>
      <w:r>
        <w:rPr/>
        <w:t>Árbol</w:t>
      </w:r>
      <w:r>
        <w:rPr>
          <w:spacing w:val="1"/>
        </w:rPr>
        <w:t> </w:t>
      </w:r>
      <w:r>
        <w:rPr/>
        <w:t>de</w:t>
      </w:r>
      <w:r>
        <w:rPr>
          <w:spacing w:val="-2"/>
        </w:rPr>
        <w:t> objetivos</w:t>
      </w:r>
    </w:p>
    <w:p>
      <w:pPr>
        <w:pStyle w:val="BodyText"/>
        <w:spacing w:before="4"/>
        <w:rPr>
          <w:b/>
          <w:sz w:val="3"/>
        </w:rPr>
      </w:pPr>
      <w:r>
        <w:rPr>
          <w:b/>
          <w:sz w:val="3"/>
        </w:rPr>
        <w:drawing>
          <wp:anchor distT="0" distB="0" distL="0" distR="0" allowOverlap="1" layoutInCell="1" locked="0" behindDoc="1" simplePos="0" relativeHeight="487588352">
            <wp:simplePos x="0" y="0"/>
            <wp:positionH relativeFrom="page">
              <wp:posOffset>914400</wp:posOffset>
            </wp:positionH>
            <wp:positionV relativeFrom="paragraph">
              <wp:posOffset>41199</wp:posOffset>
            </wp:positionV>
            <wp:extent cx="5653952" cy="424281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53952" cy="4242815"/>
                    </a:xfrm>
                    <a:prstGeom prst="rect">
                      <a:avLst/>
                    </a:prstGeom>
                  </pic:spPr>
                </pic:pic>
              </a:graphicData>
            </a:graphic>
          </wp:anchor>
        </w:drawing>
      </w:r>
    </w:p>
    <w:p>
      <w:pPr>
        <w:pStyle w:val="BodyText"/>
        <w:spacing w:after="0"/>
        <w:rPr>
          <w:b/>
          <w:sz w:val="3"/>
        </w:rPr>
        <w:sectPr>
          <w:pgSz w:w="11910" w:h="16840"/>
          <w:pgMar w:top="1360" w:bottom="280" w:left="1275" w:right="566"/>
        </w:sectPr>
      </w:pPr>
    </w:p>
    <w:p>
      <w:pPr>
        <w:pStyle w:val="Heading1"/>
        <w:numPr>
          <w:ilvl w:val="0"/>
          <w:numId w:val="1"/>
        </w:numPr>
        <w:tabs>
          <w:tab w:pos="883" w:val="left" w:leader="none"/>
        </w:tabs>
        <w:spacing w:line="240" w:lineRule="auto" w:before="80" w:after="0"/>
        <w:ind w:left="883" w:right="0" w:hanging="358"/>
        <w:jc w:val="both"/>
      </w:pPr>
      <w:r>
        <w:rPr>
          <w:spacing w:val="-2"/>
        </w:rPr>
        <w:t>Objetivos</w:t>
      </w:r>
    </w:p>
    <w:p>
      <w:pPr>
        <w:pStyle w:val="Heading2"/>
        <w:numPr>
          <w:ilvl w:val="1"/>
          <w:numId w:val="1"/>
        </w:numPr>
        <w:tabs>
          <w:tab w:pos="1324" w:val="left" w:leader="none"/>
        </w:tabs>
        <w:spacing w:line="240" w:lineRule="auto" w:before="67" w:after="0"/>
        <w:ind w:left="1324" w:right="0" w:hanging="438"/>
        <w:jc w:val="both"/>
      </w:pPr>
      <w:r>
        <w:rPr/>
        <w:t>Objetivo</w:t>
      </w:r>
      <w:r>
        <w:rPr>
          <w:spacing w:val="-4"/>
        </w:rPr>
        <w:t> </w:t>
      </w:r>
      <w:r>
        <w:rPr>
          <w:spacing w:val="-2"/>
        </w:rPr>
        <w:t>general</w:t>
      </w:r>
    </w:p>
    <w:p>
      <w:pPr>
        <w:pStyle w:val="BodyText"/>
        <w:spacing w:line="280" w:lineRule="auto" w:before="51"/>
        <w:ind w:left="886" w:right="872"/>
        <w:jc w:val="both"/>
      </w:pPr>
      <w:r>
        <w:rPr/>
        <w:t>Proponer una solución tecnológica para la gestión de residuos sólidos dirigida a los usuarios de zonas de alta concurrencia en la ciudad de Guayaquil, mediante el</w:t>
      </w:r>
      <w:r>
        <w:rPr>
          <w:spacing w:val="-7"/>
        </w:rPr>
        <w:t> </w:t>
      </w:r>
      <w:r>
        <w:rPr/>
        <w:t>diseño</w:t>
      </w:r>
      <w:r>
        <w:rPr>
          <w:spacing w:val="-6"/>
        </w:rPr>
        <w:t> </w:t>
      </w:r>
      <w:r>
        <w:rPr/>
        <w:t>de</w:t>
      </w:r>
      <w:r>
        <w:rPr>
          <w:spacing w:val="-9"/>
        </w:rPr>
        <w:t> </w:t>
      </w:r>
      <w:r>
        <w:rPr/>
        <w:t>un</w:t>
      </w:r>
      <w:r>
        <w:rPr>
          <w:spacing w:val="-6"/>
        </w:rPr>
        <w:t> </w:t>
      </w:r>
      <w:r>
        <w:rPr/>
        <w:t>prototipo</w:t>
      </w:r>
      <w:r>
        <w:rPr>
          <w:spacing w:val="-10"/>
        </w:rPr>
        <w:t> </w:t>
      </w:r>
      <w:r>
        <w:rPr/>
        <w:t>de</w:t>
      </w:r>
      <w:r>
        <w:rPr>
          <w:spacing w:val="-9"/>
        </w:rPr>
        <w:t> </w:t>
      </w:r>
      <w:r>
        <w:rPr/>
        <w:t>contenedor</w:t>
      </w:r>
      <w:r>
        <w:rPr>
          <w:spacing w:val="-13"/>
        </w:rPr>
        <w:t> </w:t>
      </w:r>
      <w:r>
        <w:rPr/>
        <w:t>inteligente</w:t>
      </w:r>
      <w:r>
        <w:rPr>
          <w:spacing w:val="-9"/>
        </w:rPr>
        <w:t> </w:t>
      </w:r>
      <w:r>
        <w:rPr/>
        <w:t>que</w:t>
      </w:r>
      <w:r>
        <w:rPr>
          <w:spacing w:val="-10"/>
        </w:rPr>
        <w:t> </w:t>
      </w:r>
      <w:r>
        <w:rPr/>
        <w:t>prevenga</w:t>
      </w:r>
      <w:r>
        <w:rPr>
          <w:spacing w:val="-11"/>
        </w:rPr>
        <w:t> </w:t>
      </w:r>
      <w:r>
        <w:rPr/>
        <w:t>la</w:t>
      </w:r>
      <w:r>
        <w:rPr>
          <w:spacing w:val="-11"/>
        </w:rPr>
        <w:t> </w:t>
      </w:r>
      <w:r>
        <w:rPr/>
        <w:t>acumulación de basura.</w:t>
      </w:r>
    </w:p>
    <w:p>
      <w:pPr>
        <w:pStyle w:val="Heading2"/>
        <w:numPr>
          <w:ilvl w:val="1"/>
          <w:numId w:val="1"/>
        </w:numPr>
        <w:tabs>
          <w:tab w:pos="1324" w:val="left" w:leader="none"/>
        </w:tabs>
        <w:spacing w:line="339" w:lineRule="exact" w:before="0" w:after="0"/>
        <w:ind w:left="1324" w:right="0" w:hanging="438"/>
        <w:jc w:val="both"/>
      </w:pPr>
      <w:r>
        <w:rPr/>
        <w:t>Objetivos</w:t>
      </w:r>
      <w:r>
        <w:rPr>
          <w:spacing w:val="-3"/>
        </w:rPr>
        <w:t> </w:t>
      </w:r>
      <w:r>
        <w:rPr>
          <w:spacing w:val="-2"/>
        </w:rPr>
        <w:t>específicos</w:t>
      </w:r>
    </w:p>
    <w:p>
      <w:pPr>
        <w:pStyle w:val="ListParagraph"/>
        <w:numPr>
          <w:ilvl w:val="2"/>
          <w:numId w:val="1"/>
        </w:numPr>
        <w:tabs>
          <w:tab w:pos="1246" w:val="left" w:leader="none"/>
        </w:tabs>
        <w:spacing w:line="278" w:lineRule="auto" w:before="50" w:after="0"/>
        <w:ind w:left="1246" w:right="876" w:hanging="360"/>
        <w:jc w:val="both"/>
        <w:rPr>
          <w:sz w:val="24"/>
        </w:rPr>
      </w:pPr>
      <w:r>
        <w:rPr>
          <w:sz w:val="24"/>
        </w:rPr>
        <w:t>Identificar</w:t>
      </w:r>
      <w:r>
        <w:rPr>
          <w:spacing w:val="-5"/>
          <w:sz w:val="24"/>
        </w:rPr>
        <w:t> </w:t>
      </w:r>
      <w:r>
        <w:rPr>
          <w:sz w:val="24"/>
        </w:rPr>
        <w:t>los</w:t>
      </w:r>
      <w:r>
        <w:rPr>
          <w:spacing w:val="-2"/>
          <w:sz w:val="24"/>
        </w:rPr>
        <w:t> </w:t>
      </w:r>
      <w:r>
        <w:rPr>
          <w:sz w:val="24"/>
        </w:rPr>
        <w:t>requerimientos</w:t>
      </w:r>
      <w:r>
        <w:rPr>
          <w:spacing w:val="-2"/>
          <w:sz w:val="24"/>
        </w:rPr>
        <w:t> </w:t>
      </w:r>
      <w:r>
        <w:rPr>
          <w:sz w:val="24"/>
        </w:rPr>
        <w:t>funcionales</w:t>
      </w:r>
      <w:r>
        <w:rPr>
          <w:spacing w:val="-2"/>
          <w:sz w:val="24"/>
        </w:rPr>
        <w:t> </w:t>
      </w:r>
      <w:r>
        <w:rPr>
          <w:sz w:val="24"/>
        </w:rPr>
        <w:t>y sociales</w:t>
      </w:r>
      <w:r>
        <w:rPr>
          <w:spacing w:val="-2"/>
          <w:sz w:val="24"/>
        </w:rPr>
        <w:t> </w:t>
      </w:r>
      <w:r>
        <w:rPr>
          <w:sz w:val="24"/>
        </w:rPr>
        <w:t>del sistema mediante</w:t>
      </w:r>
      <w:r>
        <w:rPr>
          <w:spacing w:val="-2"/>
          <w:sz w:val="24"/>
        </w:rPr>
        <w:t> </w:t>
      </w:r>
      <w:r>
        <w:rPr>
          <w:sz w:val="24"/>
        </w:rPr>
        <w:t>el análisis de ubicaciones de alta concurrencia en Guayaquil, para justificar la viabilidad de la propuesta.</w:t>
      </w:r>
    </w:p>
    <w:p>
      <w:pPr>
        <w:pStyle w:val="ListParagraph"/>
        <w:numPr>
          <w:ilvl w:val="2"/>
          <w:numId w:val="1"/>
        </w:numPr>
        <w:tabs>
          <w:tab w:pos="1246" w:val="left" w:leader="none"/>
        </w:tabs>
        <w:spacing w:line="276" w:lineRule="auto" w:before="4" w:after="0"/>
        <w:ind w:left="1246" w:right="874" w:hanging="360"/>
        <w:jc w:val="both"/>
        <w:rPr>
          <w:sz w:val="24"/>
        </w:rPr>
      </w:pPr>
      <w:r>
        <w:rPr>
          <w:sz w:val="24"/>
        </w:rPr>
        <w:t>Proponer un mecanismo de detección de residuos abandonados en un radio de 1 a 2 metros alrededor del contenedor, mediante alertas auditivas.</w:t>
      </w:r>
    </w:p>
    <w:p>
      <w:pPr>
        <w:pStyle w:val="ListParagraph"/>
        <w:numPr>
          <w:ilvl w:val="2"/>
          <w:numId w:val="1"/>
        </w:numPr>
        <w:tabs>
          <w:tab w:pos="1246" w:val="left" w:leader="none"/>
        </w:tabs>
        <w:spacing w:line="278" w:lineRule="auto" w:before="6" w:after="0"/>
        <w:ind w:left="1246" w:right="871" w:hanging="360"/>
        <w:jc w:val="both"/>
        <w:rPr>
          <w:sz w:val="24"/>
        </w:rPr>
      </w:pPr>
      <w:r>
        <w:rPr>
          <w:sz w:val="24"/>
        </w:rPr>
        <w:t>Diseñar una propuesta de sistema de clasificación automática que permita separar</w:t>
      </w:r>
      <w:r>
        <w:rPr>
          <w:spacing w:val="-2"/>
          <w:sz w:val="24"/>
        </w:rPr>
        <w:t> </w:t>
      </w:r>
      <w:r>
        <w:rPr>
          <w:sz w:val="24"/>
        </w:rPr>
        <w:t>los</w:t>
      </w:r>
      <w:r>
        <w:rPr>
          <w:spacing w:val="-3"/>
          <w:sz w:val="24"/>
        </w:rPr>
        <w:t> </w:t>
      </w:r>
      <w:r>
        <w:rPr>
          <w:sz w:val="24"/>
        </w:rPr>
        <w:t>residuos</w:t>
      </w:r>
      <w:r>
        <w:rPr>
          <w:spacing w:val="-3"/>
          <w:sz w:val="24"/>
        </w:rPr>
        <w:t> </w:t>
      </w:r>
      <w:r>
        <w:rPr>
          <w:sz w:val="24"/>
        </w:rPr>
        <w:t>sólidos</w:t>
      </w:r>
      <w:r>
        <w:rPr>
          <w:spacing w:val="-3"/>
          <w:sz w:val="24"/>
        </w:rPr>
        <w:t> </w:t>
      </w:r>
      <w:r>
        <w:rPr>
          <w:sz w:val="24"/>
        </w:rPr>
        <w:t>en al menos</w:t>
      </w:r>
      <w:r>
        <w:rPr>
          <w:spacing w:val="-3"/>
          <w:sz w:val="24"/>
        </w:rPr>
        <w:t> </w:t>
      </w:r>
      <w:r>
        <w:rPr>
          <w:sz w:val="24"/>
        </w:rPr>
        <w:t>dos</w:t>
      </w:r>
      <w:r>
        <w:rPr>
          <w:spacing w:val="-3"/>
          <w:sz w:val="24"/>
        </w:rPr>
        <w:t> </w:t>
      </w:r>
      <w:r>
        <w:rPr>
          <w:sz w:val="24"/>
        </w:rPr>
        <w:t>categorías</w:t>
      </w:r>
      <w:r>
        <w:rPr>
          <w:spacing w:val="-3"/>
          <w:sz w:val="24"/>
        </w:rPr>
        <w:t> </w:t>
      </w:r>
      <w:r>
        <w:rPr>
          <w:sz w:val="24"/>
        </w:rPr>
        <w:t>(Residuos</w:t>
      </w:r>
      <w:r>
        <w:rPr>
          <w:spacing w:val="-3"/>
          <w:sz w:val="24"/>
        </w:rPr>
        <w:t> </w:t>
      </w:r>
      <w:r>
        <w:rPr>
          <w:sz w:val="24"/>
        </w:rPr>
        <w:t>orgánicos y plásticos).</w:t>
      </w:r>
    </w:p>
    <w:p>
      <w:pPr>
        <w:pStyle w:val="BodyText"/>
        <w:spacing w:before="52"/>
      </w:pPr>
    </w:p>
    <w:p>
      <w:pPr>
        <w:pStyle w:val="Heading1"/>
        <w:numPr>
          <w:ilvl w:val="0"/>
          <w:numId w:val="1"/>
        </w:numPr>
        <w:tabs>
          <w:tab w:pos="883" w:val="left" w:leader="none"/>
        </w:tabs>
        <w:spacing w:line="240" w:lineRule="auto" w:before="0" w:after="0"/>
        <w:ind w:left="883" w:right="0" w:hanging="358"/>
        <w:jc w:val="both"/>
      </w:pPr>
      <w:r>
        <w:rPr/>
        <w:t>Propuesta</w:t>
      </w:r>
      <w:r>
        <w:rPr>
          <w:spacing w:val="-5"/>
        </w:rPr>
        <w:t> </w:t>
      </w:r>
      <w:r>
        <w:rPr/>
        <w:t>inicial</w:t>
      </w:r>
      <w:r>
        <w:rPr>
          <w:spacing w:val="-3"/>
        </w:rPr>
        <w:t> </w:t>
      </w:r>
      <w:r>
        <w:rPr/>
        <w:t>de</w:t>
      </w:r>
      <w:r>
        <w:rPr>
          <w:spacing w:val="-1"/>
        </w:rPr>
        <w:t> </w:t>
      </w:r>
      <w:r>
        <w:rPr>
          <w:spacing w:val="-2"/>
        </w:rPr>
        <w:t>solución</w:t>
      </w:r>
    </w:p>
    <w:p>
      <w:pPr>
        <w:pStyle w:val="Heading3"/>
        <w:spacing w:before="305"/>
        <w:jc w:val="both"/>
      </w:pPr>
      <w:r>
        <w:rPr/>
        <w:t>¿Qué</w:t>
      </w:r>
      <w:r>
        <w:rPr>
          <w:spacing w:val="-1"/>
        </w:rPr>
        <w:t> </w:t>
      </w:r>
      <w:r>
        <w:rPr/>
        <w:t>es</w:t>
      </w:r>
      <w:r>
        <w:rPr>
          <w:spacing w:val="-5"/>
        </w:rPr>
        <w:t> </w:t>
      </w:r>
      <w:r>
        <w:rPr/>
        <w:t>y</w:t>
      </w:r>
      <w:r>
        <w:rPr>
          <w:spacing w:val="-1"/>
        </w:rPr>
        <w:t> </w:t>
      </w:r>
      <w:r>
        <w:rPr/>
        <w:t>cómo</w:t>
      </w:r>
      <w:r>
        <w:rPr>
          <w:spacing w:val="1"/>
        </w:rPr>
        <w:t> </w:t>
      </w:r>
      <w:r>
        <w:rPr/>
        <w:t>funcionaría</w:t>
      </w:r>
      <w:r>
        <w:rPr>
          <w:spacing w:val="-4"/>
        </w:rPr>
        <w:t> </w:t>
      </w:r>
      <w:r>
        <w:rPr/>
        <w:t>a</w:t>
      </w:r>
      <w:r>
        <w:rPr>
          <w:spacing w:val="-4"/>
        </w:rPr>
        <w:t> </w:t>
      </w:r>
      <w:r>
        <w:rPr/>
        <w:t>grandes</w:t>
      </w:r>
      <w:r>
        <w:rPr>
          <w:spacing w:val="-5"/>
        </w:rPr>
        <w:t> </w:t>
      </w:r>
      <w:r>
        <w:rPr>
          <w:spacing w:val="-2"/>
        </w:rPr>
        <w:t>rasgos?</w:t>
      </w:r>
    </w:p>
    <w:p>
      <w:pPr>
        <w:pStyle w:val="BodyText"/>
        <w:spacing w:line="278" w:lineRule="auto" w:before="287"/>
        <w:ind w:left="165" w:right="869"/>
        <w:jc w:val="both"/>
      </w:pPr>
      <w:r>
        <w:rPr/>
        <w:t>La propuesta consiste en el diseño conceptual de un sistema inteligente de gestión y disposición de residuos en sitio, denominado </w:t>
      </w:r>
      <w:r>
        <w:rPr>
          <w:b/>
        </w:rPr>
        <w:t>EcoSense Bin</w:t>
      </w:r>
      <w:r>
        <w:rPr/>
        <w:t>. El dispositivo es una estación de reciclaje automatizada de acceso público que integra tres subsistemas mecatrónicos y de sensado:</w:t>
      </w:r>
    </w:p>
    <w:p>
      <w:pPr>
        <w:pStyle w:val="ListParagraph"/>
        <w:numPr>
          <w:ilvl w:val="0"/>
          <w:numId w:val="3"/>
        </w:numPr>
        <w:tabs>
          <w:tab w:pos="886" w:val="left" w:leader="none"/>
        </w:tabs>
        <w:spacing w:line="278" w:lineRule="auto" w:before="240" w:after="0"/>
        <w:ind w:left="886" w:right="865" w:hanging="360"/>
        <w:jc w:val="both"/>
        <w:rPr>
          <w:sz w:val="24"/>
        </w:rPr>
      </w:pPr>
      <w:r>
        <w:rPr>
          <w:sz w:val="24"/>
        </w:rPr>
        <w:t>Un módulo de admisión y clasificación asistida dotado de sensores de proximidad y una cámara con visión por computadora ligera que clasifica de manera automática el desecho depositado (plástico/latas frente a residuos generales no reciclables), redirigiéndolo internamente mediante compuertas motorizadas accionadas por servomotores al compartimento respectivo.</w:t>
      </w:r>
    </w:p>
    <w:p>
      <w:pPr>
        <w:pStyle w:val="ListParagraph"/>
        <w:numPr>
          <w:ilvl w:val="0"/>
          <w:numId w:val="3"/>
        </w:numPr>
        <w:tabs>
          <w:tab w:pos="886" w:val="left" w:leader="none"/>
        </w:tabs>
        <w:spacing w:line="278" w:lineRule="auto" w:before="5" w:after="0"/>
        <w:ind w:left="886" w:right="871" w:hanging="360"/>
        <w:jc w:val="both"/>
        <w:rPr>
          <w:sz w:val="24"/>
        </w:rPr>
      </w:pPr>
      <w:r>
        <w:rPr>
          <w:sz w:val="24"/>
        </w:rPr>
        <w:t>Un arreglo de sensores ultrasónicos e infrarrojos de nivel instalados en la parte superior interna de cada cubículo, los cuales miden en tiempo real la distancia hasta la masa de</w:t>
      </w:r>
      <w:r>
        <w:rPr>
          <w:spacing w:val="-3"/>
          <w:sz w:val="24"/>
        </w:rPr>
        <w:t> </w:t>
      </w:r>
      <w:r>
        <w:rPr>
          <w:sz w:val="24"/>
        </w:rPr>
        <w:t>desechos</w:t>
      </w:r>
      <w:r>
        <w:rPr>
          <w:spacing w:val="-3"/>
          <w:sz w:val="24"/>
        </w:rPr>
        <w:t> </w:t>
      </w:r>
      <w:r>
        <w:rPr>
          <w:sz w:val="24"/>
        </w:rPr>
        <w:t>para calcular</w:t>
      </w:r>
      <w:r>
        <w:rPr>
          <w:spacing w:val="-2"/>
          <w:sz w:val="24"/>
        </w:rPr>
        <w:t> </w:t>
      </w:r>
      <w:r>
        <w:rPr>
          <w:sz w:val="24"/>
        </w:rPr>
        <w:t>el porcentaje</w:t>
      </w:r>
      <w:r>
        <w:rPr>
          <w:spacing w:val="-3"/>
          <w:sz w:val="24"/>
        </w:rPr>
        <w:t> </w:t>
      </w:r>
      <w:r>
        <w:rPr>
          <w:sz w:val="24"/>
        </w:rPr>
        <w:t>de</w:t>
      </w:r>
      <w:r>
        <w:rPr>
          <w:spacing w:val="-3"/>
          <w:sz w:val="24"/>
        </w:rPr>
        <w:t> </w:t>
      </w:r>
      <w:r>
        <w:rPr>
          <w:sz w:val="24"/>
        </w:rPr>
        <w:t>llenado</w:t>
      </w:r>
      <w:r>
        <w:rPr>
          <w:spacing w:val="-3"/>
          <w:sz w:val="24"/>
        </w:rPr>
        <w:t> </w:t>
      </w:r>
      <w:r>
        <w:rPr>
          <w:sz w:val="24"/>
        </w:rPr>
        <w:t>y disparar</w:t>
      </w:r>
      <w:r>
        <w:rPr>
          <w:spacing w:val="-2"/>
          <w:sz w:val="24"/>
        </w:rPr>
        <w:t> </w:t>
      </w:r>
      <w:r>
        <w:rPr>
          <w:sz w:val="24"/>
        </w:rPr>
        <w:t>una señal cuando se alcanza el 85% y 95% de su volumen útil.</w:t>
      </w:r>
    </w:p>
    <w:p>
      <w:pPr>
        <w:pStyle w:val="ListParagraph"/>
        <w:numPr>
          <w:ilvl w:val="0"/>
          <w:numId w:val="3"/>
        </w:numPr>
        <w:tabs>
          <w:tab w:pos="886" w:val="left" w:leader="none"/>
        </w:tabs>
        <w:spacing w:line="278" w:lineRule="auto" w:before="5" w:after="0"/>
        <w:ind w:left="886" w:right="865" w:hanging="360"/>
        <w:jc w:val="both"/>
        <w:rPr>
          <w:i/>
          <w:sz w:val="24"/>
        </w:rPr>
      </w:pPr>
      <w:r>
        <w:rPr>
          <w:sz w:val="24"/>
        </w:rPr>
        <w:t>Un sensor</w:t>
      </w:r>
      <w:r>
        <w:rPr>
          <w:spacing w:val="-4"/>
          <w:sz w:val="24"/>
        </w:rPr>
        <w:t> </w:t>
      </w:r>
      <w:r>
        <w:rPr>
          <w:sz w:val="24"/>
        </w:rPr>
        <w:t>perimetral</w:t>
      </w:r>
      <w:r>
        <w:rPr>
          <w:spacing w:val="-1"/>
          <w:sz w:val="24"/>
        </w:rPr>
        <w:t> </w:t>
      </w:r>
      <w:r>
        <w:rPr>
          <w:sz w:val="24"/>
        </w:rPr>
        <w:t>de proximidad</w:t>
      </w:r>
      <w:r>
        <w:rPr>
          <w:spacing w:val="-3"/>
          <w:sz w:val="24"/>
        </w:rPr>
        <w:t> </w:t>
      </w:r>
      <w:r>
        <w:rPr>
          <w:sz w:val="24"/>
        </w:rPr>
        <w:t>ultrasónico/óptico (orientado</w:t>
      </w:r>
      <w:r>
        <w:rPr>
          <w:spacing w:val="-1"/>
          <w:sz w:val="24"/>
        </w:rPr>
        <w:t> </w:t>
      </w:r>
      <w:r>
        <w:rPr>
          <w:sz w:val="24"/>
        </w:rPr>
        <w:t>hacia el</w:t>
      </w:r>
      <w:r>
        <w:rPr>
          <w:spacing w:val="-1"/>
          <w:sz w:val="24"/>
        </w:rPr>
        <w:t> </w:t>
      </w:r>
      <w:r>
        <w:rPr>
          <w:sz w:val="24"/>
        </w:rPr>
        <w:t>suelo en un radio exterior de 1 a 2 metros acoplado a un sintetizador de voz y retroalimentación</w:t>
      </w:r>
      <w:r>
        <w:rPr>
          <w:spacing w:val="-10"/>
          <w:sz w:val="24"/>
        </w:rPr>
        <w:t> </w:t>
      </w:r>
      <w:r>
        <w:rPr>
          <w:sz w:val="24"/>
        </w:rPr>
        <w:t>lumínica</w:t>
      </w:r>
      <w:r>
        <w:rPr>
          <w:spacing w:val="-5"/>
          <w:sz w:val="24"/>
        </w:rPr>
        <w:t> </w:t>
      </w:r>
      <w:r>
        <w:rPr>
          <w:sz w:val="24"/>
        </w:rPr>
        <w:t>LED.</w:t>
      </w:r>
      <w:r>
        <w:rPr>
          <w:spacing w:val="-6"/>
          <w:sz w:val="24"/>
        </w:rPr>
        <w:t> </w:t>
      </w:r>
      <w:r>
        <w:rPr>
          <w:sz w:val="24"/>
        </w:rPr>
        <w:t>Al</w:t>
      </w:r>
      <w:r>
        <w:rPr>
          <w:spacing w:val="-10"/>
          <w:sz w:val="24"/>
        </w:rPr>
        <w:t> </w:t>
      </w:r>
      <w:r>
        <w:rPr>
          <w:sz w:val="24"/>
        </w:rPr>
        <w:t>detectar</w:t>
      </w:r>
      <w:r>
        <w:rPr>
          <w:spacing w:val="-12"/>
          <w:sz w:val="24"/>
        </w:rPr>
        <w:t> </w:t>
      </w:r>
      <w:r>
        <w:rPr>
          <w:sz w:val="24"/>
        </w:rPr>
        <w:t>que</w:t>
      </w:r>
      <w:r>
        <w:rPr>
          <w:spacing w:val="-13"/>
          <w:sz w:val="24"/>
        </w:rPr>
        <w:t> </w:t>
      </w:r>
      <w:r>
        <w:rPr>
          <w:sz w:val="24"/>
        </w:rPr>
        <w:t>un</w:t>
      </w:r>
      <w:r>
        <w:rPr>
          <w:spacing w:val="-4"/>
          <w:sz w:val="24"/>
        </w:rPr>
        <w:t> </w:t>
      </w:r>
      <w:r>
        <w:rPr>
          <w:sz w:val="24"/>
        </w:rPr>
        <w:t>usuario</w:t>
      </w:r>
      <w:r>
        <w:rPr>
          <w:spacing w:val="-5"/>
          <w:sz w:val="24"/>
        </w:rPr>
        <w:t> </w:t>
      </w:r>
      <w:r>
        <w:rPr>
          <w:sz w:val="24"/>
        </w:rPr>
        <w:t>arroja</w:t>
      </w:r>
      <w:r>
        <w:rPr>
          <w:spacing w:val="-10"/>
          <w:sz w:val="24"/>
        </w:rPr>
        <w:t> </w:t>
      </w:r>
      <w:r>
        <w:rPr>
          <w:sz w:val="24"/>
        </w:rPr>
        <w:t>o</w:t>
      </w:r>
      <w:r>
        <w:rPr>
          <w:spacing w:val="-5"/>
          <w:sz w:val="24"/>
        </w:rPr>
        <w:t> </w:t>
      </w:r>
      <w:r>
        <w:rPr>
          <w:sz w:val="24"/>
        </w:rPr>
        <w:t>abandona</w:t>
      </w:r>
      <w:r>
        <w:rPr>
          <w:spacing w:val="-10"/>
          <w:sz w:val="24"/>
        </w:rPr>
        <w:t> </w:t>
      </w:r>
      <w:r>
        <w:rPr>
          <w:sz w:val="24"/>
        </w:rPr>
        <w:t>un residuo en el piso</w:t>
      </w:r>
      <w:r>
        <w:rPr>
          <w:spacing w:val="-4"/>
          <w:sz w:val="24"/>
        </w:rPr>
        <w:t> </w:t>
      </w:r>
      <w:r>
        <w:rPr>
          <w:sz w:val="24"/>
        </w:rPr>
        <w:t>alrededor</w:t>
      </w:r>
      <w:r>
        <w:rPr>
          <w:spacing w:val="-2"/>
          <w:sz w:val="24"/>
        </w:rPr>
        <w:t> </w:t>
      </w:r>
      <w:r>
        <w:rPr>
          <w:sz w:val="24"/>
        </w:rPr>
        <w:t>del contenedor,</w:t>
      </w:r>
      <w:r>
        <w:rPr>
          <w:spacing w:val="-1"/>
          <w:sz w:val="24"/>
        </w:rPr>
        <w:t> </w:t>
      </w:r>
      <w:r>
        <w:rPr>
          <w:sz w:val="24"/>
        </w:rPr>
        <w:t>el sistema emite</w:t>
      </w:r>
      <w:r>
        <w:rPr>
          <w:spacing w:val="-3"/>
          <w:sz w:val="24"/>
        </w:rPr>
        <w:t> </w:t>
      </w:r>
      <w:r>
        <w:rPr>
          <w:sz w:val="24"/>
        </w:rPr>
        <w:t>una alerta</w:t>
      </w:r>
      <w:r>
        <w:rPr>
          <w:spacing w:val="-4"/>
          <w:sz w:val="24"/>
        </w:rPr>
        <w:t> </w:t>
      </w:r>
      <w:r>
        <w:rPr>
          <w:sz w:val="24"/>
        </w:rPr>
        <w:t>auditiva disuasoria</w:t>
      </w:r>
      <w:r>
        <w:rPr>
          <w:spacing w:val="20"/>
          <w:sz w:val="24"/>
        </w:rPr>
        <w:t> </w:t>
      </w:r>
      <w:r>
        <w:rPr>
          <w:sz w:val="24"/>
        </w:rPr>
        <w:t>y</w:t>
      </w:r>
      <w:r>
        <w:rPr>
          <w:spacing w:val="23"/>
          <w:sz w:val="24"/>
        </w:rPr>
        <w:t> </w:t>
      </w:r>
      <w:r>
        <w:rPr>
          <w:sz w:val="24"/>
        </w:rPr>
        <w:t>cordial</w:t>
      </w:r>
      <w:r>
        <w:rPr>
          <w:spacing w:val="24"/>
          <w:sz w:val="24"/>
        </w:rPr>
        <w:t> </w:t>
      </w:r>
      <w:r>
        <w:rPr>
          <w:sz w:val="24"/>
        </w:rPr>
        <w:t>(</w:t>
      </w:r>
      <w:r>
        <w:rPr>
          <w:i/>
          <w:sz w:val="24"/>
        </w:rPr>
        <w:t>Por</w:t>
      </w:r>
      <w:r>
        <w:rPr>
          <w:i/>
          <w:spacing w:val="22"/>
          <w:sz w:val="24"/>
        </w:rPr>
        <w:t> </w:t>
      </w:r>
      <w:r>
        <w:rPr>
          <w:i/>
          <w:sz w:val="24"/>
        </w:rPr>
        <w:t>favor,</w:t>
      </w:r>
      <w:r>
        <w:rPr>
          <w:i/>
          <w:spacing w:val="18"/>
          <w:sz w:val="24"/>
        </w:rPr>
        <w:t> </w:t>
      </w:r>
      <w:r>
        <w:rPr>
          <w:i/>
          <w:sz w:val="24"/>
        </w:rPr>
        <w:t>deposita</w:t>
      </w:r>
      <w:r>
        <w:rPr>
          <w:i/>
          <w:spacing w:val="23"/>
          <w:sz w:val="24"/>
        </w:rPr>
        <w:t> </w:t>
      </w:r>
      <w:r>
        <w:rPr>
          <w:i/>
          <w:sz w:val="24"/>
        </w:rPr>
        <w:t>tu</w:t>
      </w:r>
      <w:r>
        <w:rPr>
          <w:i/>
          <w:spacing w:val="24"/>
          <w:sz w:val="24"/>
        </w:rPr>
        <w:t> </w:t>
      </w:r>
      <w:r>
        <w:rPr>
          <w:i/>
          <w:sz w:val="24"/>
        </w:rPr>
        <w:t>residuo</w:t>
      </w:r>
      <w:r>
        <w:rPr>
          <w:i/>
          <w:spacing w:val="24"/>
          <w:sz w:val="24"/>
        </w:rPr>
        <w:t> </w:t>
      </w:r>
      <w:r>
        <w:rPr>
          <w:i/>
          <w:sz w:val="24"/>
        </w:rPr>
        <w:t>dentro</w:t>
      </w:r>
      <w:r>
        <w:rPr>
          <w:i/>
          <w:spacing w:val="24"/>
          <w:sz w:val="24"/>
        </w:rPr>
        <w:t> </w:t>
      </w:r>
      <w:r>
        <w:rPr>
          <w:i/>
          <w:sz w:val="24"/>
        </w:rPr>
        <w:t>del</w:t>
      </w:r>
      <w:r>
        <w:rPr>
          <w:i/>
          <w:spacing w:val="24"/>
          <w:sz w:val="24"/>
        </w:rPr>
        <w:t> </w:t>
      </w:r>
      <w:r>
        <w:rPr>
          <w:i/>
          <w:sz w:val="24"/>
        </w:rPr>
        <w:t>contenedor</w:t>
      </w:r>
      <w:r>
        <w:rPr>
          <w:i/>
          <w:spacing w:val="22"/>
          <w:sz w:val="24"/>
        </w:rPr>
        <w:t> </w:t>
      </w:r>
      <w:r>
        <w:rPr>
          <w:i/>
          <w:sz w:val="24"/>
        </w:rPr>
        <w:t>para</w:t>
      </w:r>
    </w:p>
    <w:p>
      <w:pPr>
        <w:pStyle w:val="ListParagraph"/>
        <w:spacing w:after="0" w:line="278" w:lineRule="auto"/>
        <w:jc w:val="both"/>
        <w:rPr>
          <w:i/>
          <w:sz w:val="24"/>
        </w:rPr>
        <w:sectPr>
          <w:pgSz w:w="11910" w:h="16840"/>
          <w:pgMar w:top="1360" w:bottom="280" w:left="1275" w:right="566"/>
        </w:sectPr>
      </w:pPr>
    </w:p>
    <w:p>
      <w:pPr>
        <w:spacing w:line="278" w:lineRule="auto" w:before="80"/>
        <w:ind w:left="886" w:right="0" w:firstLine="0"/>
        <w:jc w:val="left"/>
        <w:rPr>
          <w:sz w:val="24"/>
        </w:rPr>
      </w:pPr>
      <w:r>
        <w:rPr>
          <w:i/>
          <w:sz w:val="24"/>
        </w:rPr>
        <w:t>mantener</w:t>
      </w:r>
      <w:r>
        <w:rPr>
          <w:i/>
          <w:spacing w:val="40"/>
          <w:sz w:val="24"/>
        </w:rPr>
        <w:t> </w:t>
      </w:r>
      <w:r>
        <w:rPr>
          <w:i/>
          <w:sz w:val="24"/>
        </w:rPr>
        <w:t>limpio</w:t>
      </w:r>
      <w:r>
        <w:rPr>
          <w:i/>
          <w:spacing w:val="40"/>
          <w:sz w:val="24"/>
        </w:rPr>
        <w:t> </w:t>
      </w:r>
      <w:r>
        <w:rPr>
          <w:i/>
          <w:sz w:val="24"/>
        </w:rPr>
        <w:t>el</w:t>
      </w:r>
      <w:r>
        <w:rPr>
          <w:i/>
          <w:spacing w:val="40"/>
          <w:sz w:val="24"/>
        </w:rPr>
        <w:t> </w:t>
      </w:r>
      <w:r>
        <w:rPr>
          <w:i/>
          <w:sz w:val="24"/>
        </w:rPr>
        <w:t>espacio"</w:t>
      </w:r>
      <w:r>
        <w:rPr>
          <w:sz w:val="24"/>
        </w:rPr>
        <w:t>),</w:t>
      </w:r>
      <w:r>
        <w:rPr>
          <w:spacing w:val="40"/>
          <w:sz w:val="24"/>
        </w:rPr>
        <w:t> </w:t>
      </w:r>
      <w:r>
        <w:rPr>
          <w:sz w:val="24"/>
        </w:rPr>
        <w:t>reforzada</w:t>
      </w:r>
      <w:r>
        <w:rPr>
          <w:spacing w:val="40"/>
          <w:sz w:val="24"/>
        </w:rPr>
        <w:t> </w:t>
      </w:r>
      <w:r>
        <w:rPr>
          <w:sz w:val="24"/>
        </w:rPr>
        <w:t>visualmente</w:t>
      </w:r>
      <w:r>
        <w:rPr>
          <w:spacing w:val="40"/>
          <w:sz w:val="24"/>
        </w:rPr>
        <w:t> </w:t>
      </w:r>
      <w:r>
        <w:rPr>
          <w:sz w:val="24"/>
        </w:rPr>
        <w:t>para</w:t>
      </w:r>
      <w:r>
        <w:rPr>
          <w:spacing w:val="40"/>
          <w:sz w:val="24"/>
        </w:rPr>
        <w:t> </w:t>
      </w:r>
      <w:r>
        <w:rPr>
          <w:sz w:val="24"/>
        </w:rPr>
        <w:t>desincentivar</w:t>
      </w:r>
      <w:r>
        <w:rPr>
          <w:spacing w:val="40"/>
          <w:sz w:val="24"/>
        </w:rPr>
        <w:t> </w:t>
      </w:r>
      <w:r>
        <w:rPr>
          <w:sz w:val="24"/>
        </w:rPr>
        <w:t>los</w:t>
      </w:r>
      <w:r>
        <w:rPr>
          <w:spacing w:val="40"/>
          <w:sz w:val="24"/>
        </w:rPr>
        <w:t> </w:t>
      </w:r>
      <w:r>
        <w:rPr>
          <w:sz w:val="24"/>
        </w:rPr>
        <w:t>microbasurales en torno al tacho.</w:t>
      </w:r>
    </w:p>
    <w:p>
      <w:pPr>
        <w:pStyle w:val="Heading3"/>
        <w:spacing w:before="241"/>
      </w:pPr>
      <w:r>
        <w:rPr/>
        <w:t>¿Quién</w:t>
      </w:r>
      <w:r>
        <w:rPr>
          <w:spacing w:val="-1"/>
        </w:rPr>
        <w:t> </w:t>
      </w:r>
      <w:r>
        <w:rPr/>
        <w:t>la</w:t>
      </w:r>
      <w:r>
        <w:rPr>
          <w:spacing w:val="1"/>
        </w:rPr>
        <w:t> </w:t>
      </w:r>
      <w:r>
        <w:rPr>
          <w:spacing w:val="-2"/>
        </w:rPr>
        <w:t>usaría?</w:t>
      </w:r>
    </w:p>
    <w:p>
      <w:pPr>
        <w:pStyle w:val="BodyText"/>
        <w:spacing w:line="278" w:lineRule="auto" w:before="287"/>
        <w:ind w:left="165" w:right="677"/>
      </w:pPr>
      <w:r>
        <w:rPr/>
        <w:t>El</w:t>
      </w:r>
      <w:r>
        <w:rPr>
          <w:spacing w:val="-4"/>
        </w:rPr>
        <w:t> </w:t>
      </w:r>
      <w:r>
        <w:rPr/>
        <w:t>sistema</w:t>
      </w:r>
      <w:r>
        <w:rPr>
          <w:spacing w:val="-4"/>
        </w:rPr>
        <w:t> </w:t>
      </w:r>
      <w:r>
        <w:rPr/>
        <w:t>está</w:t>
      </w:r>
      <w:r>
        <w:rPr>
          <w:spacing w:val="-4"/>
        </w:rPr>
        <w:t> </w:t>
      </w:r>
      <w:r>
        <w:rPr/>
        <w:t>diseñado</w:t>
      </w:r>
      <w:r>
        <w:rPr>
          <w:spacing w:val="-3"/>
        </w:rPr>
        <w:t> </w:t>
      </w:r>
      <w:r>
        <w:rPr/>
        <w:t>para</w:t>
      </w:r>
      <w:r>
        <w:rPr>
          <w:spacing w:val="-4"/>
        </w:rPr>
        <w:t> </w:t>
      </w:r>
      <w:r>
        <w:rPr/>
        <w:t>dos</w:t>
      </w:r>
      <w:r>
        <w:rPr>
          <w:spacing w:val="-8"/>
        </w:rPr>
        <w:t> </w:t>
      </w:r>
      <w:r>
        <w:rPr/>
        <w:t>tipos</w:t>
      </w:r>
      <w:r>
        <w:rPr>
          <w:spacing w:val="-8"/>
        </w:rPr>
        <w:t> </w:t>
      </w:r>
      <w:r>
        <w:rPr/>
        <w:t>de</w:t>
      </w:r>
      <w:r>
        <w:rPr>
          <w:spacing w:val="-7"/>
        </w:rPr>
        <w:t> </w:t>
      </w:r>
      <w:r>
        <w:rPr/>
        <w:t>usuarios</w:t>
      </w:r>
      <w:r>
        <w:rPr>
          <w:spacing w:val="-8"/>
        </w:rPr>
        <w:t> </w:t>
      </w:r>
      <w:r>
        <w:rPr/>
        <w:t>en</w:t>
      </w:r>
      <w:r>
        <w:rPr>
          <w:spacing w:val="-4"/>
        </w:rPr>
        <w:t> </w:t>
      </w:r>
      <w:r>
        <w:rPr/>
        <w:t>entornos</w:t>
      </w:r>
      <w:r>
        <w:rPr>
          <w:spacing w:val="-8"/>
        </w:rPr>
        <w:t> </w:t>
      </w:r>
      <w:r>
        <w:rPr/>
        <w:t>públicos</w:t>
      </w:r>
      <w:r>
        <w:rPr>
          <w:spacing w:val="-8"/>
        </w:rPr>
        <w:t> </w:t>
      </w:r>
      <w:r>
        <w:rPr/>
        <w:t>de</w:t>
      </w:r>
      <w:r>
        <w:rPr>
          <w:spacing w:val="-7"/>
        </w:rPr>
        <w:t> </w:t>
      </w:r>
      <w:r>
        <w:rPr/>
        <w:t>alto</w:t>
      </w:r>
      <w:r>
        <w:rPr>
          <w:spacing w:val="-4"/>
        </w:rPr>
        <w:t> </w:t>
      </w:r>
      <w:r>
        <w:rPr/>
        <w:t>tráfico en el cantón Guayaquil:</w:t>
      </w:r>
    </w:p>
    <w:p>
      <w:pPr>
        <w:pStyle w:val="ListParagraph"/>
        <w:numPr>
          <w:ilvl w:val="0"/>
          <w:numId w:val="3"/>
        </w:numPr>
        <w:tabs>
          <w:tab w:pos="886" w:val="left" w:leader="none"/>
        </w:tabs>
        <w:spacing w:line="278" w:lineRule="auto" w:before="244" w:after="0"/>
        <w:ind w:left="886" w:right="860" w:hanging="360"/>
        <w:jc w:val="both"/>
        <w:rPr>
          <w:sz w:val="24"/>
        </w:rPr>
      </w:pPr>
      <w:r>
        <w:rPr>
          <w:b/>
          <w:sz w:val="24"/>
        </w:rPr>
        <w:t>Usuarios finales y transeúntes (18 a 55 años): </w:t>
      </w:r>
      <w:r>
        <w:rPr>
          <w:sz w:val="24"/>
        </w:rPr>
        <w:t>Quienes interactúan con la interfaz física del tacho al momento de deshacerse de un residuo. La automatización les facilita la disposición sin exigirles conocimientos técnicos previos de clasificación ni contacto físico con las tapas, al tiempo que reciben una retroalimentación directa si dejan desperdicios en los alrededores.</w:t>
      </w:r>
    </w:p>
    <w:p>
      <w:pPr>
        <w:pStyle w:val="ListParagraph"/>
        <w:numPr>
          <w:ilvl w:val="0"/>
          <w:numId w:val="3"/>
        </w:numPr>
        <w:tabs>
          <w:tab w:pos="886" w:val="left" w:leader="none"/>
        </w:tabs>
        <w:spacing w:line="278" w:lineRule="auto" w:before="0" w:after="0"/>
        <w:ind w:left="886" w:right="866" w:hanging="360"/>
        <w:jc w:val="both"/>
        <w:rPr>
          <w:sz w:val="24"/>
        </w:rPr>
      </w:pPr>
      <w:r>
        <w:rPr>
          <w:b/>
          <w:sz w:val="24"/>
        </w:rPr>
        <w:t>Personal operativo de limpieza y supervisores de mantenimiento: </w:t>
      </w:r>
      <w:r>
        <w:rPr>
          <w:sz w:val="24"/>
        </w:rPr>
        <w:t>Usuarios primarios del componente telemático del sistema. Mediante las notificaciones automáticas de llenado emitidas por el contenedor, el personal de aseo puede priorizar sus recorridos de recolección de manera predictiva, evitando la inspección</w:t>
      </w:r>
      <w:r>
        <w:rPr>
          <w:spacing w:val="-13"/>
          <w:sz w:val="24"/>
        </w:rPr>
        <w:t> </w:t>
      </w:r>
      <w:r>
        <w:rPr>
          <w:sz w:val="24"/>
        </w:rPr>
        <w:t>manual</w:t>
      </w:r>
      <w:r>
        <w:rPr>
          <w:spacing w:val="-12"/>
          <w:sz w:val="24"/>
        </w:rPr>
        <w:t> </w:t>
      </w:r>
      <w:r>
        <w:rPr>
          <w:sz w:val="24"/>
        </w:rPr>
        <w:t>rutinaria</w:t>
      </w:r>
      <w:r>
        <w:rPr>
          <w:spacing w:val="-12"/>
          <w:sz w:val="24"/>
        </w:rPr>
        <w:t> </w:t>
      </w:r>
      <w:r>
        <w:rPr>
          <w:sz w:val="24"/>
        </w:rPr>
        <w:t>y</w:t>
      </w:r>
      <w:r>
        <w:rPr>
          <w:spacing w:val="-12"/>
          <w:sz w:val="24"/>
        </w:rPr>
        <w:t> </w:t>
      </w:r>
      <w:r>
        <w:rPr>
          <w:sz w:val="24"/>
        </w:rPr>
        <w:t>reduciendo</w:t>
      </w:r>
      <w:r>
        <w:rPr>
          <w:spacing w:val="-12"/>
          <w:sz w:val="24"/>
        </w:rPr>
        <w:t> </w:t>
      </w:r>
      <w:r>
        <w:rPr>
          <w:sz w:val="24"/>
        </w:rPr>
        <w:t>el</w:t>
      </w:r>
      <w:r>
        <w:rPr>
          <w:spacing w:val="-13"/>
          <w:sz w:val="24"/>
        </w:rPr>
        <w:t> </w:t>
      </w:r>
      <w:r>
        <w:rPr>
          <w:sz w:val="24"/>
        </w:rPr>
        <w:t>esfuerzo</w:t>
      </w:r>
      <w:r>
        <w:rPr>
          <w:spacing w:val="-12"/>
          <w:sz w:val="24"/>
        </w:rPr>
        <w:t> </w:t>
      </w:r>
      <w:r>
        <w:rPr>
          <w:sz w:val="24"/>
        </w:rPr>
        <w:t>físico</w:t>
      </w:r>
      <w:r>
        <w:rPr>
          <w:spacing w:val="-12"/>
          <w:sz w:val="24"/>
        </w:rPr>
        <w:t> </w:t>
      </w:r>
      <w:r>
        <w:rPr>
          <w:sz w:val="24"/>
        </w:rPr>
        <w:t>asociado</w:t>
      </w:r>
      <w:r>
        <w:rPr>
          <w:spacing w:val="-12"/>
          <w:sz w:val="24"/>
        </w:rPr>
        <w:t> </w:t>
      </w:r>
      <w:r>
        <w:rPr>
          <w:sz w:val="24"/>
        </w:rPr>
        <w:t>a</w:t>
      </w:r>
      <w:r>
        <w:rPr>
          <w:spacing w:val="-12"/>
          <w:sz w:val="24"/>
        </w:rPr>
        <w:t> </w:t>
      </w:r>
      <w:r>
        <w:rPr>
          <w:sz w:val="24"/>
        </w:rPr>
        <w:t>la</w:t>
      </w:r>
      <w:r>
        <w:rPr>
          <w:spacing w:val="-13"/>
          <w:sz w:val="24"/>
        </w:rPr>
        <w:t> </w:t>
      </w:r>
      <w:r>
        <w:rPr>
          <w:sz w:val="24"/>
        </w:rPr>
        <w:t>limpieza de basura derramada o desbordada en el pavimento.</w:t>
      </w:r>
    </w:p>
    <w:p>
      <w:pPr>
        <w:pStyle w:val="Heading3"/>
        <w:spacing w:before="247"/>
      </w:pPr>
      <w:r>
        <w:rPr/>
        <w:t>¿Qué</w:t>
      </w:r>
      <w:r>
        <w:rPr>
          <w:spacing w:val="-3"/>
        </w:rPr>
        <w:t> </w:t>
      </w:r>
      <w:r>
        <w:rPr/>
        <w:t>tecnologías</w:t>
      </w:r>
      <w:r>
        <w:rPr>
          <w:spacing w:val="-3"/>
        </w:rPr>
        <w:t> </w:t>
      </w:r>
      <w:r>
        <w:rPr/>
        <w:t>de</w:t>
      </w:r>
      <w:r>
        <w:rPr>
          <w:spacing w:val="-3"/>
        </w:rPr>
        <w:t> </w:t>
      </w:r>
      <w:r>
        <w:rPr/>
        <w:t>la</w:t>
      </w:r>
      <w:r>
        <w:rPr>
          <w:spacing w:val="-2"/>
        </w:rPr>
        <w:t> </w:t>
      </w:r>
      <w:r>
        <w:rPr/>
        <w:t>información</w:t>
      </w:r>
      <w:r>
        <w:rPr>
          <w:spacing w:val="-6"/>
        </w:rPr>
        <w:t> </w:t>
      </w:r>
      <w:r>
        <w:rPr>
          <w:spacing w:val="-2"/>
        </w:rPr>
        <w:t>utilizaría?</w:t>
      </w:r>
    </w:p>
    <w:p>
      <w:pPr>
        <w:pStyle w:val="BodyText"/>
        <w:spacing w:line="278" w:lineRule="auto" w:before="287"/>
        <w:ind w:left="165"/>
      </w:pPr>
      <w:r>
        <w:rPr/>
        <w:t>La</w:t>
      </w:r>
      <w:r>
        <w:rPr>
          <w:spacing w:val="80"/>
        </w:rPr>
        <w:t> </w:t>
      </w:r>
      <w:r>
        <w:rPr/>
        <w:t>solución</w:t>
      </w:r>
      <w:r>
        <w:rPr>
          <w:spacing w:val="80"/>
        </w:rPr>
        <w:t> </w:t>
      </w:r>
      <w:r>
        <w:rPr/>
        <w:t>se</w:t>
      </w:r>
      <w:r>
        <w:rPr>
          <w:spacing w:val="80"/>
        </w:rPr>
        <w:t> </w:t>
      </w:r>
      <w:r>
        <w:rPr/>
        <w:t>apoya</w:t>
      </w:r>
      <w:r>
        <w:rPr>
          <w:spacing w:val="80"/>
        </w:rPr>
        <w:t> </w:t>
      </w:r>
      <w:r>
        <w:rPr/>
        <w:t>en</w:t>
      </w:r>
      <w:r>
        <w:rPr>
          <w:spacing w:val="80"/>
        </w:rPr>
        <w:t> </w:t>
      </w:r>
      <w:r>
        <w:rPr/>
        <w:t>una</w:t>
      </w:r>
      <w:r>
        <w:rPr>
          <w:spacing w:val="80"/>
        </w:rPr>
        <w:t> </w:t>
      </w:r>
      <w:r>
        <w:rPr/>
        <w:t>arquitectura</w:t>
      </w:r>
      <w:r>
        <w:rPr>
          <w:spacing w:val="79"/>
        </w:rPr>
        <w:t> </w:t>
      </w:r>
      <w:r>
        <w:rPr/>
        <w:t>de</w:t>
      </w:r>
      <w:r>
        <w:rPr>
          <w:spacing w:val="80"/>
        </w:rPr>
        <w:t> </w:t>
      </w:r>
      <w:r>
        <w:rPr/>
        <w:t>Internet</w:t>
      </w:r>
      <w:r>
        <w:rPr>
          <w:spacing w:val="79"/>
        </w:rPr>
        <w:t> </w:t>
      </w:r>
      <w:r>
        <w:rPr/>
        <w:t>de</w:t>
      </w:r>
      <w:r>
        <w:rPr>
          <w:spacing w:val="76"/>
        </w:rPr>
        <w:t> </w:t>
      </w:r>
      <w:r>
        <w:rPr/>
        <w:t>las</w:t>
      </w:r>
      <w:r>
        <w:rPr>
          <w:spacing w:val="80"/>
        </w:rPr>
        <w:t> </w:t>
      </w:r>
      <w:r>
        <w:rPr/>
        <w:t>Cosas</w:t>
      </w:r>
      <w:r>
        <w:rPr>
          <w:spacing w:val="80"/>
        </w:rPr>
        <w:t> </w:t>
      </w:r>
      <w:r>
        <w:rPr/>
        <w:t>y</w:t>
      </w:r>
      <w:r>
        <w:rPr>
          <w:spacing w:val="79"/>
        </w:rPr>
        <w:t> </w:t>
      </w:r>
      <w:r>
        <w:rPr/>
        <w:t>sistemas embebidos, estructurada en tres capas tecnológicas:</w:t>
      </w:r>
    </w:p>
    <w:p>
      <w:pPr>
        <w:pStyle w:val="ListParagraph"/>
        <w:numPr>
          <w:ilvl w:val="0"/>
          <w:numId w:val="3"/>
        </w:numPr>
        <w:tabs>
          <w:tab w:pos="886" w:val="left" w:leader="none"/>
        </w:tabs>
        <w:spacing w:line="278" w:lineRule="auto" w:before="245" w:after="0"/>
        <w:ind w:left="886" w:right="868" w:hanging="360"/>
        <w:jc w:val="both"/>
        <w:rPr>
          <w:sz w:val="24"/>
        </w:rPr>
      </w:pPr>
      <w:r>
        <w:rPr>
          <w:b/>
          <w:sz w:val="24"/>
        </w:rPr>
        <w:t>Capa</w:t>
      </w:r>
      <w:r>
        <w:rPr>
          <w:b/>
          <w:spacing w:val="-2"/>
          <w:sz w:val="24"/>
        </w:rPr>
        <w:t> </w:t>
      </w:r>
      <w:r>
        <w:rPr>
          <w:b/>
          <w:sz w:val="24"/>
        </w:rPr>
        <w:t>de</w:t>
      </w:r>
      <w:r>
        <w:rPr>
          <w:b/>
          <w:spacing w:val="-3"/>
          <w:sz w:val="24"/>
        </w:rPr>
        <w:t> </w:t>
      </w:r>
      <w:r>
        <w:rPr>
          <w:b/>
          <w:sz w:val="24"/>
        </w:rPr>
        <w:t>Sensado</w:t>
      </w:r>
      <w:r>
        <w:rPr>
          <w:b/>
          <w:spacing w:val="-1"/>
          <w:sz w:val="24"/>
        </w:rPr>
        <w:t> </w:t>
      </w:r>
      <w:r>
        <w:rPr>
          <w:b/>
          <w:sz w:val="24"/>
        </w:rPr>
        <w:t>y</w:t>
      </w:r>
      <w:r>
        <w:rPr>
          <w:b/>
          <w:spacing w:val="-2"/>
          <w:sz w:val="24"/>
        </w:rPr>
        <w:t> </w:t>
      </w:r>
      <w:r>
        <w:rPr>
          <w:b/>
          <w:sz w:val="24"/>
        </w:rPr>
        <w:t>Actuación: </w:t>
      </w:r>
      <w:r>
        <w:rPr>
          <w:sz w:val="24"/>
        </w:rPr>
        <w:t>Sensores</w:t>
      </w:r>
      <w:r>
        <w:rPr>
          <w:spacing w:val="-5"/>
          <w:sz w:val="24"/>
        </w:rPr>
        <w:t> </w:t>
      </w:r>
      <w:r>
        <w:rPr>
          <w:sz w:val="24"/>
        </w:rPr>
        <w:t>ultrasónicos</w:t>
      </w:r>
      <w:r>
        <w:rPr>
          <w:spacing w:val="-5"/>
          <w:sz w:val="24"/>
        </w:rPr>
        <w:t> </w:t>
      </w:r>
      <w:r>
        <w:rPr>
          <w:sz w:val="24"/>
        </w:rPr>
        <w:t>(HC-SR04</w:t>
      </w:r>
      <w:r>
        <w:rPr>
          <w:spacing w:val="-2"/>
          <w:sz w:val="24"/>
        </w:rPr>
        <w:t> </w:t>
      </w:r>
      <w:r>
        <w:rPr>
          <w:sz w:val="24"/>
        </w:rPr>
        <w:t>o</w:t>
      </w:r>
      <w:r>
        <w:rPr>
          <w:spacing w:val="-1"/>
          <w:sz w:val="24"/>
        </w:rPr>
        <w:t> </w:t>
      </w:r>
      <w:r>
        <w:rPr>
          <w:sz w:val="24"/>
        </w:rPr>
        <w:t>equivalentes industriales) para la medición volumétrica interna y la detección perimetral de presencia en el suelo; sensores de proximidad capacitivos/inductivos para discriminar metales y materiales densos; servomotores de alto torque para la orientación mecánica de</w:t>
      </w:r>
      <w:r>
        <w:rPr>
          <w:spacing w:val="-9"/>
          <w:sz w:val="24"/>
        </w:rPr>
        <w:t> </w:t>
      </w:r>
      <w:r>
        <w:rPr>
          <w:sz w:val="24"/>
        </w:rPr>
        <w:t>las</w:t>
      </w:r>
      <w:r>
        <w:rPr>
          <w:spacing w:val="-4"/>
          <w:sz w:val="24"/>
        </w:rPr>
        <w:t> </w:t>
      </w:r>
      <w:r>
        <w:rPr>
          <w:sz w:val="24"/>
        </w:rPr>
        <w:t>compuertas;</w:t>
      </w:r>
      <w:r>
        <w:rPr>
          <w:spacing w:val="-6"/>
          <w:sz w:val="24"/>
        </w:rPr>
        <w:t> </w:t>
      </w:r>
      <w:r>
        <w:rPr>
          <w:sz w:val="24"/>
        </w:rPr>
        <w:t>y</w:t>
      </w:r>
      <w:r>
        <w:rPr>
          <w:spacing w:val="-6"/>
          <w:sz w:val="24"/>
        </w:rPr>
        <w:t> </w:t>
      </w:r>
      <w:r>
        <w:rPr>
          <w:sz w:val="24"/>
        </w:rPr>
        <w:t>un</w:t>
      </w:r>
      <w:r>
        <w:rPr>
          <w:spacing w:val="-5"/>
          <w:sz w:val="24"/>
        </w:rPr>
        <w:t> </w:t>
      </w:r>
      <w:r>
        <w:rPr>
          <w:sz w:val="24"/>
        </w:rPr>
        <w:t>módulo de</w:t>
      </w:r>
      <w:r>
        <w:rPr>
          <w:spacing w:val="-9"/>
          <w:sz w:val="24"/>
        </w:rPr>
        <w:t> </w:t>
      </w:r>
      <w:r>
        <w:rPr>
          <w:sz w:val="24"/>
        </w:rPr>
        <w:t>reproducción</w:t>
      </w:r>
      <w:r>
        <w:rPr>
          <w:spacing w:val="-5"/>
          <w:sz w:val="24"/>
        </w:rPr>
        <w:t> </w:t>
      </w:r>
      <w:r>
        <w:rPr>
          <w:sz w:val="24"/>
        </w:rPr>
        <w:t>de</w:t>
      </w:r>
      <w:r>
        <w:rPr>
          <w:spacing w:val="-8"/>
          <w:sz w:val="24"/>
        </w:rPr>
        <w:t> </w:t>
      </w:r>
      <w:r>
        <w:rPr>
          <w:sz w:val="24"/>
        </w:rPr>
        <w:t>audio digital complementado con señalización lumínica RGB.</w:t>
      </w:r>
    </w:p>
    <w:p>
      <w:pPr>
        <w:pStyle w:val="ListParagraph"/>
        <w:numPr>
          <w:ilvl w:val="0"/>
          <w:numId w:val="3"/>
        </w:numPr>
        <w:tabs>
          <w:tab w:pos="886" w:val="left" w:leader="none"/>
        </w:tabs>
        <w:spacing w:line="278" w:lineRule="auto" w:before="0" w:after="0"/>
        <w:ind w:left="886" w:right="866" w:hanging="360"/>
        <w:jc w:val="both"/>
        <w:rPr>
          <w:sz w:val="24"/>
        </w:rPr>
      </w:pPr>
      <w:r>
        <w:rPr>
          <w:b/>
          <w:sz w:val="24"/>
        </w:rPr>
        <w:t>Capa de Control y Procesamiento Local: </w:t>
      </w:r>
      <w:r>
        <w:rPr>
          <w:sz w:val="24"/>
        </w:rPr>
        <w:t>Microcontrolador con conectividad inalámbrica integrada (como ESP32 o Raspberry Pi Pico W), encargado de ejecutar la lógica de lectura de sensores, la discriminación de materiales y la activación de actuadores mecánicos y parlantes en tiempo real.</w:t>
      </w:r>
    </w:p>
    <w:p>
      <w:pPr>
        <w:pStyle w:val="ListParagraph"/>
        <w:numPr>
          <w:ilvl w:val="0"/>
          <w:numId w:val="3"/>
        </w:numPr>
        <w:tabs>
          <w:tab w:pos="886" w:val="left" w:leader="none"/>
        </w:tabs>
        <w:spacing w:line="278" w:lineRule="auto" w:before="5" w:after="0"/>
        <w:ind w:left="886" w:right="865" w:hanging="360"/>
        <w:jc w:val="both"/>
        <w:rPr>
          <w:sz w:val="24"/>
        </w:rPr>
      </w:pPr>
      <w:r>
        <w:rPr>
          <w:b/>
          <w:sz w:val="24"/>
        </w:rPr>
        <w:t>Capa de Conectividad y Red: </w:t>
      </w:r>
      <w:r>
        <w:rPr>
          <w:sz w:val="24"/>
        </w:rPr>
        <w:t>Protocolos ligeros de comunicación orientados a IoT (MQTT o HTTP REST vía Wi-Fi local/LoRaWAN) para transmitir telemetría periódica hacia un tablero de monitoreo en la nube, permitiendo el envío de alertas</w:t>
      </w:r>
      <w:r>
        <w:rPr>
          <w:spacing w:val="-4"/>
          <w:sz w:val="24"/>
        </w:rPr>
        <w:t> </w:t>
      </w:r>
      <w:r>
        <w:rPr>
          <w:sz w:val="24"/>
        </w:rPr>
        <w:t>automáticas</w:t>
      </w:r>
      <w:r>
        <w:rPr>
          <w:spacing w:val="-9"/>
          <w:sz w:val="24"/>
        </w:rPr>
        <w:t> </w:t>
      </w:r>
      <w:r>
        <w:rPr>
          <w:sz w:val="24"/>
        </w:rPr>
        <w:t>vía Webhook/API a</w:t>
      </w:r>
      <w:r>
        <w:rPr>
          <w:spacing w:val="-5"/>
          <w:sz w:val="24"/>
        </w:rPr>
        <w:t> </w:t>
      </w:r>
      <w:r>
        <w:rPr>
          <w:sz w:val="24"/>
        </w:rPr>
        <w:t>plataformas</w:t>
      </w:r>
      <w:r>
        <w:rPr>
          <w:spacing w:val="-4"/>
          <w:sz w:val="24"/>
        </w:rPr>
        <w:t> </w:t>
      </w:r>
      <w:r>
        <w:rPr>
          <w:sz w:val="24"/>
        </w:rPr>
        <w:t>de</w:t>
      </w:r>
      <w:r>
        <w:rPr>
          <w:spacing w:val="-4"/>
          <w:sz w:val="24"/>
        </w:rPr>
        <w:t> </w:t>
      </w:r>
      <w:r>
        <w:rPr>
          <w:sz w:val="24"/>
        </w:rPr>
        <w:t>mensajería</w:t>
      </w:r>
      <w:r>
        <w:rPr>
          <w:spacing w:val="-5"/>
          <w:sz w:val="24"/>
        </w:rPr>
        <w:t> </w:t>
      </w:r>
      <w:r>
        <w:rPr>
          <w:sz w:val="24"/>
        </w:rPr>
        <w:t>(por</w:t>
      </w:r>
      <w:r>
        <w:rPr>
          <w:spacing w:val="-8"/>
          <w:sz w:val="24"/>
        </w:rPr>
        <w:t> </w:t>
      </w:r>
      <w:r>
        <w:rPr>
          <w:sz w:val="24"/>
        </w:rPr>
        <w:t>ejemplo, un bot de Telegram o interfaz web responsive para el equipo de conserjería).</w:t>
      </w:r>
    </w:p>
    <w:p>
      <w:pPr>
        <w:pStyle w:val="Heading3"/>
      </w:pPr>
      <w:r>
        <w:rPr/>
        <w:t>¿Qué</w:t>
      </w:r>
      <w:r>
        <w:rPr>
          <w:spacing w:val="-1"/>
        </w:rPr>
        <w:t> </w:t>
      </w:r>
      <w:r>
        <w:rPr/>
        <w:t>causas</w:t>
      </w:r>
      <w:r>
        <w:rPr>
          <w:spacing w:val="-1"/>
        </w:rPr>
        <w:t> </w:t>
      </w:r>
      <w:r>
        <w:rPr/>
        <w:t>del</w:t>
      </w:r>
      <w:r>
        <w:rPr>
          <w:spacing w:val="-6"/>
        </w:rPr>
        <w:t> </w:t>
      </w:r>
      <w:r>
        <w:rPr/>
        <w:t>árbol</w:t>
      </w:r>
      <w:r>
        <w:rPr>
          <w:spacing w:val="-2"/>
        </w:rPr>
        <w:t> </w:t>
      </w:r>
      <w:r>
        <w:rPr/>
        <w:t>de</w:t>
      </w:r>
      <w:r>
        <w:rPr>
          <w:spacing w:val="-1"/>
        </w:rPr>
        <w:t> </w:t>
      </w:r>
      <w:r>
        <w:rPr/>
        <w:t>problemas</w:t>
      </w:r>
      <w:r>
        <w:rPr>
          <w:spacing w:val="-4"/>
        </w:rPr>
        <w:t> </w:t>
      </w:r>
      <w:r>
        <w:rPr>
          <w:spacing w:val="-2"/>
        </w:rPr>
        <w:t>atiende?</w:t>
      </w:r>
    </w:p>
    <w:p>
      <w:pPr>
        <w:pStyle w:val="Heading3"/>
        <w:spacing w:after="0"/>
        <w:sectPr>
          <w:pgSz w:w="11910" w:h="16840"/>
          <w:pgMar w:top="1360" w:bottom="280" w:left="1275" w:right="566"/>
        </w:sectPr>
      </w:pPr>
    </w:p>
    <w:p>
      <w:pPr>
        <w:pStyle w:val="BodyText"/>
        <w:spacing w:line="278" w:lineRule="auto" w:before="80"/>
        <w:ind w:left="165" w:right="867"/>
        <w:jc w:val="both"/>
      </w:pPr>
      <w:r>
        <w:rPr/>
        <w:t>La propuesta de solución </w:t>
      </w:r>
      <w:r>
        <w:rPr>
          <w:b/>
        </w:rPr>
        <w:t>EcoSense Bin </w:t>
      </w:r>
      <w:r>
        <w:rPr/>
        <w:t>atiende tres causas principales del árbol de problemas, conectando cada módulo mecatrónico con una deficiencia específica:</w:t>
      </w:r>
    </w:p>
    <w:p>
      <w:pPr>
        <w:pStyle w:val="BodyText"/>
        <w:spacing w:line="280" w:lineRule="auto" w:before="241"/>
        <w:ind w:left="165" w:right="871"/>
        <w:jc w:val="both"/>
      </w:pPr>
      <w:r>
        <w:rPr/>
        <w:t>En primer lugar,</w:t>
      </w:r>
      <w:r>
        <w:rPr>
          <w:spacing w:val="-1"/>
        </w:rPr>
        <w:t> </w:t>
      </w:r>
      <w:r>
        <w:rPr/>
        <w:t>aborda la deficiente clasificación de residuos en la fuente</w:t>
      </w:r>
      <w:r>
        <w:rPr>
          <w:spacing w:val="-3"/>
        </w:rPr>
        <w:t> </w:t>
      </w:r>
      <w:r>
        <w:rPr/>
        <w:t>mediante</w:t>
      </w:r>
      <w:r>
        <w:rPr>
          <w:spacing w:val="-3"/>
        </w:rPr>
        <w:t> </w:t>
      </w:r>
      <w:r>
        <w:rPr/>
        <w:t>su módulo</w:t>
      </w:r>
      <w:r>
        <w:rPr>
          <w:spacing w:val="-13"/>
        </w:rPr>
        <w:t> </w:t>
      </w:r>
      <w:r>
        <w:rPr/>
        <w:t>de</w:t>
      </w:r>
      <w:r>
        <w:rPr>
          <w:spacing w:val="-12"/>
        </w:rPr>
        <w:t> </w:t>
      </w:r>
      <w:r>
        <w:rPr/>
        <w:t>admisión</w:t>
      </w:r>
      <w:r>
        <w:rPr>
          <w:spacing w:val="-12"/>
        </w:rPr>
        <w:t> </w:t>
      </w:r>
      <w:r>
        <w:rPr/>
        <w:t>asistida</w:t>
      </w:r>
      <w:r>
        <w:rPr>
          <w:spacing w:val="-12"/>
        </w:rPr>
        <w:t> </w:t>
      </w:r>
      <w:r>
        <w:rPr/>
        <w:t>por</w:t>
      </w:r>
      <w:r>
        <w:rPr>
          <w:spacing w:val="-12"/>
        </w:rPr>
        <w:t> </w:t>
      </w:r>
      <w:r>
        <w:rPr/>
        <w:t>visión</w:t>
      </w:r>
      <w:r>
        <w:rPr>
          <w:spacing w:val="-13"/>
        </w:rPr>
        <w:t> </w:t>
      </w:r>
      <w:r>
        <w:rPr/>
        <w:t>por</w:t>
      </w:r>
      <w:r>
        <w:rPr>
          <w:spacing w:val="-12"/>
        </w:rPr>
        <w:t> </w:t>
      </w:r>
      <w:r>
        <w:rPr/>
        <w:t>computadora</w:t>
      </w:r>
      <w:r>
        <w:rPr>
          <w:spacing w:val="-12"/>
        </w:rPr>
        <w:t> </w:t>
      </w:r>
      <w:r>
        <w:rPr/>
        <w:t>y</w:t>
      </w:r>
      <w:r>
        <w:rPr>
          <w:spacing w:val="-12"/>
        </w:rPr>
        <w:t> </w:t>
      </w:r>
      <w:r>
        <w:rPr/>
        <w:t>compuertas</w:t>
      </w:r>
      <w:r>
        <w:rPr>
          <w:spacing w:val="-12"/>
        </w:rPr>
        <w:t> </w:t>
      </w:r>
      <w:r>
        <w:rPr/>
        <w:t>motorizadas,</w:t>
      </w:r>
      <w:r>
        <w:rPr>
          <w:spacing w:val="-13"/>
        </w:rPr>
        <w:t> </w:t>
      </w:r>
      <w:r>
        <w:rPr/>
        <w:t>los cuales identifican y dirigen de manera automática cada desecho a su compartimento correcto, evitando la mezcla indiscriminada de materiales.</w:t>
      </w:r>
    </w:p>
    <w:p>
      <w:pPr>
        <w:pStyle w:val="BodyText"/>
        <w:spacing w:line="278" w:lineRule="auto" w:before="234"/>
        <w:ind w:left="165" w:right="872"/>
        <w:jc w:val="both"/>
      </w:pPr>
      <w:r>
        <w:rPr/>
        <w:t>En segundo lugar, resuelve la falta de monitoreo oportuno y desbordamiento de contenedores gracias a su arreglo de sensores internos de nivel, los cuales miden la capacidad acumulada en tiempo real y disparan alertas preventivas al personal al alcanzar el 85% y 95% de llenado, impidiendo que el tacho colapse.</w:t>
      </w:r>
    </w:p>
    <w:p>
      <w:pPr>
        <w:pStyle w:val="BodyText"/>
        <w:spacing w:line="278" w:lineRule="auto" w:before="241"/>
        <w:ind w:left="165" w:right="862"/>
        <w:jc w:val="both"/>
      </w:pPr>
      <w:r>
        <w:rPr/>
        <w:t>En</w:t>
      </w:r>
      <w:r>
        <w:rPr>
          <w:spacing w:val="-10"/>
        </w:rPr>
        <w:t> </w:t>
      </w:r>
      <w:r>
        <w:rPr/>
        <w:t>tercer</w:t>
      </w:r>
      <w:r>
        <w:rPr>
          <w:spacing w:val="-7"/>
        </w:rPr>
        <w:t> </w:t>
      </w:r>
      <w:r>
        <w:rPr/>
        <w:t>lugar,</w:t>
      </w:r>
      <w:r>
        <w:rPr>
          <w:spacing w:val="-10"/>
        </w:rPr>
        <w:t> </w:t>
      </w:r>
      <w:r>
        <w:rPr/>
        <w:t>atiende</w:t>
      </w:r>
      <w:r>
        <w:rPr>
          <w:spacing w:val="-7"/>
        </w:rPr>
        <w:t> </w:t>
      </w:r>
      <w:r>
        <w:rPr/>
        <w:t>el</w:t>
      </w:r>
      <w:r>
        <w:rPr>
          <w:spacing w:val="-9"/>
        </w:rPr>
        <w:t> </w:t>
      </w:r>
      <w:r>
        <w:rPr/>
        <w:t>abandono</w:t>
      </w:r>
      <w:r>
        <w:rPr>
          <w:spacing w:val="-8"/>
        </w:rPr>
        <w:t> </w:t>
      </w:r>
      <w:r>
        <w:rPr/>
        <w:t>de</w:t>
      </w:r>
      <w:r>
        <w:rPr>
          <w:spacing w:val="-7"/>
        </w:rPr>
        <w:t> </w:t>
      </w:r>
      <w:r>
        <w:rPr/>
        <w:t>basura</w:t>
      </w:r>
      <w:r>
        <w:rPr>
          <w:spacing w:val="-5"/>
        </w:rPr>
        <w:t> </w:t>
      </w:r>
      <w:r>
        <w:rPr/>
        <w:t>en</w:t>
      </w:r>
      <w:r>
        <w:rPr>
          <w:spacing w:val="-8"/>
        </w:rPr>
        <w:t> </w:t>
      </w:r>
      <w:r>
        <w:rPr/>
        <w:t>los</w:t>
      </w:r>
      <w:r>
        <w:rPr>
          <w:spacing w:val="-13"/>
        </w:rPr>
        <w:t> </w:t>
      </w:r>
      <w:r>
        <w:rPr/>
        <w:t>alrededores</w:t>
      </w:r>
      <w:r>
        <w:rPr>
          <w:spacing w:val="-8"/>
        </w:rPr>
        <w:t> </w:t>
      </w:r>
      <w:r>
        <w:rPr/>
        <w:t>del</w:t>
      </w:r>
      <w:r>
        <w:rPr>
          <w:spacing w:val="-5"/>
        </w:rPr>
        <w:t> </w:t>
      </w:r>
      <w:r>
        <w:rPr/>
        <w:t>recipiente</w:t>
      </w:r>
      <w:r>
        <w:rPr>
          <w:spacing w:val="-8"/>
        </w:rPr>
        <w:t> </w:t>
      </w:r>
      <w:r>
        <w:rPr/>
        <w:t>a</w:t>
      </w:r>
      <w:r>
        <w:rPr>
          <w:spacing w:val="-9"/>
        </w:rPr>
        <w:t> </w:t>
      </w:r>
      <w:r>
        <w:rPr/>
        <w:t>través de</w:t>
      </w:r>
      <w:r>
        <w:rPr>
          <w:spacing w:val="-4"/>
        </w:rPr>
        <w:t> </w:t>
      </w:r>
      <w:r>
        <w:rPr/>
        <w:t>su</w:t>
      </w:r>
      <w:r>
        <w:rPr>
          <w:spacing w:val="-3"/>
        </w:rPr>
        <w:t> </w:t>
      </w:r>
      <w:r>
        <w:rPr/>
        <w:t>sensor</w:t>
      </w:r>
      <w:r>
        <w:rPr>
          <w:spacing w:val="-4"/>
        </w:rPr>
        <w:t> </w:t>
      </w:r>
      <w:r>
        <w:rPr/>
        <w:t>perimetral</w:t>
      </w:r>
      <w:r>
        <w:rPr>
          <w:spacing w:val="-1"/>
        </w:rPr>
        <w:t> </w:t>
      </w:r>
      <w:r>
        <w:rPr/>
        <w:t>de</w:t>
      </w:r>
      <w:r>
        <w:rPr>
          <w:spacing w:val="-9"/>
        </w:rPr>
        <w:t> </w:t>
      </w:r>
      <w:r>
        <w:rPr/>
        <w:t>proximidad</w:t>
      </w:r>
      <w:r>
        <w:rPr>
          <w:spacing w:val="-3"/>
        </w:rPr>
        <w:t> </w:t>
      </w:r>
      <w:r>
        <w:rPr/>
        <w:t>en</w:t>
      </w:r>
      <w:r>
        <w:rPr>
          <w:spacing w:val="-1"/>
        </w:rPr>
        <w:t> </w:t>
      </w:r>
      <w:r>
        <w:rPr/>
        <w:t>el</w:t>
      </w:r>
      <w:r>
        <w:rPr>
          <w:spacing w:val="-5"/>
        </w:rPr>
        <w:t> </w:t>
      </w:r>
      <w:r>
        <w:rPr/>
        <w:t>suelo,</w:t>
      </w:r>
      <w:r>
        <w:rPr>
          <w:spacing w:val="-2"/>
        </w:rPr>
        <w:t> </w:t>
      </w:r>
      <w:r>
        <w:rPr/>
        <w:t>el</w:t>
      </w:r>
      <w:r>
        <w:rPr>
          <w:spacing w:val="-1"/>
        </w:rPr>
        <w:t> </w:t>
      </w:r>
      <w:r>
        <w:rPr/>
        <w:t>cual</w:t>
      </w:r>
      <w:r>
        <w:rPr>
          <w:spacing w:val="-5"/>
        </w:rPr>
        <w:t> </w:t>
      </w:r>
      <w:r>
        <w:rPr/>
        <w:t>detecta</w:t>
      </w:r>
      <w:r>
        <w:rPr>
          <w:spacing w:val="-5"/>
        </w:rPr>
        <w:t> </w:t>
      </w:r>
      <w:r>
        <w:rPr/>
        <w:t>desechos</w:t>
      </w:r>
      <w:r>
        <w:rPr>
          <w:spacing w:val="-4"/>
        </w:rPr>
        <w:t> </w:t>
      </w:r>
      <w:r>
        <w:rPr/>
        <w:t>en</w:t>
      </w:r>
      <w:r>
        <w:rPr>
          <w:spacing w:val="-5"/>
        </w:rPr>
        <w:t> </w:t>
      </w:r>
      <w:r>
        <w:rPr/>
        <w:t>un</w:t>
      </w:r>
      <w:r>
        <w:rPr>
          <w:spacing w:val="-1"/>
        </w:rPr>
        <w:t> </w:t>
      </w:r>
      <w:r>
        <w:rPr/>
        <w:t>radio de</w:t>
      </w:r>
      <w:r>
        <w:rPr>
          <w:spacing w:val="-8"/>
        </w:rPr>
        <w:t> </w:t>
      </w:r>
      <w:r>
        <w:rPr/>
        <w:t>hasta</w:t>
      </w:r>
      <w:r>
        <w:rPr>
          <w:spacing w:val="-5"/>
        </w:rPr>
        <w:t> </w:t>
      </w:r>
      <w:r>
        <w:rPr/>
        <w:t>1,5</w:t>
      </w:r>
      <w:r>
        <w:rPr>
          <w:spacing w:val="-5"/>
        </w:rPr>
        <w:t> </w:t>
      </w:r>
      <w:r>
        <w:rPr/>
        <w:t>metros</w:t>
      </w:r>
      <w:r>
        <w:rPr>
          <w:spacing w:val="-9"/>
        </w:rPr>
        <w:t> </w:t>
      </w:r>
      <w:r>
        <w:rPr/>
        <w:t>y</w:t>
      </w:r>
      <w:r>
        <w:rPr>
          <w:spacing w:val="-11"/>
        </w:rPr>
        <w:t> </w:t>
      </w:r>
      <w:r>
        <w:rPr/>
        <w:t>activa</w:t>
      </w:r>
      <w:r>
        <w:rPr>
          <w:spacing w:val="-5"/>
        </w:rPr>
        <w:t> </w:t>
      </w:r>
      <w:r>
        <w:rPr/>
        <w:t>de</w:t>
      </w:r>
      <w:r>
        <w:rPr>
          <w:spacing w:val="-8"/>
        </w:rPr>
        <w:t> </w:t>
      </w:r>
      <w:r>
        <w:rPr/>
        <w:t>inmediato</w:t>
      </w:r>
      <w:r>
        <w:rPr>
          <w:spacing w:val="-5"/>
        </w:rPr>
        <w:t> </w:t>
      </w:r>
      <w:r>
        <w:rPr/>
        <w:t>mensajes</w:t>
      </w:r>
      <w:r>
        <w:rPr>
          <w:spacing w:val="-9"/>
        </w:rPr>
        <w:t> </w:t>
      </w:r>
      <w:r>
        <w:rPr/>
        <w:t>de</w:t>
      </w:r>
      <w:r>
        <w:rPr>
          <w:spacing w:val="-8"/>
        </w:rPr>
        <w:t> </w:t>
      </w:r>
      <w:r>
        <w:rPr/>
        <w:t>voz</w:t>
      </w:r>
      <w:r>
        <w:rPr>
          <w:spacing w:val="-7"/>
        </w:rPr>
        <w:t> </w:t>
      </w:r>
      <w:r>
        <w:rPr/>
        <w:t>disuasorios</w:t>
      </w:r>
      <w:r>
        <w:rPr>
          <w:spacing w:val="-9"/>
        </w:rPr>
        <w:t> </w:t>
      </w:r>
      <w:r>
        <w:rPr/>
        <w:t>junto</w:t>
      </w:r>
      <w:r>
        <w:rPr>
          <w:spacing w:val="-5"/>
        </w:rPr>
        <w:t> </w:t>
      </w:r>
      <w:r>
        <w:rPr/>
        <w:t>con</w:t>
      </w:r>
      <w:r>
        <w:rPr>
          <w:spacing w:val="-10"/>
        </w:rPr>
        <w:t> </w:t>
      </w:r>
      <w:r>
        <w:rPr/>
        <w:t>alertas LED para fomentar la disposición adecuada por parte de los usuarios.</w:t>
      </w:r>
    </w:p>
    <w:p>
      <w:pPr>
        <w:pStyle w:val="Heading3"/>
        <w:jc w:val="both"/>
      </w:pPr>
      <w:r>
        <w:rPr/>
        <w:t>Alcance:</w:t>
      </w:r>
      <w:r>
        <w:rPr>
          <w:spacing w:val="-3"/>
        </w:rPr>
        <w:t> </w:t>
      </w:r>
      <w:r>
        <w:rPr/>
        <w:t>qué</w:t>
      </w:r>
      <w:r>
        <w:rPr>
          <w:spacing w:val="-1"/>
        </w:rPr>
        <w:t> </w:t>
      </w:r>
      <w:r>
        <w:rPr/>
        <w:t>hará</w:t>
      </w:r>
      <w:r>
        <w:rPr>
          <w:spacing w:val="-3"/>
        </w:rPr>
        <w:t> </w:t>
      </w:r>
      <w:r>
        <w:rPr/>
        <w:t>la</w:t>
      </w:r>
      <w:r>
        <w:rPr>
          <w:spacing w:val="1"/>
        </w:rPr>
        <w:t> </w:t>
      </w:r>
      <w:r>
        <w:rPr/>
        <w:t>solución</w:t>
      </w:r>
      <w:r>
        <w:rPr>
          <w:spacing w:val="-5"/>
        </w:rPr>
        <w:t> </w:t>
      </w:r>
      <w:r>
        <w:rPr/>
        <w:t>y</w:t>
      </w:r>
      <w:r>
        <w:rPr>
          <w:spacing w:val="1"/>
        </w:rPr>
        <w:t> </w:t>
      </w:r>
      <w:r>
        <w:rPr/>
        <w:t>qué</w:t>
      </w:r>
      <w:r>
        <w:rPr>
          <w:spacing w:val="-5"/>
        </w:rPr>
        <w:t> </w:t>
      </w:r>
      <w:r>
        <w:rPr/>
        <w:t>no</w:t>
      </w:r>
      <w:r>
        <w:rPr>
          <w:spacing w:val="-3"/>
        </w:rPr>
        <w:t> </w:t>
      </w:r>
      <w:r>
        <w:rPr>
          <w:spacing w:val="-4"/>
        </w:rPr>
        <w:t>hará</w:t>
      </w:r>
    </w:p>
    <w:p>
      <w:pPr>
        <w:pStyle w:val="BodyText"/>
        <w:spacing w:line="278" w:lineRule="auto" w:before="287"/>
        <w:ind w:left="165" w:right="869"/>
        <w:jc w:val="both"/>
      </w:pPr>
      <w:r>
        <w:rPr/>
        <w:t>El alcance del proyecto </w:t>
      </w:r>
      <w:r>
        <w:rPr>
          <w:b/>
        </w:rPr>
        <w:t>EcoSense Bin </w:t>
      </w:r>
      <w:r>
        <w:rPr/>
        <w:t>delimita de manera precisa las capacidades y fronteras operativas del dispositivo dentro de espacios de alta afluencia:</w:t>
      </w:r>
    </w:p>
    <w:p>
      <w:pPr>
        <w:pStyle w:val="BodyText"/>
        <w:spacing w:line="278" w:lineRule="auto" w:before="241"/>
        <w:ind w:left="165" w:right="867"/>
        <w:jc w:val="both"/>
      </w:pPr>
      <w:r>
        <w:rPr/>
        <w:t>En cuanto a lo que hará la solución, el prototipo realizará la clasificación asistida y automatizada de residuos comunes (diferenciando plástico y latas frente a desechos generales)</w:t>
      </w:r>
      <w:r>
        <w:rPr>
          <w:spacing w:val="-12"/>
        </w:rPr>
        <w:t> </w:t>
      </w:r>
      <w:r>
        <w:rPr/>
        <w:t>mediante</w:t>
      </w:r>
      <w:r>
        <w:rPr>
          <w:spacing w:val="-13"/>
        </w:rPr>
        <w:t> </w:t>
      </w:r>
      <w:r>
        <w:rPr/>
        <w:t>visión</w:t>
      </w:r>
      <w:r>
        <w:rPr>
          <w:spacing w:val="-8"/>
        </w:rPr>
        <w:t> </w:t>
      </w:r>
      <w:r>
        <w:rPr/>
        <w:t>por</w:t>
      </w:r>
      <w:r>
        <w:rPr>
          <w:spacing w:val="-12"/>
        </w:rPr>
        <w:t> </w:t>
      </w:r>
      <w:r>
        <w:rPr/>
        <w:t>computadora</w:t>
      </w:r>
      <w:r>
        <w:rPr>
          <w:spacing w:val="-9"/>
        </w:rPr>
        <w:t> </w:t>
      </w:r>
      <w:r>
        <w:rPr/>
        <w:t>y</w:t>
      </w:r>
      <w:r>
        <w:rPr>
          <w:spacing w:val="-10"/>
        </w:rPr>
        <w:t> </w:t>
      </w:r>
      <w:r>
        <w:rPr/>
        <w:t>compuertas</w:t>
      </w:r>
      <w:r>
        <w:rPr>
          <w:spacing w:val="-13"/>
        </w:rPr>
        <w:t> </w:t>
      </w:r>
      <w:r>
        <w:rPr/>
        <w:t>motorizadas</w:t>
      </w:r>
      <w:r>
        <w:rPr>
          <w:spacing w:val="-12"/>
        </w:rPr>
        <w:t> </w:t>
      </w:r>
      <w:r>
        <w:rPr/>
        <w:t>accionadas</w:t>
      </w:r>
      <w:r>
        <w:rPr>
          <w:spacing w:val="-12"/>
        </w:rPr>
        <w:t> </w:t>
      </w:r>
      <w:r>
        <w:rPr/>
        <w:t>por servomotores. Asimismo, medirá en tiempo real el porcentaje de llenado de sus compartimentos mediante un arreglo de sensores ultrasónicos e infrarrojos, emitiendo señales de</w:t>
      </w:r>
      <w:r>
        <w:rPr>
          <w:spacing w:val="-3"/>
        </w:rPr>
        <w:t> </w:t>
      </w:r>
      <w:r>
        <w:rPr/>
        <w:t>alerta al personal de</w:t>
      </w:r>
      <w:r>
        <w:rPr>
          <w:spacing w:val="-3"/>
        </w:rPr>
        <w:t> </w:t>
      </w:r>
      <w:r>
        <w:rPr/>
        <w:t>limpieza al alcanzar el 85% y 95% de su</w:t>
      </w:r>
      <w:r>
        <w:rPr>
          <w:spacing w:val="-1"/>
        </w:rPr>
        <w:t> </w:t>
      </w:r>
      <w:r>
        <w:rPr/>
        <w:t>capacidad útil. Adicionalmente,</w:t>
      </w:r>
      <w:r>
        <w:rPr>
          <w:spacing w:val="-2"/>
        </w:rPr>
        <w:t> </w:t>
      </w:r>
      <w:r>
        <w:rPr/>
        <w:t>detectará</w:t>
      </w:r>
      <w:r>
        <w:rPr>
          <w:spacing w:val="-6"/>
        </w:rPr>
        <w:t> </w:t>
      </w:r>
      <w:r>
        <w:rPr/>
        <w:t>la</w:t>
      </w:r>
      <w:r>
        <w:rPr>
          <w:spacing w:val="-1"/>
        </w:rPr>
        <w:t> </w:t>
      </w:r>
      <w:r>
        <w:rPr/>
        <w:t>presencia</w:t>
      </w:r>
      <w:r>
        <w:rPr>
          <w:spacing w:val="-1"/>
        </w:rPr>
        <w:t> </w:t>
      </w:r>
      <w:r>
        <w:rPr/>
        <w:t>de</w:t>
      </w:r>
      <w:r>
        <w:rPr>
          <w:spacing w:val="-9"/>
        </w:rPr>
        <w:t> </w:t>
      </w:r>
      <w:r>
        <w:rPr/>
        <w:t>basura</w:t>
      </w:r>
      <w:r>
        <w:rPr>
          <w:spacing w:val="-6"/>
        </w:rPr>
        <w:t> </w:t>
      </w:r>
      <w:r>
        <w:rPr/>
        <w:t>arrojada</w:t>
      </w:r>
      <w:r>
        <w:rPr>
          <w:spacing w:val="-1"/>
        </w:rPr>
        <w:t> </w:t>
      </w:r>
      <w:r>
        <w:rPr/>
        <w:t>en</w:t>
      </w:r>
      <w:r>
        <w:rPr>
          <w:spacing w:val="-6"/>
        </w:rPr>
        <w:t> </w:t>
      </w:r>
      <w:r>
        <w:rPr/>
        <w:t>el</w:t>
      </w:r>
      <w:r>
        <w:rPr>
          <w:spacing w:val="-6"/>
        </w:rPr>
        <w:t> </w:t>
      </w:r>
      <w:r>
        <w:rPr/>
        <w:t>piso</w:t>
      </w:r>
      <w:r>
        <w:rPr>
          <w:spacing w:val="-6"/>
        </w:rPr>
        <w:t> </w:t>
      </w:r>
      <w:r>
        <w:rPr/>
        <w:t>dentro</w:t>
      </w:r>
      <w:r>
        <w:rPr>
          <w:spacing w:val="-6"/>
        </w:rPr>
        <w:t> </w:t>
      </w:r>
      <w:r>
        <w:rPr/>
        <w:t>de</w:t>
      </w:r>
      <w:r>
        <w:rPr>
          <w:spacing w:val="-5"/>
        </w:rPr>
        <w:t> </w:t>
      </w:r>
      <w:r>
        <w:rPr/>
        <w:t>un</w:t>
      </w:r>
      <w:r>
        <w:rPr>
          <w:spacing w:val="-1"/>
        </w:rPr>
        <w:t> </w:t>
      </w:r>
      <w:r>
        <w:rPr/>
        <w:t>radio de 1 a 1,5 metros mediante un sensor perimetral, activando un sintetizador de voz con mensajes disuasorios cordiales y retroalimentación LED para evitar microbasurales alrededor del tacho.</w:t>
      </w:r>
    </w:p>
    <w:p>
      <w:pPr>
        <w:pStyle w:val="BodyText"/>
        <w:spacing w:line="278" w:lineRule="auto" w:before="247"/>
        <w:ind w:left="165" w:right="868"/>
        <w:jc w:val="both"/>
      </w:pPr>
      <w:r>
        <w:rPr/>
        <w:t>En cuanto a lo que no hará la solución, el dispositivo no realizará la compactación, trituración ni procesamiento físico de los desechos acumulados. Tampoco estará diseñado</w:t>
      </w:r>
      <w:r>
        <w:rPr>
          <w:spacing w:val="-13"/>
        </w:rPr>
        <w:t> </w:t>
      </w:r>
      <w:r>
        <w:rPr/>
        <w:t>para</w:t>
      </w:r>
      <w:r>
        <w:rPr>
          <w:spacing w:val="-12"/>
        </w:rPr>
        <w:t> </w:t>
      </w:r>
      <w:r>
        <w:rPr/>
        <w:t>la</w:t>
      </w:r>
      <w:r>
        <w:rPr>
          <w:spacing w:val="-12"/>
        </w:rPr>
        <w:t> </w:t>
      </w:r>
      <w:r>
        <w:rPr/>
        <w:t>gestión</w:t>
      </w:r>
      <w:r>
        <w:rPr>
          <w:spacing w:val="-9"/>
        </w:rPr>
        <w:t> </w:t>
      </w:r>
      <w:r>
        <w:rPr/>
        <w:t>de</w:t>
      </w:r>
      <w:r>
        <w:rPr>
          <w:spacing w:val="-9"/>
        </w:rPr>
        <w:t> </w:t>
      </w:r>
      <w:r>
        <w:rPr/>
        <w:t>residuos</w:t>
      </w:r>
      <w:r>
        <w:rPr>
          <w:spacing w:val="-13"/>
        </w:rPr>
        <w:t> </w:t>
      </w:r>
      <w:r>
        <w:rPr/>
        <w:t>orgánicos</w:t>
      </w:r>
      <w:r>
        <w:rPr>
          <w:spacing w:val="-12"/>
        </w:rPr>
        <w:t> </w:t>
      </w:r>
      <w:r>
        <w:rPr/>
        <w:t>húmedos,</w:t>
      </w:r>
      <w:r>
        <w:rPr>
          <w:spacing w:val="-6"/>
        </w:rPr>
        <w:t> </w:t>
      </w:r>
      <w:r>
        <w:rPr/>
        <w:t>volumétricos</w:t>
      </w:r>
      <w:r>
        <w:rPr>
          <w:spacing w:val="-13"/>
        </w:rPr>
        <w:t> </w:t>
      </w:r>
      <w:r>
        <w:rPr/>
        <w:t>o</w:t>
      </w:r>
      <w:r>
        <w:rPr>
          <w:spacing w:val="-5"/>
        </w:rPr>
        <w:t> </w:t>
      </w:r>
      <w:r>
        <w:rPr/>
        <w:t>peligrosos</w:t>
      </w:r>
      <w:r>
        <w:rPr>
          <w:spacing w:val="-10"/>
        </w:rPr>
        <w:t> </w:t>
      </w:r>
      <w:r>
        <w:rPr/>
        <w:t>que excedan las</w:t>
      </w:r>
      <w:r>
        <w:rPr>
          <w:spacing w:val="-4"/>
        </w:rPr>
        <w:t> </w:t>
      </w:r>
      <w:r>
        <w:rPr/>
        <w:t>dimensiones</w:t>
      </w:r>
      <w:r>
        <w:rPr>
          <w:spacing w:val="-4"/>
        </w:rPr>
        <w:t> </w:t>
      </w:r>
      <w:r>
        <w:rPr/>
        <w:t>del</w:t>
      </w:r>
      <w:r>
        <w:rPr>
          <w:spacing w:val="-5"/>
        </w:rPr>
        <w:t> </w:t>
      </w:r>
      <w:r>
        <w:rPr/>
        <w:t>módulo de</w:t>
      </w:r>
      <w:r>
        <w:rPr>
          <w:spacing w:val="-4"/>
        </w:rPr>
        <w:t> </w:t>
      </w:r>
      <w:r>
        <w:rPr/>
        <w:t>entrada.</w:t>
      </w:r>
      <w:r>
        <w:rPr>
          <w:spacing w:val="-6"/>
        </w:rPr>
        <w:t> </w:t>
      </w:r>
      <w:r>
        <w:rPr/>
        <w:t>Por</w:t>
      </w:r>
      <w:r>
        <w:rPr>
          <w:spacing w:val="-3"/>
        </w:rPr>
        <w:t> </w:t>
      </w:r>
      <w:r>
        <w:rPr/>
        <w:t>último,</w:t>
      </w:r>
      <w:r>
        <w:rPr>
          <w:spacing w:val="-6"/>
        </w:rPr>
        <w:t> </w:t>
      </w:r>
      <w:r>
        <w:rPr/>
        <w:t>la solución no ejecutará</w:t>
      </w:r>
      <w:r>
        <w:rPr>
          <w:spacing w:val="-5"/>
        </w:rPr>
        <w:t> </w:t>
      </w:r>
      <w:r>
        <w:rPr/>
        <w:t>el vaciado o transporte autónomo de los contenedores, restringiendo su papel al monitoreo, la disuasión y el envío de alertas para que el personal correspondiente efectúe la recolección física.</w:t>
      </w:r>
    </w:p>
    <w:p>
      <w:pPr>
        <w:pStyle w:val="BodyText"/>
        <w:spacing w:after="0" w:line="278" w:lineRule="auto"/>
        <w:jc w:val="both"/>
        <w:sectPr>
          <w:pgSz w:w="11910" w:h="16840"/>
          <w:pgMar w:top="1360" w:bottom="280" w:left="1275" w:right="566"/>
        </w:sectPr>
      </w:pPr>
    </w:p>
    <w:p>
      <w:pPr>
        <w:pStyle w:val="Heading1"/>
        <w:ind w:left="165" w:firstLine="0"/>
      </w:pPr>
      <w:r>
        <w:rPr>
          <w:spacing w:val="-2"/>
        </w:rPr>
        <w:t>Referencias:</w:t>
      </w:r>
    </w:p>
    <w:p>
      <w:pPr>
        <w:pStyle w:val="ListParagraph"/>
        <w:numPr>
          <w:ilvl w:val="0"/>
          <w:numId w:val="4"/>
        </w:numPr>
        <w:tabs>
          <w:tab w:pos="806" w:val="left" w:leader="none"/>
        </w:tabs>
        <w:spacing w:line="278" w:lineRule="auto" w:before="226" w:after="0"/>
        <w:ind w:left="806" w:right="1056" w:hanging="641"/>
        <w:jc w:val="left"/>
        <w:rPr>
          <w:rFonts w:ascii="Calibri" w:hAnsi="Calibri"/>
          <w:sz w:val="24"/>
        </w:rPr>
      </w:pPr>
      <w:r>
        <w:rPr>
          <w:rFonts w:ascii="Calibri" w:hAnsi="Calibri"/>
          <w:sz w:val="24"/>
        </w:rPr>
        <w:t>Organización de las Naciones Unidas - ONU, “Objetivos y metas de desarrollo sostenible”, </w:t>
      </w:r>
      <w:hyperlink r:id="rId7">
        <w:r>
          <w:rPr>
            <w:rFonts w:ascii="Calibri" w:hAnsi="Calibri"/>
            <w:sz w:val="24"/>
          </w:rPr>
          <w:t>https://www.un.org/sustainabledevelopment/es/sustainable-</w:t>
        </w:r>
      </w:hyperlink>
      <w:hyperlink r:id="rId7">
        <w:r>
          <w:rPr>
            <w:rFonts w:ascii="Calibri" w:hAnsi="Calibri"/>
            <w:sz w:val="24"/>
          </w:rPr>
          <w:t>development-goals/Objetivos</w:t>
        </w:r>
      </w:hyperlink>
      <w:r>
        <w:rPr>
          <w:rFonts w:ascii="Calibri" w:hAnsi="Calibri"/>
          <w:spacing w:val="-6"/>
          <w:sz w:val="24"/>
        </w:rPr>
        <w:t> </w:t>
      </w:r>
      <w:r>
        <w:rPr>
          <w:rFonts w:ascii="Calibri" w:hAnsi="Calibri"/>
          <w:sz w:val="24"/>
        </w:rPr>
        <w:t>y</w:t>
      </w:r>
      <w:r>
        <w:rPr>
          <w:rFonts w:ascii="Calibri" w:hAnsi="Calibri"/>
          <w:spacing w:val="-4"/>
          <w:sz w:val="24"/>
        </w:rPr>
        <w:t> </w:t>
      </w:r>
      <w:r>
        <w:rPr>
          <w:rFonts w:ascii="Calibri" w:hAnsi="Calibri"/>
          <w:sz w:val="24"/>
        </w:rPr>
        <w:t>metas</w:t>
      </w:r>
      <w:r>
        <w:rPr>
          <w:rFonts w:ascii="Calibri" w:hAnsi="Calibri"/>
          <w:spacing w:val="-4"/>
          <w:sz w:val="24"/>
        </w:rPr>
        <w:t> </w:t>
      </w:r>
      <w:r>
        <w:rPr>
          <w:rFonts w:ascii="Calibri" w:hAnsi="Calibri"/>
          <w:sz w:val="24"/>
        </w:rPr>
        <w:t>de</w:t>
      </w:r>
      <w:r>
        <w:rPr>
          <w:rFonts w:ascii="Calibri" w:hAnsi="Calibri"/>
          <w:spacing w:val="-4"/>
          <w:sz w:val="24"/>
        </w:rPr>
        <w:t> </w:t>
      </w:r>
      <w:r>
        <w:rPr>
          <w:rFonts w:ascii="Calibri" w:hAnsi="Calibri"/>
          <w:sz w:val="24"/>
        </w:rPr>
        <w:t>desarrollo</w:t>
      </w:r>
      <w:r>
        <w:rPr>
          <w:rFonts w:ascii="Calibri" w:hAnsi="Calibri"/>
          <w:spacing w:val="-11"/>
          <w:sz w:val="24"/>
        </w:rPr>
        <w:t> </w:t>
      </w:r>
      <w:r>
        <w:rPr>
          <w:rFonts w:ascii="Calibri" w:hAnsi="Calibri"/>
          <w:sz w:val="24"/>
        </w:rPr>
        <w:t>sostenible.</w:t>
      </w:r>
      <w:r>
        <w:rPr>
          <w:rFonts w:ascii="Calibri" w:hAnsi="Calibri"/>
          <w:spacing w:val="-5"/>
          <w:sz w:val="24"/>
        </w:rPr>
        <w:t> </w:t>
      </w:r>
      <w:r>
        <w:rPr>
          <w:rFonts w:ascii="Calibri" w:hAnsi="Calibri"/>
          <w:sz w:val="24"/>
        </w:rPr>
        <w:t>Consultado:</w:t>
      </w:r>
      <w:r>
        <w:rPr>
          <w:rFonts w:ascii="Calibri" w:hAnsi="Calibri"/>
          <w:spacing w:val="-4"/>
          <w:sz w:val="24"/>
        </w:rPr>
        <w:t> </w:t>
      </w:r>
      <w:r>
        <w:rPr>
          <w:rFonts w:ascii="Calibri" w:hAnsi="Calibri"/>
          <w:sz w:val="24"/>
        </w:rPr>
        <w:t>el</w:t>
      </w:r>
      <w:r>
        <w:rPr>
          <w:rFonts w:ascii="Calibri" w:hAnsi="Calibri"/>
          <w:spacing w:val="-4"/>
          <w:sz w:val="24"/>
        </w:rPr>
        <w:t> </w:t>
      </w:r>
      <w:r>
        <w:rPr>
          <w:rFonts w:ascii="Calibri" w:hAnsi="Calibri"/>
          <w:sz w:val="24"/>
        </w:rPr>
        <w:t>11</w:t>
      </w:r>
      <w:r>
        <w:rPr>
          <w:rFonts w:ascii="Calibri" w:hAnsi="Calibri"/>
          <w:spacing w:val="-6"/>
          <w:sz w:val="24"/>
        </w:rPr>
        <w:t> </w:t>
      </w:r>
      <w:r>
        <w:rPr>
          <w:rFonts w:ascii="Calibri" w:hAnsi="Calibri"/>
          <w:sz w:val="24"/>
        </w:rPr>
        <w:t>de octubre de 2026. [En línea]. Disponible en: </w:t>
      </w:r>
      <w:hyperlink r:id="rId8">
        <w:r>
          <w:rPr>
            <w:rFonts w:ascii="Calibri" w:hAnsi="Calibri"/>
            <w:spacing w:val="-2"/>
            <w:sz w:val="24"/>
          </w:rPr>
          <w:t>https://www.un.org/sustainabledevelopment/es/sustainable-development-goals/</w:t>
        </w:r>
      </w:hyperlink>
    </w:p>
    <w:p>
      <w:pPr>
        <w:pStyle w:val="ListParagraph"/>
        <w:numPr>
          <w:ilvl w:val="0"/>
          <w:numId w:val="4"/>
        </w:numPr>
        <w:tabs>
          <w:tab w:pos="806" w:val="left" w:leader="none"/>
        </w:tabs>
        <w:spacing w:line="280" w:lineRule="auto" w:before="1" w:after="0"/>
        <w:ind w:left="806" w:right="1259" w:hanging="641"/>
        <w:jc w:val="left"/>
        <w:rPr>
          <w:rFonts w:ascii="Calibri" w:hAnsi="Calibri"/>
          <w:sz w:val="24"/>
        </w:rPr>
      </w:pPr>
      <w:r>
        <w:rPr>
          <w:rFonts w:ascii="Calibri" w:hAnsi="Calibri"/>
          <w:sz w:val="24"/>
        </w:rPr>
        <w:t>Wilson</w:t>
      </w:r>
      <w:r>
        <w:rPr>
          <w:rFonts w:ascii="Calibri" w:hAnsi="Calibri"/>
          <w:spacing w:val="-6"/>
          <w:sz w:val="24"/>
        </w:rPr>
        <w:t> </w:t>
      </w:r>
      <w:r>
        <w:rPr>
          <w:rFonts w:ascii="Calibri" w:hAnsi="Calibri"/>
          <w:sz w:val="24"/>
        </w:rPr>
        <w:t>Monteros,</w:t>
      </w:r>
      <w:r>
        <w:rPr>
          <w:rFonts w:ascii="Calibri" w:hAnsi="Calibri"/>
          <w:spacing w:val="-5"/>
          <w:sz w:val="24"/>
        </w:rPr>
        <w:t> </w:t>
      </w:r>
      <w:r>
        <w:rPr>
          <w:rFonts w:ascii="Calibri" w:hAnsi="Calibri"/>
          <w:sz w:val="24"/>
        </w:rPr>
        <w:t>“Gestión</w:t>
      </w:r>
      <w:r>
        <w:rPr>
          <w:rFonts w:ascii="Calibri" w:hAnsi="Calibri"/>
          <w:spacing w:val="-6"/>
          <w:sz w:val="24"/>
        </w:rPr>
        <w:t> </w:t>
      </w:r>
      <w:r>
        <w:rPr>
          <w:rFonts w:ascii="Calibri" w:hAnsi="Calibri"/>
          <w:sz w:val="24"/>
        </w:rPr>
        <w:t>de</w:t>
      </w:r>
      <w:r>
        <w:rPr>
          <w:rFonts w:ascii="Calibri" w:hAnsi="Calibri"/>
          <w:spacing w:val="-4"/>
          <w:sz w:val="24"/>
        </w:rPr>
        <w:t> </w:t>
      </w:r>
      <w:r>
        <w:rPr>
          <w:rFonts w:ascii="Calibri" w:hAnsi="Calibri"/>
          <w:sz w:val="24"/>
        </w:rPr>
        <w:t>Residuos</w:t>
      </w:r>
      <w:r>
        <w:rPr>
          <w:rFonts w:ascii="Calibri" w:hAnsi="Calibri"/>
          <w:spacing w:val="-4"/>
          <w:sz w:val="24"/>
        </w:rPr>
        <w:t> </w:t>
      </w:r>
      <w:r>
        <w:rPr>
          <w:rFonts w:ascii="Calibri" w:hAnsi="Calibri"/>
          <w:sz w:val="24"/>
        </w:rPr>
        <w:t>Sólidos</w:t>
      </w:r>
      <w:r>
        <w:rPr>
          <w:rFonts w:ascii="Calibri" w:hAnsi="Calibri"/>
          <w:spacing w:val="-4"/>
          <w:sz w:val="24"/>
        </w:rPr>
        <w:t> </w:t>
      </w:r>
      <w:r>
        <w:rPr>
          <w:rFonts w:ascii="Calibri" w:hAnsi="Calibri"/>
          <w:sz w:val="24"/>
        </w:rPr>
        <w:t>2024 -</w:t>
      </w:r>
      <w:r>
        <w:rPr>
          <w:rFonts w:ascii="Calibri" w:hAnsi="Calibri"/>
          <w:spacing w:val="-3"/>
          <w:sz w:val="24"/>
        </w:rPr>
        <w:t> </w:t>
      </w:r>
      <w:r>
        <w:rPr>
          <w:rFonts w:ascii="Calibri" w:hAnsi="Calibri"/>
          <w:sz w:val="24"/>
        </w:rPr>
        <w:t>Boletín</w:t>
      </w:r>
      <w:r>
        <w:rPr>
          <w:rFonts w:ascii="Calibri" w:hAnsi="Calibri"/>
          <w:spacing w:val="-6"/>
          <w:sz w:val="24"/>
        </w:rPr>
        <w:t> </w:t>
      </w:r>
      <w:r>
        <w:rPr>
          <w:rFonts w:ascii="Calibri" w:hAnsi="Calibri"/>
          <w:sz w:val="24"/>
        </w:rPr>
        <w:t>Técnico”,</w:t>
      </w:r>
      <w:r>
        <w:rPr>
          <w:rFonts w:ascii="Calibri" w:hAnsi="Calibri"/>
          <w:spacing w:val="-5"/>
          <w:sz w:val="24"/>
        </w:rPr>
        <w:t> </w:t>
      </w:r>
      <w:r>
        <w:rPr>
          <w:rFonts w:ascii="Calibri" w:hAnsi="Calibri"/>
          <w:sz w:val="24"/>
        </w:rPr>
        <w:t>dic.</w:t>
      </w:r>
      <w:r>
        <w:rPr>
          <w:rFonts w:ascii="Calibri" w:hAnsi="Calibri"/>
          <w:spacing w:val="-6"/>
          <w:sz w:val="24"/>
        </w:rPr>
        <w:t> </w:t>
      </w:r>
      <w:r>
        <w:rPr>
          <w:rFonts w:ascii="Calibri" w:hAnsi="Calibri"/>
          <w:sz w:val="24"/>
        </w:rPr>
        <w:t>2024. Consultado: el 11 de octubre de 2026. [En línea]. Disponible en: </w:t>
      </w:r>
      <w:hyperlink r:id="rId9">
        <w:r>
          <w:rPr>
            <w:rFonts w:ascii="Calibri" w:hAnsi="Calibri"/>
            <w:sz w:val="24"/>
          </w:rPr>
          <w:t>https://www.ecuadorencifras.gob.ec/documentos/web-</w:t>
        </w:r>
      </w:hyperlink>
      <w:hyperlink r:id="rId9">
        <w:r>
          <w:rPr>
            <w:rFonts w:ascii="Calibri" w:hAnsi="Calibri"/>
            <w:spacing w:val="-2"/>
            <w:sz w:val="24"/>
          </w:rPr>
          <w:t>inec/Encuestas_Ambientales/Municipios/2024/grs/BOLETIN_RESIDUOS_2024.pdf</w:t>
        </w:r>
      </w:hyperlink>
    </w:p>
    <w:p>
      <w:pPr>
        <w:pStyle w:val="ListParagraph"/>
        <w:numPr>
          <w:ilvl w:val="0"/>
          <w:numId w:val="4"/>
        </w:numPr>
        <w:tabs>
          <w:tab w:pos="805" w:val="left" w:leader="none"/>
        </w:tabs>
        <w:spacing w:line="287" w:lineRule="exact" w:before="0" w:after="0"/>
        <w:ind w:left="805" w:right="0" w:hanging="640"/>
        <w:jc w:val="left"/>
        <w:rPr>
          <w:rFonts w:ascii="Calibri" w:hAnsi="Calibri"/>
          <w:sz w:val="24"/>
        </w:rPr>
      </w:pPr>
      <w:r>
        <w:rPr>
          <w:rFonts w:ascii="Calibri" w:hAnsi="Calibri"/>
          <w:sz w:val="24"/>
        </w:rPr>
        <w:t>Jaime</w:t>
      </w:r>
      <w:r>
        <w:rPr>
          <w:rFonts w:ascii="Calibri" w:hAnsi="Calibri"/>
          <w:spacing w:val="-5"/>
          <w:sz w:val="24"/>
        </w:rPr>
        <w:t> </w:t>
      </w:r>
      <w:r>
        <w:rPr>
          <w:rFonts w:ascii="Calibri" w:hAnsi="Calibri"/>
          <w:sz w:val="24"/>
        </w:rPr>
        <w:t>Velázquez</w:t>
      </w:r>
      <w:r>
        <w:rPr>
          <w:rFonts w:ascii="Calibri" w:hAnsi="Calibri"/>
          <w:spacing w:val="-1"/>
          <w:sz w:val="24"/>
        </w:rPr>
        <w:t> </w:t>
      </w:r>
      <w:r>
        <w:rPr>
          <w:rFonts w:ascii="Calibri" w:hAnsi="Calibri"/>
          <w:sz w:val="24"/>
        </w:rPr>
        <w:t>Egüez,</w:t>
      </w:r>
      <w:r>
        <w:rPr>
          <w:rFonts w:ascii="Calibri" w:hAnsi="Calibri"/>
          <w:spacing w:val="-2"/>
          <w:sz w:val="24"/>
        </w:rPr>
        <w:t> </w:t>
      </w:r>
      <w:r>
        <w:rPr>
          <w:rFonts w:ascii="Calibri" w:hAnsi="Calibri"/>
          <w:sz w:val="24"/>
        </w:rPr>
        <w:t>“MATRIZ</w:t>
      </w:r>
      <w:r>
        <w:rPr>
          <w:rFonts w:ascii="Calibri" w:hAnsi="Calibri"/>
          <w:spacing w:val="-2"/>
          <w:sz w:val="24"/>
        </w:rPr>
        <w:t> </w:t>
      </w:r>
      <w:r>
        <w:rPr>
          <w:rFonts w:ascii="Calibri" w:hAnsi="Calibri"/>
          <w:sz w:val="24"/>
        </w:rPr>
        <w:t>DEL</w:t>
      </w:r>
      <w:r>
        <w:rPr>
          <w:rFonts w:ascii="Calibri" w:hAnsi="Calibri"/>
          <w:spacing w:val="-4"/>
          <w:sz w:val="24"/>
        </w:rPr>
        <w:t> </w:t>
      </w:r>
      <w:r>
        <w:rPr>
          <w:rFonts w:ascii="Calibri" w:hAnsi="Calibri"/>
          <w:sz w:val="24"/>
        </w:rPr>
        <w:t>PLAN</w:t>
      </w:r>
      <w:r>
        <w:rPr>
          <w:rFonts w:ascii="Calibri" w:hAnsi="Calibri"/>
          <w:spacing w:val="-4"/>
          <w:sz w:val="24"/>
        </w:rPr>
        <w:t> </w:t>
      </w:r>
      <w:r>
        <w:rPr>
          <w:rFonts w:ascii="Calibri" w:hAnsi="Calibri"/>
          <w:sz w:val="24"/>
        </w:rPr>
        <w:t>PLURIANUAL</w:t>
      </w:r>
      <w:r>
        <w:rPr>
          <w:rFonts w:ascii="Calibri" w:hAnsi="Calibri"/>
          <w:spacing w:val="-4"/>
          <w:sz w:val="24"/>
        </w:rPr>
        <w:t> </w:t>
      </w:r>
      <w:r>
        <w:rPr>
          <w:rFonts w:ascii="Calibri" w:hAnsi="Calibri"/>
          <w:sz w:val="24"/>
        </w:rPr>
        <w:t>2023 -</w:t>
      </w:r>
      <w:r>
        <w:rPr>
          <w:rFonts w:ascii="Calibri" w:hAnsi="Calibri"/>
          <w:spacing w:val="-1"/>
          <w:sz w:val="24"/>
        </w:rPr>
        <w:t> </w:t>
      </w:r>
      <w:r>
        <w:rPr>
          <w:rFonts w:ascii="Calibri" w:hAnsi="Calibri"/>
          <w:spacing w:val="-2"/>
          <w:sz w:val="24"/>
        </w:rPr>
        <w:t>2027”,</w:t>
      </w:r>
    </w:p>
    <w:p>
      <w:pPr>
        <w:pStyle w:val="BodyText"/>
        <w:spacing w:line="278" w:lineRule="auto" w:before="47"/>
        <w:ind w:left="806" w:right="995"/>
        <w:rPr>
          <w:rFonts w:ascii="Calibri" w:hAnsi="Calibri"/>
        </w:rPr>
      </w:pPr>
      <w:hyperlink r:id="rId10">
        <w:r>
          <w:rPr>
            <w:rFonts w:ascii="Calibri" w:hAnsi="Calibri"/>
          </w:rPr>
          <w:t>https://ttg.ec/Transparencia/pdf/2023/PLANIFICACION-CONTROL-MEJORA/26-06-</w:t>
        </w:r>
      </w:hyperlink>
      <w:hyperlink r:id="rId10">
        <w:r>
          <w:rPr>
            <w:rFonts w:ascii="Calibri" w:hAnsi="Calibri"/>
          </w:rPr>
          <w:t>2023/PLURIANUAL%20FTTG%202023-signed-signed-signed.pdf.</w:t>
        </w:r>
      </w:hyperlink>
      <w:r>
        <w:rPr>
          <w:rFonts w:ascii="Calibri" w:hAnsi="Calibri"/>
          <w:spacing w:val="-10"/>
        </w:rPr>
        <w:t> </w:t>
      </w:r>
      <w:r>
        <w:rPr>
          <w:rFonts w:ascii="Calibri" w:hAnsi="Calibri"/>
        </w:rPr>
        <w:t>Consultado:</w:t>
      </w:r>
      <w:r>
        <w:rPr>
          <w:rFonts w:ascii="Calibri" w:hAnsi="Calibri"/>
          <w:spacing w:val="-8"/>
        </w:rPr>
        <w:t> </w:t>
      </w:r>
      <w:r>
        <w:rPr>
          <w:rFonts w:ascii="Calibri" w:hAnsi="Calibri"/>
        </w:rPr>
        <w:t>el</w:t>
      </w:r>
      <w:r>
        <w:rPr>
          <w:rFonts w:ascii="Calibri" w:hAnsi="Calibri"/>
          <w:spacing w:val="-9"/>
        </w:rPr>
        <w:t> </w:t>
      </w:r>
      <w:r>
        <w:rPr>
          <w:rFonts w:ascii="Calibri" w:hAnsi="Calibri"/>
        </w:rPr>
        <w:t>11</w:t>
      </w:r>
      <w:r>
        <w:rPr>
          <w:rFonts w:ascii="Calibri" w:hAnsi="Calibri"/>
          <w:spacing w:val="-11"/>
        </w:rPr>
        <w:t> </w:t>
      </w:r>
      <w:r>
        <w:rPr>
          <w:rFonts w:ascii="Calibri" w:hAnsi="Calibri"/>
        </w:rPr>
        <w:t>de octubre de 2026. [En línea]. Disponible en: </w:t>
      </w:r>
      <w:hyperlink r:id="rId10">
        <w:r>
          <w:rPr>
            <w:rFonts w:ascii="Calibri" w:hAnsi="Calibri"/>
          </w:rPr>
          <w:t>https://ttg.ec/Transparencia/pdf/2023/PLANIFICACION-CONTROL-MEJORA/26-06-</w:t>
        </w:r>
      </w:hyperlink>
      <w:hyperlink r:id="rId10">
        <w:r>
          <w:rPr>
            <w:rFonts w:ascii="Calibri" w:hAnsi="Calibri"/>
            <w:spacing w:val="-2"/>
          </w:rPr>
          <w:t>2023/PLURIANUAL%20FTTG%202023-signed-signed-signed.pdf</w:t>
        </w:r>
      </w:hyperlink>
    </w:p>
    <w:p>
      <w:pPr>
        <w:pStyle w:val="ListParagraph"/>
        <w:numPr>
          <w:ilvl w:val="0"/>
          <w:numId w:val="4"/>
        </w:numPr>
        <w:tabs>
          <w:tab w:pos="806" w:val="left" w:leader="none"/>
        </w:tabs>
        <w:spacing w:line="278" w:lineRule="auto" w:before="7" w:after="0"/>
        <w:ind w:left="806" w:right="955" w:hanging="641"/>
        <w:jc w:val="left"/>
        <w:rPr>
          <w:rFonts w:ascii="Calibri" w:hAnsi="Calibri"/>
          <w:sz w:val="24"/>
        </w:rPr>
      </w:pPr>
      <w:r>
        <w:rPr>
          <w:rFonts w:ascii="Calibri" w:hAnsi="Calibri"/>
          <w:sz w:val="24"/>
        </w:rPr>
        <w:t>Wilson Monteros, “Estadística de Información Ambiental Económica en Gobiernos Autónomos Descentralizados Municipales”, </w:t>
      </w:r>
      <w:hyperlink r:id="rId11">
        <w:r>
          <w:rPr>
            <w:rFonts w:ascii="Calibri" w:hAnsi="Calibri"/>
            <w:sz w:val="24"/>
          </w:rPr>
          <w:t>https://www.ecuadorencifras.gob.ec/documentos/web-</w:t>
        </w:r>
      </w:hyperlink>
      <w:hyperlink r:id="rId11">
        <w:r>
          <w:rPr>
            <w:rFonts w:ascii="Calibri" w:hAnsi="Calibri"/>
            <w:spacing w:val="-2"/>
            <w:sz w:val="24"/>
          </w:rPr>
          <w:t>inec/Encuestas_Ambientales/Municipios/2024/grs/PPT_Residuos_Solidos_GRS_2024</w:t>
        </w:r>
      </w:hyperlink>
      <w:r>
        <w:rPr>
          <w:rFonts w:ascii="Calibri" w:hAnsi="Calibri"/>
          <w:spacing w:val="-2"/>
          <w:sz w:val="24"/>
        </w:rPr>
        <w:t> </w:t>
      </w:r>
      <w:hyperlink r:id="rId11">
        <w:r>
          <w:rPr>
            <w:rFonts w:ascii="Calibri" w:hAnsi="Calibri"/>
            <w:sz w:val="24"/>
          </w:rPr>
          <w:t>VF.pdf.</w:t>
        </w:r>
      </w:hyperlink>
      <w:r>
        <w:rPr>
          <w:rFonts w:ascii="Calibri" w:hAnsi="Calibri"/>
          <w:sz w:val="24"/>
        </w:rPr>
        <w:t> Consultado: el 11 de octubre de 2026. [En línea]. Disponible en: </w:t>
      </w:r>
      <w:hyperlink r:id="rId11">
        <w:r>
          <w:rPr>
            <w:rFonts w:ascii="Calibri" w:hAnsi="Calibri"/>
            <w:sz w:val="24"/>
          </w:rPr>
          <w:t>https://www.ecuadorencifras.gob.ec/documentos/web-</w:t>
        </w:r>
      </w:hyperlink>
      <w:hyperlink r:id="rId11">
        <w:r>
          <w:rPr>
            <w:rFonts w:ascii="Calibri" w:hAnsi="Calibri"/>
            <w:spacing w:val="-2"/>
            <w:sz w:val="24"/>
          </w:rPr>
          <w:t>inec/Encuestas_Ambientales/Municipios/2024/grs/PPT_Residuos_Solidos_GRS_2024</w:t>
        </w:r>
      </w:hyperlink>
      <w:r>
        <w:rPr>
          <w:rFonts w:ascii="Calibri" w:hAnsi="Calibri"/>
          <w:spacing w:val="-2"/>
          <w:sz w:val="24"/>
        </w:rPr>
        <w:t> </w:t>
      </w:r>
      <w:hyperlink r:id="rId11">
        <w:r>
          <w:rPr>
            <w:rFonts w:ascii="Calibri" w:hAnsi="Calibri"/>
            <w:spacing w:val="-2"/>
            <w:sz w:val="24"/>
          </w:rPr>
          <w:t>VF.pdf</w:t>
        </w:r>
      </w:hyperlink>
    </w:p>
    <w:p>
      <w:pPr>
        <w:pStyle w:val="ListParagraph"/>
        <w:numPr>
          <w:ilvl w:val="0"/>
          <w:numId w:val="4"/>
        </w:numPr>
        <w:tabs>
          <w:tab w:pos="806" w:val="left" w:leader="none"/>
        </w:tabs>
        <w:spacing w:line="283" w:lineRule="auto" w:before="2" w:after="0"/>
        <w:ind w:left="806" w:right="2153" w:hanging="641"/>
        <w:jc w:val="left"/>
        <w:rPr>
          <w:rFonts w:ascii="Calibri" w:hAnsi="Calibri"/>
          <w:sz w:val="24"/>
        </w:rPr>
      </w:pPr>
      <w:r>
        <w:rPr>
          <w:rFonts w:ascii="Calibri" w:hAnsi="Calibri"/>
          <w:sz w:val="24"/>
        </w:rPr>
        <w:t>Carlos</w:t>
      </w:r>
      <w:r>
        <w:rPr>
          <w:rFonts w:ascii="Calibri" w:hAnsi="Calibri"/>
          <w:spacing w:val="-4"/>
          <w:sz w:val="24"/>
        </w:rPr>
        <w:t> </w:t>
      </w:r>
      <w:r>
        <w:rPr>
          <w:rFonts w:ascii="Calibri" w:hAnsi="Calibri"/>
          <w:sz w:val="24"/>
        </w:rPr>
        <w:t>Delgado,</w:t>
      </w:r>
      <w:r>
        <w:rPr>
          <w:rFonts w:ascii="Calibri" w:hAnsi="Calibri"/>
          <w:spacing w:val="-5"/>
          <w:sz w:val="24"/>
        </w:rPr>
        <w:t> </w:t>
      </w:r>
      <w:r>
        <w:rPr>
          <w:rFonts w:ascii="Calibri" w:hAnsi="Calibri"/>
          <w:sz w:val="24"/>
        </w:rPr>
        <w:t>“Urvaseo</w:t>
      </w:r>
      <w:r>
        <w:rPr>
          <w:rFonts w:ascii="Calibri" w:hAnsi="Calibri"/>
          <w:spacing w:val="-10"/>
          <w:sz w:val="24"/>
        </w:rPr>
        <w:t> </w:t>
      </w:r>
      <w:r>
        <w:rPr>
          <w:rFonts w:ascii="Calibri" w:hAnsi="Calibri"/>
          <w:sz w:val="24"/>
        </w:rPr>
        <w:t>y</w:t>
      </w:r>
      <w:r>
        <w:rPr>
          <w:rFonts w:ascii="Calibri" w:hAnsi="Calibri"/>
          <w:spacing w:val="-4"/>
          <w:sz w:val="24"/>
        </w:rPr>
        <w:t> </w:t>
      </w:r>
      <w:r>
        <w:rPr>
          <w:rFonts w:ascii="Calibri" w:hAnsi="Calibri"/>
          <w:sz w:val="24"/>
        </w:rPr>
        <w:t>Municipio</w:t>
      </w:r>
      <w:r>
        <w:rPr>
          <w:rFonts w:ascii="Calibri" w:hAnsi="Calibri"/>
          <w:spacing w:val="-6"/>
          <w:sz w:val="24"/>
        </w:rPr>
        <w:t> </w:t>
      </w:r>
      <w:r>
        <w:rPr>
          <w:rFonts w:ascii="Calibri" w:hAnsi="Calibri"/>
          <w:sz w:val="24"/>
        </w:rPr>
        <w:t>de</w:t>
      </w:r>
      <w:r>
        <w:rPr>
          <w:rFonts w:ascii="Calibri" w:hAnsi="Calibri"/>
          <w:spacing w:val="-4"/>
          <w:sz w:val="24"/>
        </w:rPr>
        <w:t> </w:t>
      </w:r>
      <w:r>
        <w:rPr>
          <w:rFonts w:ascii="Calibri" w:hAnsi="Calibri"/>
          <w:sz w:val="24"/>
        </w:rPr>
        <w:t>Guayaquil</w:t>
      </w:r>
      <w:r>
        <w:rPr>
          <w:rFonts w:ascii="Calibri" w:hAnsi="Calibri"/>
          <w:spacing w:val="-5"/>
          <w:sz w:val="24"/>
        </w:rPr>
        <w:t> </w:t>
      </w:r>
      <w:r>
        <w:rPr>
          <w:rFonts w:ascii="Calibri" w:hAnsi="Calibri"/>
          <w:sz w:val="24"/>
        </w:rPr>
        <w:t>intervienen</w:t>
      </w:r>
      <w:r>
        <w:rPr>
          <w:rFonts w:ascii="Calibri" w:hAnsi="Calibri"/>
          <w:spacing w:val="-5"/>
          <w:sz w:val="24"/>
        </w:rPr>
        <w:t> </w:t>
      </w:r>
      <w:r>
        <w:rPr>
          <w:rFonts w:ascii="Calibri" w:hAnsi="Calibri"/>
          <w:sz w:val="24"/>
        </w:rPr>
        <w:t>punto</w:t>
      </w:r>
      <w:r>
        <w:rPr>
          <w:rFonts w:ascii="Calibri" w:hAnsi="Calibri"/>
          <w:spacing w:val="-6"/>
          <w:sz w:val="24"/>
        </w:rPr>
        <w:t> </w:t>
      </w:r>
      <w:r>
        <w:rPr>
          <w:rFonts w:ascii="Calibri" w:hAnsi="Calibri"/>
          <w:sz w:val="24"/>
        </w:rPr>
        <w:t>de acumulación de basura en Bastión Popular”,</w:t>
      </w:r>
    </w:p>
    <w:p>
      <w:pPr>
        <w:pStyle w:val="BodyText"/>
        <w:spacing w:line="278" w:lineRule="auto"/>
        <w:ind w:left="806" w:right="1183"/>
        <w:rPr>
          <w:rFonts w:ascii="Calibri"/>
        </w:rPr>
      </w:pPr>
      <w:hyperlink r:id="rId12">
        <w:r>
          <w:rPr>
            <w:rFonts w:ascii="Calibri"/>
          </w:rPr>
          <w:t>https://www.eldiario.ec/guayaquil/urvaseo-y-municipio-de-guayaquil-intervienen-</w:t>
        </w:r>
      </w:hyperlink>
      <w:hyperlink r:id="rId12">
        <w:r>
          <w:rPr>
            <w:rFonts w:ascii="Calibri"/>
            <w:spacing w:val="-2"/>
          </w:rPr>
          <w:t>punto-de-acumulacion-de-basura-en-bastion-popular-14092026/.</w:t>
        </w:r>
      </w:hyperlink>
    </w:p>
    <w:p>
      <w:pPr>
        <w:pStyle w:val="ListParagraph"/>
        <w:numPr>
          <w:ilvl w:val="0"/>
          <w:numId w:val="4"/>
        </w:numPr>
        <w:tabs>
          <w:tab w:pos="806" w:val="left" w:leader="none"/>
        </w:tabs>
        <w:spacing w:line="278" w:lineRule="auto" w:before="0" w:after="0"/>
        <w:ind w:left="806" w:right="1074" w:hanging="641"/>
        <w:jc w:val="left"/>
        <w:rPr>
          <w:rFonts w:ascii="Calibri" w:hAnsi="Calibri"/>
          <w:sz w:val="24"/>
        </w:rPr>
      </w:pPr>
      <w:r>
        <w:rPr>
          <w:rFonts w:ascii="Calibri" w:hAnsi="Calibri"/>
          <w:sz w:val="24"/>
        </w:rPr>
        <w:t>Valeria</w:t>
      </w:r>
      <w:r>
        <w:rPr>
          <w:rFonts w:ascii="Calibri" w:hAnsi="Calibri"/>
          <w:spacing w:val="-5"/>
          <w:sz w:val="24"/>
        </w:rPr>
        <w:t> </w:t>
      </w:r>
      <w:r>
        <w:rPr>
          <w:rFonts w:ascii="Calibri" w:hAnsi="Calibri"/>
          <w:sz w:val="24"/>
        </w:rPr>
        <w:t>Alvear,</w:t>
      </w:r>
      <w:r>
        <w:rPr>
          <w:rFonts w:ascii="Calibri" w:hAnsi="Calibri"/>
          <w:spacing w:val="-4"/>
          <w:sz w:val="24"/>
        </w:rPr>
        <w:t> </w:t>
      </w:r>
      <w:r>
        <w:rPr>
          <w:rFonts w:ascii="Calibri" w:hAnsi="Calibri"/>
          <w:sz w:val="24"/>
        </w:rPr>
        <w:t>“Basura</w:t>
      </w:r>
      <w:r>
        <w:rPr>
          <w:rFonts w:ascii="Calibri" w:hAnsi="Calibri"/>
          <w:spacing w:val="-9"/>
          <w:sz w:val="24"/>
        </w:rPr>
        <w:t> </w:t>
      </w:r>
      <w:r>
        <w:rPr>
          <w:rFonts w:ascii="Calibri" w:hAnsi="Calibri"/>
          <w:sz w:val="24"/>
        </w:rPr>
        <w:t>acumulada</w:t>
      </w:r>
      <w:r>
        <w:rPr>
          <w:rFonts w:ascii="Calibri" w:hAnsi="Calibri"/>
          <w:spacing w:val="-4"/>
          <w:sz w:val="24"/>
        </w:rPr>
        <w:t> </w:t>
      </w:r>
      <w:r>
        <w:rPr>
          <w:rFonts w:ascii="Calibri" w:hAnsi="Calibri"/>
          <w:sz w:val="24"/>
        </w:rPr>
        <w:t>agravaría</w:t>
      </w:r>
      <w:r>
        <w:rPr>
          <w:rFonts w:ascii="Calibri" w:hAnsi="Calibri"/>
          <w:spacing w:val="-5"/>
          <w:sz w:val="24"/>
        </w:rPr>
        <w:t> </w:t>
      </w:r>
      <w:r>
        <w:rPr>
          <w:rFonts w:ascii="Calibri" w:hAnsi="Calibri"/>
          <w:sz w:val="24"/>
        </w:rPr>
        <w:t>inundaciones</w:t>
      </w:r>
      <w:r>
        <w:rPr>
          <w:rFonts w:ascii="Calibri" w:hAnsi="Calibri"/>
          <w:spacing w:val="-3"/>
          <w:sz w:val="24"/>
        </w:rPr>
        <w:t> </w:t>
      </w:r>
      <w:r>
        <w:rPr>
          <w:rFonts w:ascii="Calibri" w:hAnsi="Calibri"/>
          <w:sz w:val="24"/>
        </w:rPr>
        <w:t>y</w:t>
      </w:r>
      <w:r>
        <w:rPr>
          <w:rFonts w:ascii="Calibri" w:hAnsi="Calibri"/>
          <w:spacing w:val="-3"/>
          <w:sz w:val="24"/>
        </w:rPr>
        <w:t> </w:t>
      </w:r>
      <w:r>
        <w:rPr>
          <w:rFonts w:ascii="Calibri" w:hAnsi="Calibri"/>
          <w:sz w:val="24"/>
        </w:rPr>
        <w:t>riesgos</w:t>
      </w:r>
      <w:r>
        <w:rPr>
          <w:rFonts w:ascii="Calibri" w:hAnsi="Calibri"/>
          <w:spacing w:val="-3"/>
          <w:sz w:val="24"/>
        </w:rPr>
        <w:t> </w:t>
      </w:r>
      <w:r>
        <w:rPr>
          <w:rFonts w:ascii="Calibri" w:hAnsi="Calibri"/>
          <w:sz w:val="24"/>
        </w:rPr>
        <w:t>sanitarios</w:t>
      </w:r>
      <w:r>
        <w:rPr>
          <w:rFonts w:ascii="Calibri" w:hAnsi="Calibri"/>
          <w:spacing w:val="-3"/>
          <w:sz w:val="24"/>
        </w:rPr>
        <w:t> </w:t>
      </w:r>
      <w:r>
        <w:rPr>
          <w:rFonts w:ascii="Calibri" w:hAnsi="Calibri"/>
          <w:sz w:val="24"/>
        </w:rPr>
        <w:t>por</w:t>
      </w:r>
      <w:r>
        <w:rPr>
          <w:rFonts w:ascii="Calibri" w:hAnsi="Calibri"/>
          <w:spacing w:val="-3"/>
          <w:sz w:val="24"/>
        </w:rPr>
        <w:t> </w:t>
      </w:r>
      <w:r>
        <w:rPr>
          <w:rFonts w:ascii="Calibri" w:hAnsi="Calibri"/>
          <w:sz w:val="24"/>
        </w:rPr>
        <w:t>El Niño”, </w:t>
      </w:r>
      <w:hyperlink r:id="rId13">
        <w:r>
          <w:rPr>
            <w:rFonts w:ascii="Calibri" w:hAnsi="Calibri"/>
            <w:sz w:val="24"/>
          </w:rPr>
          <w:t>https://www.expreso.ec/guayaquil/basura-acumulada-agravaria-</w:t>
        </w:r>
      </w:hyperlink>
      <w:hyperlink r:id="rId13">
        <w:r>
          <w:rPr>
            <w:rFonts w:ascii="Calibri" w:hAnsi="Calibri"/>
            <w:sz w:val="24"/>
          </w:rPr>
          <w:t>inundaciones-riesgos-sanitarios-nino-295827.html.</w:t>
        </w:r>
      </w:hyperlink>
      <w:r>
        <w:rPr>
          <w:rFonts w:ascii="Calibri" w:hAnsi="Calibri"/>
          <w:sz w:val="24"/>
        </w:rPr>
        <w:t> Consultado: el 11 de octubre de 2026. [En línea]. Disponible en: </w:t>
      </w:r>
      <w:hyperlink r:id="rId13">
        <w:r>
          <w:rPr>
            <w:rFonts w:ascii="Calibri" w:hAnsi="Calibri"/>
            <w:sz w:val="24"/>
          </w:rPr>
          <w:t>https://www.expreso.ec/guayaquil/basura-</w:t>
        </w:r>
      </w:hyperlink>
      <w:hyperlink r:id="rId13">
        <w:r>
          <w:rPr>
            <w:rFonts w:ascii="Calibri" w:hAnsi="Calibri"/>
            <w:spacing w:val="-2"/>
            <w:sz w:val="24"/>
          </w:rPr>
          <w:t>acumulada-agravaria-inundaciones-riesgos-sanitarios-nino-295827.html</w:t>
        </w:r>
      </w:hyperlink>
    </w:p>
    <w:p>
      <w:pPr>
        <w:pStyle w:val="ListParagraph"/>
        <w:numPr>
          <w:ilvl w:val="0"/>
          <w:numId w:val="4"/>
        </w:numPr>
        <w:tabs>
          <w:tab w:pos="806" w:val="left" w:leader="none"/>
        </w:tabs>
        <w:spacing w:line="278" w:lineRule="auto" w:before="0" w:after="0"/>
        <w:ind w:left="806" w:right="919" w:hanging="641"/>
        <w:jc w:val="left"/>
        <w:rPr>
          <w:rFonts w:ascii="Calibri" w:hAnsi="Calibri"/>
          <w:sz w:val="24"/>
        </w:rPr>
      </w:pPr>
      <w:r>
        <w:rPr>
          <w:rFonts w:ascii="Calibri" w:hAnsi="Calibri"/>
          <w:sz w:val="24"/>
        </w:rPr>
        <w:t>David Muñoz, “Cuánta basura produce Ecuador: una radiografía a la gestión de residuos sólidos”, </w:t>
      </w:r>
      <w:hyperlink r:id="rId14">
        <w:r>
          <w:rPr>
            <w:rFonts w:ascii="Calibri" w:hAnsi="Calibri"/>
            <w:sz w:val="24"/>
          </w:rPr>
          <w:t>https://www.ecuavisa.com/ecuador/cuanta-basura-genera-</w:t>
        </w:r>
      </w:hyperlink>
      <w:hyperlink r:id="rId14">
        <w:r>
          <w:rPr>
            <w:rFonts w:ascii="Calibri" w:hAnsi="Calibri"/>
            <w:sz w:val="24"/>
          </w:rPr>
          <w:t>ecuador-informe-inec-20260113-0004.html.</w:t>
        </w:r>
      </w:hyperlink>
      <w:r>
        <w:rPr>
          <w:rFonts w:ascii="Calibri" w:hAnsi="Calibri"/>
          <w:sz w:val="24"/>
        </w:rPr>
        <w:t> Consultado: el 11 de octubre de 2026. [En</w:t>
      </w:r>
      <w:r>
        <w:rPr>
          <w:rFonts w:ascii="Calibri" w:hAnsi="Calibri"/>
          <w:spacing w:val="-8"/>
          <w:sz w:val="24"/>
        </w:rPr>
        <w:t> </w:t>
      </w:r>
      <w:r>
        <w:rPr>
          <w:rFonts w:ascii="Calibri" w:hAnsi="Calibri"/>
          <w:sz w:val="24"/>
        </w:rPr>
        <w:t>línea].</w:t>
      </w:r>
      <w:r>
        <w:rPr>
          <w:rFonts w:ascii="Calibri" w:hAnsi="Calibri"/>
          <w:spacing w:val="-8"/>
          <w:sz w:val="24"/>
        </w:rPr>
        <w:t> </w:t>
      </w:r>
      <w:r>
        <w:rPr>
          <w:rFonts w:ascii="Calibri" w:hAnsi="Calibri"/>
          <w:sz w:val="24"/>
        </w:rPr>
        <w:t>Disponible</w:t>
      </w:r>
      <w:r>
        <w:rPr>
          <w:rFonts w:ascii="Calibri" w:hAnsi="Calibri"/>
          <w:spacing w:val="-7"/>
          <w:sz w:val="24"/>
        </w:rPr>
        <w:t> </w:t>
      </w:r>
      <w:r>
        <w:rPr>
          <w:rFonts w:ascii="Calibri" w:hAnsi="Calibri"/>
          <w:sz w:val="24"/>
        </w:rPr>
        <w:t>en:</w:t>
      </w:r>
      <w:r>
        <w:rPr>
          <w:rFonts w:ascii="Calibri" w:hAnsi="Calibri"/>
          <w:spacing w:val="-4"/>
          <w:sz w:val="24"/>
        </w:rPr>
        <w:t> </w:t>
      </w:r>
      <w:hyperlink r:id="rId14">
        <w:r>
          <w:rPr>
            <w:rFonts w:ascii="Calibri" w:hAnsi="Calibri"/>
            <w:sz w:val="24"/>
          </w:rPr>
          <w:t>https://www.ecuavisa.com/ecuador/cuanta-basura-genera-</w:t>
        </w:r>
      </w:hyperlink>
      <w:hyperlink r:id="rId14">
        <w:r>
          <w:rPr>
            <w:rFonts w:ascii="Calibri" w:hAnsi="Calibri"/>
            <w:spacing w:val="-2"/>
            <w:sz w:val="24"/>
          </w:rPr>
          <w:t>ecuador-informe-inec-20260113-0004.html</w:t>
        </w:r>
      </w:hyperlink>
    </w:p>
    <w:p>
      <w:pPr>
        <w:pStyle w:val="BodyText"/>
        <w:spacing w:before="47"/>
        <w:rPr>
          <w:rFonts w:ascii="Calibri"/>
        </w:rPr>
      </w:pPr>
    </w:p>
    <w:p>
      <w:pPr>
        <w:spacing w:before="0"/>
        <w:ind w:left="165" w:right="0" w:firstLine="0"/>
        <w:jc w:val="left"/>
        <w:rPr>
          <w:b/>
          <w:sz w:val="32"/>
        </w:rPr>
      </w:pPr>
      <w:r>
        <w:rPr>
          <w:b/>
          <w:spacing w:val="-2"/>
          <w:sz w:val="32"/>
        </w:rPr>
        <w:t>Anexo:</w:t>
      </w:r>
    </w:p>
    <w:p>
      <w:pPr>
        <w:spacing w:after="0"/>
        <w:jc w:val="left"/>
        <w:rPr>
          <w:b/>
          <w:sz w:val="32"/>
        </w:rPr>
        <w:sectPr>
          <w:pgSz w:w="11910" w:h="16840"/>
          <w:pgMar w:top="1360" w:bottom="280" w:left="1275" w:right="566"/>
        </w:sectPr>
      </w:pPr>
    </w:p>
    <w:p>
      <w:pPr>
        <w:spacing w:before="80"/>
        <w:ind w:left="31" w:right="737" w:firstLine="0"/>
        <w:jc w:val="center"/>
        <w:rPr>
          <w:b/>
          <w:sz w:val="32"/>
        </w:rPr>
      </w:pPr>
      <w:r>
        <w:rPr>
          <w:b/>
          <w:sz w:val="32"/>
        </w:rPr>
        <w:t>Bitácora</w:t>
      </w:r>
      <w:r>
        <w:rPr>
          <w:b/>
          <w:spacing w:val="-2"/>
          <w:sz w:val="32"/>
        </w:rPr>
        <w:t> </w:t>
      </w:r>
      <w:r>
        <w:rPr>
          <w:b/>
          <w:spacing w:val="-5"/>
          <w:sz w:val="32"/>
        </w:rPr>
        <w:t>1:</w:t>
      </w:r>
    </w:p>
    <w:p>
      <w:pPr>
        <w:spacing w:before="305"/>
        <w:ind w:left="123" w:right="737" w:firstLine="0"/>
        <w:jc w:val="center"/>
        <w:rPr>
          <w:rFonts w:ascii="Arial" w:hAnsi="Arial"/>
          <w:b/>
          <w:sz w:val="32"/>
        </w:rPr>
      </w:pPr>
      <w:r>
        <w:rPr>
          <w:rFonts w:ascii="Arial" w:hAnsi="Arial"/>
          <w:b/>
          <w:color w:val="2D75B6"/>
          <w:sz w:val="32"/>
        </w:rPr>
        <w:t>Bitácora</w:t>
      </w:r>
      <w:r>
        <w:rPr>
          <w:rFonts w:ascii="Arial" w:hAnsi="Arial"/>
          <w:b/>
          <w:color w:val="2D75B6"/>
          <w:spacing w:val="-3"/>
          <w:sz w:val="32"/>
        </w:rPr>
        <w:t> </w:t>
      </w:r>
      <w:r>
        <w:rPr>
          <w:rFonts w:ascii="Arial" w:hAnsi="Arial"/>
          <w:b/>
          <w:color w:val="2D75B6"/>
          <w:sz w:val="32"/>
        </w:rPr>
        <w:t>de</w:t>
      </w:r>
      <w:r>
        <w:rPr>
          <w:rFonts w:ascii="Arial" w:hAnsi="Arial"/>
          <w:b/>
          <w:color w:val="2D75B6"/>
          <w:spacing w:val="-3"/>
          <w:sz w:val="32"/>
        </w:rPr>
        <w:t> </w:t>
      </w:r>
      <w:r>
        <w:rPr>
          <w:rFonts w:ascii="Arial" w:hAnsi="Arial"/>
          <w:b/>
          <w:color w:val="2D75B6"/>
          <w:spacing w:val="-2"/>
          <w:sz w:val="32"/>
        </w:rPr>
        <w:t>Reunión</w:t>
      </w:r>
    </w:p>
    <w:p>
      <w:pPr>
        <w:pStyle w:val="BodyText"/>
        <w:spacing w:before="9"/>
        <w:rPr>
          <w:rFonts w:ascii="Arial"/>
          <w:b/>
          <w:sz w:val="9"/>
        </w:rPr>
      </w:pPr>
      <w:r>
        <w:rPr>
          <w:rFonts w:ascii="Arial"/>
          <w:b/>
          <w:sz w:val="9"/>
        </w:rPr>
        <mc:AlternateContent>
          <mc:Choice Requires="wps">
            <w:drawing>
              <wp:anchor distT="0" distB="0" distL="0" distR="0" allowOverlap="1" layoutInCell="1" locked="0" behindDoc="1" simplePos="0" relativeHeight="487588864">
                <wp:simplePos x="0" y="0"/>
                <wp:positionH relativeFrom="page">
                  <wp:posOffset>895667</wp:posOffset>
                </wp:positionH>
                <wp:positionV relativeFrom="paragraph">
                  <wp:posOffset>87252</wp:posOffset>
                </wp:positionV>
                <wp:extent cx="577151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6.870313pt;width:454.45pt;height:1.5pt;mso-position-horizontal-relative:page;mso-position-vertical-relative:paragraph;z-index:-15727616;mso-wrap-distance-left:0;mso-wrap-distance-right:0" id="docshape1" filled="true" fillcolor="#2d75b6" stroked="false">
                <v:fill type="solid"/>
                <w10:wrap type="topAndBottom"/>
              </v:rect>
            </w:pict>
          </mc:Fallback>
        </mc:AlternateContent>
      </w:r>
    </w:p>
    <w:p>
      <w:pPr>
        <w:pStyle w:val="BodyText"/>
        <w:spacing w:before="10"/>
        <w:rPr>
          <w:rFonts w:ascii="Arial"/>
          <w:b/>
          <w:sz w:val="22"/>
        </w:rPr>
      </w:pPr>
    </w:p>
    <w:p>
      <w:pPr>
        <w:pStyle w:val="ListParagraph"/>
        <w:numPr>
          <w:ilvl w:val="0"/>
          <w:numId w:val="5"/>
        </w:numPr>
        <w:tabs>
          <w:tab w:pos="408" w:val="left" w:leader="none"/>
        </w:tabs>
        <w:spacing w:line="240" w:lineRule="auto" w:before="0" w:after="0"/>
        <w:ind w:left="408"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89376">
                <wp:simplePos x="0" y="0"/>
                <wp:positionH relativeFrom="page">
                  <wp:posOffset>895667</wp:posOffset>
                </wp:positionH>
                <wp:positionV relativeFrom="paragraph">
                  <wp:posOffset>198133</wp:posOffset>
                </wp:positionV>
                <wp:extent cx="577151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601074pt;width:454.45pt;height:.75pt;mso-position-horizontal-relative:page;mso-position-vertical-relative:paragraph;z-index:-15727104;mso-wrap-distance-left:0;mso-wrap-distance-right:0" id="docshape2" filled="true" fillcolor="#2d75b6" stroked="false">
                <v:fill type="solid"/>
                <w10:wrap type="topAndBottom"/>
              </v:rect>
            </w:pict>
          </mc:Fallback>
        </mc:AlternateContent>
      </w:r>
      <w:r>
        <w:rPr>
          <w:rFonts w:ascii="Arial" w:hAnsi="Arial"/>
          <w:b/>
          <w:color w:val="1F4E79"/>
          <w:sz w:val="22"/>
        </w:rPr>
        <w:t>Identificación</w:t>
      </w:r>
      <w:r>
        <w:rPr>
          <w:rFonts w:ascii="Arial" w:hAnsi="Arial"/>
          <w:b/>
          <w:color w:val="1F4E79"/>
          <w:spacing w:val="-4"/>
          <w:sz w:val="22"/>
        </w:rPr>
        <w:t> </w:t>
      </w:r>
      <w:r>
        <w:rPr>
          <w:rFonts w:ascii="Arial" w:hAnsi="Arial"/>
          <w:b/>
          <w:color w:val="1F4E79"/>
          <w:sz w:val="22"/>
        </w:rPr>
        <w:t>de</w:t>
      </w:r>
      <w:r>
        <w:rPr>
          <w:rFonts w:ascii="Arial" w:hAnsi="Arial"/>
          <w:b/>
          <w:color w:val="1F4E79"/>
          <w:spacing w:val="-2"/>
          <w:sz w:val="22"/>
        </w:rPr>
        <w:t> </w:t>
      </w:r>
      <w:r>
        <w:rPr>
          <w:rFonts w:ascii="Arial" w:hAnsi="Arial"/>
          <w:b/>
          <w:color w:val="1F4E79"/>
          <w:sz w:val="22"/>
        </w:rPr>
        <w:t>la</w:t>
      </w:r>
      <w:r>
        <w:rPr>
          <w:rFonts w:ascii="Arial" w:hAnsi="Arial"/>
          <w:b/>
          <w:color w:val="1F4E79"/>
          <w:spacing w:val="-2"/>
          <w:sz w:val="22"/>
        </w:rPr>
        <w:t> reunión</w:t>
      </w:r>
    </w:p>
    <w:p>
      <w:pPr>
        <w:pStyle w:val="BodyText"/>
        <w:spacing w:before="11"/>
        <w:rPr>
          <w:rFonts w:ascii="Arial"/>
          <w:b/>
          <w:sz w:val="6"/>
        </w:rPr>
      </w:pPr>
    </w:p>
    <w:tbl>
      <w:tblPr>
        <w:tblW w:w="0" w:type="auto"/>
        <w:jc w:val="left"/>
        <w:tblInd w:w="175" w:type="dxa"/>
        <w:tblBorders>
          <w:top w:val="single" w:sz="4" w:space="0" w:color="BACFDF"/>
          <w:left w:val="single" w:sz="4" w:space="0" w:color="BACFDF"/>
          <w:bottom w:val="single" w:sz="4" w:space="0" w:color="BACFDF"/>
          <w:right w:val="single" w:sz="4" w:space="0" w:color="BACFDF"/>
          <w:insideH w:val="single" w:sz="4" w:space="0" w:color="BACFDF"/>
          <w:insideV w:val="single" w:sz="4" w:space="0" w:color="BACFDF"/>
        </w:tblBorders>
        <w:tblLayout w:type="fixed"/>
        <w:tblCellMar>
          <w:top w:w="0" w:type="dxa"/>
          <w:left w:w="0" w:type="dxa"/>
          <w:bottom w:w="0" w:type="dxa"/>
          <w:right w:w="0" w:type="dxa"/>
        </w:tblCellMar>
        <w:tblLook w:val="01E0"/>
      </w:tblPr>
      <w:tblGrid>
        <w:gridCol w:w="1506"/>
        <w:gridCol w:w="7513"/>
      </w:tblGrid>
      <w:tr>
        <w:trPr>
          <w:trHeight w:val="460" w:hRule="atLeast"/>
        </w:trPr>
        <w:tc>
          <w:tcPr>
            <w:tcW w:w="1506" w:type="dxa"/>
            <w:shd w:val="clear" w:color="auto" w:fill="D5E3EF"/>
          </w:tcPr>
          <w:p>
            <w:pPr>
              <w:pStyle w:val="TableParagraph"/>
              <w:spacing w:before="97"/>
              <w:rPr>
                <w:b/>
                <w:sz w:val="20"/>
              </w:rPr>
            </w:pPr>
            <w:r>
              <w:rPr>
                <w:b/>
                <w:sz w:val="20"/>
              </w:rPr>
              <w:t>Grupo</w:t>
            </w:r>
            <w:r>
              <w:rPr>
                <w:b/>
                <w:spacing w:val="-9"/>
                <w:sz w:val="20"/>
              </w:rPr>
              <w:t> </w:t>
            </w:r>
            <w:r>
              <w:rPr>
                <w:b/>
                <w:spacing w:val="-10"/>
                <w:sz w:val="20"/>
              </w:rPr>
              <w:t>#</w:t>
            </w:r>
          </w:p>
        </w:tc>
        <w:tc>
          <w:tcPr>
            <w:tcW w:w="7513" w:type="dxa"/>
          </w:tcPr>
          <w:p>
            <w:pPr>
              <w:pStyle w:val="TableParagraph"/>
              <w:spacing w:before="97"/>
              <w:rPr>
                <w:sz w:val="20"/>
              </w:rPr>
            </w:pPr>
            <w:r>
              <w:rPr>
                <w:spacing w:val="-10"/>
                <w:sz w:val="20"/>
              </w:rPr>
              <w:t>7</w:t>
            </w:r>
          </w:p>
        </w:tc>
      </w:tr>
      <w:tr>
        <w:trPr>
          <w:trHeight w:val="460" w:hRule="atLeast"/>
        </w:trPr>
        <w:tc>
          <w:tcPr>
            <w:tcW w:w="1506" w:type="dxa"/>
            <w:shd w:val="clear" w:color="auto" w:fill="D5E3EF"/>
          </w:tcPr>
          <w:p>
            <w:pPr>
              <w:pStyle w:val="TableParagraph"/>
              <w:spacing w:before="97"/>
              <w:rPr>
                <w:b/>
                <w:sz w:val="20"/>
              </w:rPr>
            </w:pPr>
            <w:r>
              <w:rPr>
                <w:b/>
                <w:spacing w:val="-2"/>
                <w:sz w:val="20"/>
              </w:rPr>
              <w:t>Líder</w:t>
            </w:r>
          </w:p>
        </w:tc>
        <w:tc>
          <w:tcPr>
            <w:tcW w:w="7513" w:type="dxa"/>
          </w:tcPr>
          <w:p>
            <w:pPr>
              <w:pStyle w:val="TableParagraph"/>
              <w:spacing w:before="97"/>
              <w:rPr>
                <w:sz w:val="20"/>
              </w:rPr>
            </w:pPr>
            <w:r>
              <w:rPr>
                <w:sz w:val="20"/>
              </w:rPr>
              <w:t>Yagual</w:t>
            </w:r>
            <w:r>
              <w:rPr>
                <w:spacing w:val="-6"/>
                <w:sz w:val="20"/>
              </w:rPr>
              <w:t> </w:t>
            </w:r>
            <w:r>
              <w:rPr>
                <w:sz w:val="20"/>
              </w:rPr>
              <w:t>Pincay</w:t>
            </w:r>
            <w:r>
              <w:rPr>
                <w:spacing w:val="-7"/>
                <w:sz w:val="20"/>
              </w:rPr>
              <w:t> </w:t>
            </w:r>
            <w:r>
              <w:rPr>
                <w:sz w:val="20"/>
              </w:rPr>
              <w:t>Ronny</w:t>
            </w:r>
            <w:r>
              <w:rPr>
                <w:spacing w:val="-1"/>
                <w:sz w:val="20"/>
              </w:rPr>
              <w:t> </w:t>
            </w:r>
            <w:r>
              <w:rPr>
                <w:spacing w:val="-2"/>
                <w:sz w:val="20"/>
              </w:rPr>
              <w:t>Gabriel</w:t>
            </w:r>
          </w:p>
        </w:tc>
      </w:tr>
      <w:tr>
        <w:trPr>
          <w:trHeight w:val="460" w:hRule="atLeast"/>
        </w:trPr>
        <w:tc>
          <w:tcPr>
            <w:tcW w:w="1506" w:type="dxa"/>
            <w:shd w:val="clear" w:color="auto" w:fill="D5E3EF"/>
          </w:tcPr>
          <w:p>
            <w:pPr>
              <w:pStyle w:val="TableParagraph"/>
              <w:spacing w:before="97"/>
              <w:rPr>
                <w:b/>
                <w:sz w:val="20"/>
              </w:rPr>
            </w:pPr>
            <w:r>
              <w:rPr>
                <w:b/>
                <w:spacing w:val="-2"/>
                <w:sz w:val="20"/>
              </w:rPr>
              <w:t>Secretario(a)</w:t>
            </w:r>
          </w:p>
        </w:tc>
        <w:tc>
          <w:tcPr>
            <w:tcW w:w="7513" w:type="dxa"/>
          </w:tcPr>
          <w:p>
            <w:pPr>
              <w:pStyle w:val="TableParagraph"/>
              <w:spacing w:before="97"/>
              <w:rPr>
                <w:sz w:val="20"/>
              </w:rPr>
            </w:pPr>
            <w:r>
              <w:rPr>
                <w:sz w:val="20"/>
              </w:rPr>
              <w:t>Palaguachi</w:t>
            </w:r>
            <w:r>
              <w:rPr>
                <w:spacing w:val="-7"/>
                <w:sz w:val="20"/>
              </w:rPr>
              <w:t> </w:t>
            </w:r>
            <w:r>
              <w:rPr>
                <w:sz w:val="20"/>
              </w:rPr>
              <w:t>Jalca</w:t>
            </w:r>
            <w:r>
              <w:rPr>
                <w:spacing w:val="-3"/>
                <w:sz w:val="20"/>
              </w:rPr>
              <w:t> </w:t>
            </w:r>
            <w:r>
              <w:rPr>
                <w:sz w:val="20"/>
              </w:rPr>
              <w:t>Jordan</w:t>
            </w:r>
            <w:r>
              <w:rPr>
                <w:spacing w:val="-8"/>
                <w:sz w:val="20"/>
              </w:rPr>
              <w:t> </w:t>
            </w:r>
            <w:r>
              <w:rPr>
                <w:spacing w:val="-4"/>
                <w:sz w:val="20"/>
              </w:rPr>
              <w:t>Raúl</w:t>
            </w:r>
          </w:p>
        </w:tc>
      </w:tr>
      <w:tr>
        <w:trPr>
          <w:trHeight w:val="460" w:hRule="atLeast"/>
        </w:trPr>
        <w:tc>
          <w:tcPr>
            <w:tcW w:w="1506" w:type="dxa"/>
            <w:shd w:val="clear" w:color="auto" w:fill="D5E3EF"/>
          </w:tcPr>
          <w:p>
            <w:pPr>
              <w:pStyle w:val="TableParagraph"/>
              <w:spacing w:before="97"/>
              <w:rPr>
                <w:b/>
                <w:sz w:val="20"/>
              </w:rPr>
            </w:pPr>
            <w:r>
              <w:rPr>
                <w:b/>
                <w:sz w:val="20"/>
              </w:rPr>
              <w:t>Reunión</w:t>
            </w:r>
            <w:r>
              <w:rPr>
                <w:b/>
                <w:spacing w:val="-10"/>
                <w:sz w:val="20"/>
              </w:rPr>
              <w:t> #</w:t>
            </w:r>
          </w:p>
        </w:tc>
        <w:tc>
          <w:tcPr>
            <w:tcW w:w="7513" w:type="dxa"/>
          </w:tcPr>
          <w:p>
            <w:pPr>
              <w:pStyle w:val="TableParagraph"/>
              <w:spacing w:before="97"/>
              <w:rPr>
                <w:sz w:val="20"/>
              </w:rPr>
            </w:pPr>
            <w:r>
              <w:rPr>
                <w:spacing w:val="-10"/>
                <w:sz w:val="20"/>
              </w:rPr>
              <w:t>1</w:t>
            </w:r>
          </w:p>
        </w:tc>
      </w:tr>
      <w:tr>
        <w:trPr>
          <w:trHeight w:val="460" w:hRule="atLeast"/>
        </w:trPr>
        <w:tc>
          <w:tcPr>
            <w:tcW w:w="1506" w:type="dxa"/>
            <w:shd w:val="clear" w:color="auto" w:fill="D5E3EF"/>
          </w:tcPr>
          <w:p>
            <w:pPr>
              <w:pStyle w:val="TableParagraph"/>
              <w:spacing w:before="97"/>
              <w:rPr>
                <w:b/>
                <w:sz w:val="20"/>
              </w:rPr>
            </w:pPr>
            <w:r>
              <w:rPr>
                <w:b/>
                <w:spacing w:val="-2"/>
                <w:sz w:val="20"/>
              </w:rPr>
              <w:t>Fecha</w:t>
            </w:r>
          </w:p>
        </w:tc>
        <w:tc>
          <w:tcPr>
            <w:tcW w:w="7513" w:type="dxa"/>
          </w:tcPr>
          <w:p>
            <w:pPr>
              <w:pStyle w:val="TableParagraph"/>
              <w:spacing w:before="97"/>
              <w:rPr>
                <w:sz w:val="20"/>
              </w:rPr>
            </w:pPr>
            <w:r>
              <w:rPr>
                <w:spacing w:val="-2"/>
                <w:sz w:val="20"/>
              </w:rPr>
              <w:t>10\10\2026</w:t>
            </w:r>
          </w:p>
        </w:tc>
      </w:tr>
      <w:tr>
        <w:trPr>
          <w:trHeight w:val="460" w:hRule="atLeast"/>
        </w:trPr>
        <w:tc>
          <w:tcPr>
            <w:tcW w:w="1506" w:type="dxa"/>
            <w:shd w:val="clear" w:color="auto" w:fill="D5E3EF"/>
          </w:tcPr>
          <w:p>
            <w:pPr>
              <w:pStyle w:val="TableParagraph"/>
              <w:spacing w:before="98"/>
              <w:rPr>
                <w:b/>
                <w:sz w:val="20"/>
              </w:rPr>
            </w:pPr>
            <w:r>
              <w:rPr>
                <w:b/>
                <w:spacing w:val="-2"/>
                <w:sz w:val="20"/>
              </w:rPr>
              <w:t>Duración</w:t>
            </w:r>
          </w:p>
        </w:tc>
        <w:tc>
          <w:tcPr>
            <w:tcW w:w="7513" w:type="dxa"/>
          </w:tcPr>
          <w:p>
            <w:pPr>
              <w:pStyle w:val="TableParagraph"/>
              <w:spacing w:before="98"/>
              <w:rPr>
                <w:sz w:val="20"/>
              </w:rPr>
            </w:pPr>
            <w:r>
              <w:rPr>
                <w:sz w:val="20"/>
              </w:rPr>
              <w:t>1</w:t>
            </w:r>
            <w:r>
              <w:rPr>
                <w:spacing w:val="-2"/>
                <w:sz w:val="20"/>
              </w:rPr>
              <w:t> </w:t>
            </w:r>
            <w:r>
              <w:rPr>
                <w:spacing w:val="-4"/>
                <w:sz w:val="20"/>
              </w:rPr>
              <w:t>hora</w:t>
            </w:r>
          </w:p>
        </w:tc>
      </w:tr>
      <w:tr>
        <w:trPr>
          <w:trHeight w:val="595" w:hRule="atLeast"/>
        </w:trPr>
        <w:tc>
          <w:tcPr>
            <w:tcW w:w="1506" w:type="dxa"/>
            <w:shd w:val="clear" w:color="auto" w:fill="D5E3EF"/>
          </w:tcPr>
          <w:p>
            <w:pPr>
              <w:pStyle w:val="TableParagraph"/>
              <w:spacing w:before="167"/>
              <w:rPr>
                <w:b/>
                <w:sz w:val="20"/>
              </w:rPr>
            </w:pPr>
            <w:r>
              <w:rPr>
                <w:b/>
                <w:spacing w:val="-2"/>
                <w:sz w:val="20"/>
              </w:rPr>
              <w:t>Modalidad</w:t>
            </w:r>
          </w:p>
        </w:tc>
        <w:tc>
          <w:tcPr>
            <w:tcW w:w="7513" w:type="dxa"/>
          </w:tcPr>
          <w:p>
            <w:pPr>
              <w:pStyle w:val="TableParagraph"/>
              <w:spacing w:before="167"/>
              <w:rPr>
                <w:sz w:val="20"/>
              </w:rPr>
            </w:pPr>
            <w:r>
              <w:rPr>
                <w:sz w:val="20"/>
              </w:rPr>
              <w:t>Presencial</w:t>
            </w:r>
            <w:r>
              <w:rPr>
                <w:spacing w:val="51"/>
                <w:sz w:val="20"/>
              </w:rPr>
              <w:t> </w:t>
            </w:r>
            <w:r>
              <w:rPr>
                <w:sz w:val="20"/>
              </w:rPr>
              <w:t>/</w:t>
            </w:r>
            <w:r>
              <w:rPr>
                <w:spacing w:val="51"/>
                <w:sz w:val="20"/>
              </w:rPr>
              <w:t> </w:t>
            </w:r>
            <w:r>
              <w:rPr>
                <w:color w:val="000000"/>
                <w:sz w:val="20"/>
                <w:highlight w:val="yellow"/>
              </w:rPr>
              <w:t>Virtual</w:t>
            </w:r>
            <w:r>
              <w:rPr>
                <w:color w:val="000000"/>
                <w:spacing w:val="51"/>
                <w:sz w:val="20"/>
              </w:rPr>
              <w:t> </w:t>
            </w:r>
            <w:r>
              <w:rPr>
                <w:color w:val="000000"/>
                <w:sz w:val="20"/>
              </w:rPr>
              <w:t>/</w:t>
            </w:r>
            <w:r>
              <w:rPr>
                <w:color w:val="000000"/>
                <w:spacing w:val="51"/>
                <w:sz w:val="20"/>
              </w:rPr>
              <w:t> </w:t>
            </w:r>
            <w:r>
              <w:rPr>
                <w:color w:val="000000"/>
                <w:spacing w:val="-2"/>
                <w:sz w:val="20"/>
              </w:rPr>
              <w:t>Híbrida</w:t>
            </w:r>
          </w:p>
        </w:tc>
      </w:tr>
    </w:tbl>
    <w:p>
      <w:pPr>
        <w:pStyle w:val="BodyText"/>
        <w:spacing w:before="11"/>
        <w:rPr>
          <w:rFonts w:ascii="Arial"/>
          <w:b/>
          <w:sz w:val="22"/>
        </w:rPr>
      </w:pPr>
    </w:p>
    <w:p>
      <w:pPr>
        <w:pStyle w:val="ListParagraph"/>
        <w:numPr>
          <w:ilvl w:val="0"/>
          <w:numId w:val="5"/>
        </w:numPr>
        <w:tabs>
          <w:tab w:pos="408" w:val="left" w:leader="none"/>
        </w:tabs>
        <w:spacing w:line="240" w:lineRule="auto" w:before="0" w:after="0"/>
        <w:ind w:left="408"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89888">
                <wp:simplePos x="0" y="0"/>
                <wp:positionH relativeFrom="page">
                  <wp:posOffset>895667</wp:posOffset>
                </wp:positionH>
                <wp:positionV relativeFrom="paragraph">
                  <wp:posOffset>198133</wp:posOffset>
                </wp:positionV>
                <wp:extent cx="577151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601074pt;width:454.45pt;height:.75pt;mso-position-horizontal-relative:page;mso-position-vertical-relative:paragraph;z-index:-15726592;mso-wrap-distance-left:0;mso-wrap-distance-right:0" id="docshape3" filled="true" fillcolor="#2d75b6" stroked="false">
                <v:fill type="solid"/>
                <w10:wrap type="topAndBottom"/>
              </v:rect>
            </w:pict>
          </mc:Fallback>
        </mc:AlternateContent>
      </w:r>
      <w:r>
        <w:rPr>
          <w:rFonts w:ascii="Arial"/>
          <w:b/>
          <w:color w:val="1F4E79"/>
          <w:sz w:val="22"/>
        </w:rPr>
        <w:t>Registro</w:t>
      </w:r>
      <w:r>
        <w:rPr>
          <w:rFonts w:ascii="Arial"/>
          <w:b/>
          <w:color w:val="1F4E79"/>
          <w:spacing w:val="-4"/>
          <w:sz w:val="22"/>
        </w:rPr>
        <w:t> </w:t>
      </w:r>
      <w:r>
        <w:rPr>
          <w:rFonts w:ascii="Arial"/>
          <w:b/>
          <w:color w:val="1F4E79"/>
          <w:sz w:val="22"/>
        </w:rPr>
        <w:t>de </w:t>
      </w:r>
      <w:r>
        <w:rPr>
          <w:rFonts w:ascii="Arial"/>
          <w:b/>
          <w:color w:val="1F4E79"/>
          <w:spacing w:val="-2"/>
          <w:sz w:val="22"/>
        </w:rPr>
        <w:t>asistencia</w:t>
      </w:r>
    </w:p>
    <w:p>
      <w:pPr>
        <w:spacing w:before="81"/>
        <w:ind w:left="165" w:right="0" w:firstLine="0"/>
        <w:jc w:val="left"/>
        <w:rPr>
          <w:rFonts w:ascii="Arial" w:hAnsi="Arial"/>
          <w:i/>
          <w:sz w:val="18"/>
        </w:rPr>
      </w:pPr>
      <w:r>
        <w:rPr>
          <w:rFonts w:ascii="Arial" w:hAnsi="Arial"/>
          <w:i/>
          <w:color w:val="666666"/>
          <w:sz w:val="18"/>
        </w:rPr>
        <w:t>Justificado</w:t>
      </w:r>
      <w:r>
        <w:rPr>
          <w:rFonts w:ascii="Arial" w:hAnsi="Arial"/>
          <w:i/>
          <w:color w:val="666666"/>
          <w:spacing w:val="-6"/>
          <w:sz w:val="18"/>
        </w:rPr>
        <w:t> </w:t>
      </w:r>
      <w:r>
        <w:rPr>
          <w:rFonts w:ascii="Arial" w:hAnsi="Arial"/>
          <w:i/>
          <w:color w:val="666666"/>
          <w:sz w:val="18"/>
        </w:rPr>
        <w:t>=</w:t>
      </w:r>
      <w:r>
        <w:rPr>
          <w:rFonts w:ascii="Arial" w:hAnsi="Arial"/>
          <w:i/>
          <w:color w:val="666666"/>
          <w:spacing w:val="-4"/>
          <w:sz w:val="18"/>
        </w:rPr>
        <w:t> </w:t>
      </w:r>
      <w:r>
        <w:rPr>
          <w:rFonts w:ascii="Arial" w:hAnsi="Arial"/>
          <w:i/>
          <w:color w:val="666666"/>
          <w:sz w:val="18"/>
        </w:rPr>
        <w:t>avisó</w:t>
      </w:r>
      <w:r>
        <w:rPr>
          <w:rFonts w:ascii="Arial" w:hAnsi="Arial"/>
          <w:i/>
          <w:color w:val="666666"/>
          <w:spacing w:val="-4"/>
          <w:sz w:val="18"/>
        </w:rPr>
        <w:t> </w:t>
      </w:r>
      <w:r>
        <w:rPr>
          <w:rFonts w:ascii="Arial" w:hAnsi="Arial"/>
          <w:i/>
          <w:color w:val="666666"/>
          <w:sz w:val="18"/>
        </w:rPr>
        <w:t>con</w:t>
      </w:r>
      <w:r>
        <w:rPr>
          <w:rFonts w:ascii="Arial" w:hAnsi="Arial"/>
          <w:i/>
          <w:color w:val="666666"/>
          <w:spacing w:val="-3"/>
          <w:sz w:val="18"/>
        </w:rPr>
        <w:t> </w:t>
      </w:r>
      <w:r>
        <w:rPr>
          <w:rFonts w:ascii="Arial" w:hAnsi="Arial"/>
          <w:i/>
          <w:color w:val="666666"/>
          <w:sz w:val="18"/>
        </w:rPr>
        <w:t>anticipación</w:t>
      </w:r>
      <w:r>
        <w:rPr>
          <w:rFonts w:ascii="Arial" w:hAnsi="Arial"/>
          <w:i/>
          <w:color w:val="666666"/>
          <w:spacing w:val="-4"/>
          <w:sz w:val="18"/>
        </w:rPr>
        <w:t> </w:t>
      </w:r>
      <w:r>
        <w:rPr>
          <w:rFonts w:ascii="Arial" w:hAnsi="Arial"/>
          <w:i/>
          <w:color w:val="666666"/>
          <w:sz w:val="18"/>
        </w:rPr>
        <w:t>y</w:t>
      </w:r>
      <w:r>
        <w:rPr>
          <w:rFonts w:ascii="Arial" w:hAnsi="Arial"/>
          <w:i/>
          <w:color w:val="666666"/>
          <w:spacing w:val="-4"/>
          <w:sz w:val="18"/>
        </w:rPr>
        <w:t> </w:t>
      </w:r>
      <w:r>
        <w:rPr>
          <w:rFonts w:ascii="Arial" w:hAnsi="Arial"/>
          <w:i/>
          <w:color w:val="666666"/>
          <w:sz w:val="18"/>
        </w:rPr>
        <w:t>fue</w:t>
      </w:r>
      <w:r>
        <w:rPr>
          <w:rFonts w:ascii="Arial" w:hAnsi="Arial"/>
          <w:i/>
          <w:color w:val="666666"/>
          <w:spacing w:val="-3"/>
          <w:sz w:val="18"/>
        </w:rPr>
        <w:t> </w:t>
      </w:r>
      <w:r>
        <w:rPr>
          <w:rFonts w:ascii="Arial" w:hAnsi="Arial"/>
          <w:i/>
          <w:color w:val="666666"/>
          <w:sz w:val="18"/>
        </w:rPr>
        <w:t>aprobado</w:t>
      </w:r>
      <w:r>
        <w:rPr>
          <w:rFonts w:ascii="Arial" w:hAnsi="Arial"/>
          <w:i/>
          <w:color w:val="666666"/>
          <w:spacing w:val="-4"/>
          <w:sz w:val="18"/>
        </w:rPr>
        <w:t> </w:t>
      </w:r>
      <w:r>
        <w:rPr>
          <w:rFonts w:ascii="Arial" w:hAnsi="Arial"/>
          <w:i/>
          <w:color w:val="666666"/>
          <w:sz w:val="18"/>
        </w:rPr>
        <w:t>por</w:t>
      </w:r>
      <w:r>
        <w:rPr>
          <w:rFonts w:ascii="Arial" w:hAnsi="Arial"/>
          <w:i/>
          <w:color w:val="666666"/>
          <w:spacing w:val="-4"/>
          <w:sz w:val="18"/>
        </w:rPr>
        <w:t> </w:t>
      </w:r>
      <w:r>
        <w:rPr>
          <w:rFonts w:ascii="Arial" w:hAnsi="Arial"/>
          <w:i/>
          <w:color w:val="666666"/>
          <w:sz w:val="18"/>
        </w:rPr>
        <w:t>el</w:t>
      </w:r>
      <w:r>
        <w:rPr>
          <w:rFonts w:ascii="Arial" w:hAnsi="Arial"/>
          <w:i/>
          <w:color w:val="666666"/>
          <w:spacing w:val="-3"/>
          <w:sz w:val="18"/>
        </w:rPr>
        <w:t> </w:t>
      </w:r>
      <w:r>
        <w:rPr>
          <w:rFonts w:ascii="Arial" w:hAnsi="Arial"/>
          <w:i/>
          <w:color w:val="666666"/>
          <w:spacing w:val="-2"/>
          <w:sz w:val="18"/>
        </w:rPr>
        <w:t>líder.</w:t>
      </w:r>
    </w:p>
    <w:p>
      <w:pPr>
        <w:pStyle w:val="BodyText"/>
        <w:spacing w:before="3"/>
        <w:rPr>
          <w:rFonts w:ascii="Arial"/>
          <w:i/>
          <w:sz w:val="9"/>
        </w:r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3742"/>
        <w:gridCol w:w="1406"/>
        <w:gridCol w:w="3872"/>
      </w:tblGrid>
      <w:tr>
        <w:trPr>
          <w:trHeight w:val="1025" w:hRule="atLeast"/>
        </w:trPr>
        <w:tc>
          <w:tcPr>
            <w:tcW w:w="3742" w:type="dxa"/>
            <w:tcBorders>
              <w:top w:val="nil"/>
              <w:bottom w:val="nil"/>
            </w:tcBorders>
            <w:shd w:val="clear" w:color="auto" w:fill="2D75B6"/>
          </w:tcPr>
          <w:p>
            <w:pPr>
              <w:pStyle w:val="TableParagraph"/>
              <w:spacing w:before="152"/>
              <w:ind w:left="0"/>
              <w:rPr>
                <w:i/>
                <w:sz w:val="20"/>
              </w:rPr>
            </w:pPr>
          </w:p>
          <w:p>
            <w:pPr>
              <w:pStyle w:val="TableParagraph"/>
              <w:ind w:left="0"/>
              <w:jc w:val="center"/>
              <w:rPr>
                <w:b/>
                <w:sz w:val="20"/>
              </w:rPr>
            </w:pPr>
            <w:r>
              <w:rPr>
                <w:b/>
                <w:color w:val="FFFFFF"/>
                <w:spacing w:val="-2"/>
                <w:sz w:val="20"/>
              </w:rPr>
              <w:t>Integrante</w:t>
            </w:r>
          </w:p>
        </w:tc>
        <w:tc>
          <w:tcPr>
            <w:tcW w:w="1406" w:type="dxa"/>
            <w:tcBorders>
              <w:top w:val="nil"/>
              <w:bottom w:val="nil"/>
            </w:tcBorders>
            <w:shd w:val="clear" w:color="auto" w:fill="2D75B6"/>
          </w:tcPr>
          <w:p>
            <w:pPr>
              <w:pStyle w:val="TableParagraph"/>
              <w:spacing w:line="278" w:lineRule="auto" w:before="112"/>
              <w:ind w:right="137" w:firstLine="8"/>
              <w:jc w:val="center"/>
              <w:rPr>
                <w:b/>
                <w:sz w:val="20"/>
              </w:rPr>
            </w:pPr>
            <w:r>
              <w:rPr>
                <w:b/>
                <w:color w:val="FFFFFF"/>
                <w:sz w:val="20"/>
              </w:rPr>
              <w:t>Asistió</w:t>
            </w:r>
            <w:r>
              <w:rPr>
                <w:b/>
                <w:color w:val="FFFFFF"/>
                <w:spacing w:val="-8"/>
                <w:sz w:val="20"/>
              </w:rPr>
              <w:t> </w:t>
            </w:r>
            <w:r>
              <w:rPr>
                <w:b/>
                <w:color w:val="FFFFFF"/>
                <w:sz w:val="20"/>
              </w:rPr>
              <w:t>(Sí</w:t>
            </w:r>
            <w:r>
              <w:rPr>
                <w:b/>
                <w:color w:val="FFFFFF"/>
                <w:spacing w:val="-11"/>
                <w:sz w:val="20"/>
              </w:rPr>
              <w:t> </w:t>
            </w:r>
            <w:r>
              <w:rPr>
                <w:b/>
                <w:color w:val="FFFFFF"/>
                <w:sz w:val="20"/>
              </w:rPr>
              <w:t>/ No / </w:t>
            </w:r>
            <w:r>
              <w:rPr>
                <w:b/>
                <w:color w:val="FFFFFF"/>
                <w:spacing w:val="-2"/>
                <w:sz w:val="20"/>
              </w:rPr>
              <w:t>Justificado)</w:t>
            </w:r>
          </w:p>
        </w:tc>
        <w:tc>
          <w:tcPr>
            <w:tcW w:w="3872" w:type="dxa"/>
            <w:tcBorders>
              <w:top w:val="nil"/>
              <w:bottom w:val="nil"/>
            </w:tcBorders>
            <w:shd w:val="clear" w:color="auto" w:fill="2D75B6"/>
          </w:tcPr>
          <w:p>
            <w:pPr>
              <w:pStyle w:val="TableParagraph"/>
              <w:spacing w:before="152"/>
              <w:ind w:left="0"/>
              <w:rPr>
                <w:i/>
                <w:sz w:val="20"/>
              </w:rPr>
            </w:pPr>
          </w:p>
          <w:p>
            <w:pPr>
              <w:pStyle w:val="TableParagraph"/>
              <w:ind w:left="1009"/>
              <w:rPr>
                <w:b/>
                <w:sz w:val="20"/>
              </w:rPr>
            </w:pPr>
            <w:r>
              <w:rPr>
                <w:b/>
                <w:color w:val="FFFFFF"/>
                <w:sz w:val="20"/>
              </w:rPr>
              <w:t>Rol</w:t>
            </w:r>
            <w:r>
              <w:rPr>
                <w:b/>
                <w:color w:val="FFFFFF"/>
                <w:spacing w:val="-6"/>
                <w:sz w:val="20"/>
              </w:rPr>
              <w:t> </w:t>
            </w:r>
            <w:r>
              <w:rPr>
                <w:b/>
                <w:color w:val="FFFFFF"/>
                <w:sz w:val="20"/>
              </w:rPr>
              <w:t>en</w:t>
            </w:r>
            <w:r>
              <w:rPr>
                <w:b/>
                <w:color w:val="FFFFFF"/>
                <w:spacing w:val="-2"/>
                <w:sz w:val="20"/>
              </w:rPr>
              <w:t> </w:t>
            </w:r>
            <w:r>
              <w:rPr>
                <w:b/>
                <w:color w:val="FFFFFF"/>
                <w:sz w:val="20"/>
              </w:rPr>
              <w:t>esta </w:t>
            </w:r>
            <w:r>
              <w:rPr>
                <w:b/>
                <w:color w:val="FFFFFF"/>
                <w:spacing w:val="-2"/>
                <w:sz w:val="20"/>
              </w:rPr>
              <w:t>reunión</w:t>
            </w:r>
          </w:p>
        </w:tc>
      </w:tr>
      <w:tr>
        <w:trPr>
          <w:trHeight w:val="565" w:hRule="atLeast"/>
        </w:trPr>
        <w:tc>
          <w:tcPr>
            <w:tcW w:w="3742" w:type="dxa"/>
            <w:tcBorders>
              <w:top w:val="nil"/>
              <w:left w:val="single" w:sz="4" w:space="0" w:color="BACFDF"/>
              <w:bottom w:val="single" w:sz="4" w:space="0" w:color="BACFDF"/>
              <w:right w:val="single" w:sz="4" w:space="0" w:color="BACFDF"/>
            </w:tcBorders>
          </w:tcPr>
          <w:p>
            <w:pPr>
              <w:pStyle w:val="TableParagraph"/>
              <w:spacing w:before="147"/>
              <w:rPr>
                <w:sz w:val="20"/>
              </w:rPr>
            </w:pPr>
            <w:r>
              <w:rPr>
                <w:sz w:val="20"/>
              </w:rPr>
              <w:t>Coronel</w:t>
            </w:r>
            <w:r>
              <w:rPr>
                <w:spacing w:val="-5"/>
                <w:sz w:val="20"/>
              </w:rPr>
              <w:t> </w:t>
            </w:r>
            <w:r>
              <w:rPr>
                <w:sz w:val="20"/>
              </w:rPr>
              <w:t>Varas</w:t>
            </w:r>
            <w:r>
              <w:rPr>
                <w:spacing w:val="-6"/>
                <w:sz w:val="20"/>
              </w:rPr>
              <w:t> </w:t>
            </w:r>
            <w:r>
              <w:rPr>
                <w:sz w:val="20"/>
              </w:rPr>
              <w:t>Oscar</w:t>
            </w:r>
            <w:r>
              <w:rPr>
                <w:spacing w:val="-2"/>
                <w:sz w:val="20"/>
              </w:rPr>
              <w:t> Jeanpiere</w:t>
            </w:r>
          </w:p>
        </w:tc>
        <w:tc>
          <w:tcPr>
            <w:tcW w:w="1406" w:type="dxa"/>
            <w:tcBorders>
              <w:top w:val="nil"/>
              <w:left w:val="single" w:sz="4" w:space="0" w:color="BACFDF"/>
              <w:bottom w:val="single" w:sz="4" w:space="0" w:color="BACFDF"/>
              <w:right w:val="single" w:sz="4" w:space="0" w:color="BACFDF"/>
            </w:tcBorders>
          </w:tcPr>
          <w:p>
            <w:pPr>
              <w:pStyle w:val="TableParagraph"/>
              <w:spacing w:before="147"/>
              <w:rPr>
                <w:sz w:val="20"/>
              </w:rPr>
            </w:pPr>
            <w:r>
              <w:rPr>
                <w:spacing w:val="-5"/>
                <w:sz w:val="20"/>
              </w:rPr>
              <w:t>Si</w:t>
            </w:r>
          </w:p>
        </w:tc>
        <w:tc>
          <w:tcPr>
            <w:tcW w:w="3872" w:type="dxa"/>
            <w:tcBorders>
              <w:top w:val="nil"/>
              <w:left w:val="single" w:sz="4" w:space="0" w:color="BACFDF"/>
              <w:bottom w:val="single" w:sz="4" w:space="0" w:color="BACFDF"/>
              <w:right w:val="single" w:sz="4" w:space="0" w:color="BACFDF"/>
            </w:tcBorders>
          </w:tcPr>
          <w:p>
            <w:pPr>
              <w:pStyle w:val="TableParagraph"/>
              <w:spacing w:before="147"/>
              <w:ind w:left="139"/>
              <w:rPr>
                <w:sz w:val="20"/>
              </w:rPr>
            </w:pPr>
            <w:r>
              <w:rPr>
                <w:spacing w:val="-2"/>
                <w:sz w:val="20"/>
              </w:rPr>
              <w:t>Analista</w:t>
            </w:r>
          </w:p>
        </w:tc>
      </w:tr>
      <w:tr>
        <w:trPr>
          <w:trHeight w:val="565" w:hRule="atLeast"/>
        </w:trPr>
        <w:tc>
          <w:tcPr>
            <w:tcW w:w="3742" w:type="dxa"/>
            <w:tcBorders>
              <w:top w:val="single" w:sz="4" w:space="0" w:color="BACFDF"/>
              <w:left w:val="single" w:sz="4" w:space="0" w:color="BACFDF"/>
              <w:bottom w:val="single" w:sz="4" w:space="0" w:color="BACFDF"/>
              <w:right w:val="single" w:sz="4" w:space="0" w:color="BACFDF"/>
            </w:tcBorders>
          </w:tcPr>
          <w:p>
            <w:pPr>
              <w:pStyle w:val="TableParagraph"/>
              <w:spacing w:before="148"/>
              <w:rPr>
                <w:sz w:val="20"/>
              </w:rPr>
            </w:pPr>
            <w:r>
              <w:rPr>
                <w:sz w:val="20"/>
              </w:rPr>
              <w:t>Leon</w:t>
            </w:r>
            <w:r>
              <w:rPr>
                <w:spacing w:val="-9"/>
                <w:sz w:val="20"/>
              </w:rPr>
              <w:t> </w:t>
            </w:r>
            <w:r>
              <w:rPr>
                <w:sz w:val="20"/>
              </w:rPr>
              <w:t>Rodriguez</w:t>
            </w:r>
            <w:r>
              <w:rPr>
                <w:spacing w:val="-3"/>
                <w:sz w:val="20"/>
              </w:rPr>
              <w:t> </w:t>
            </w:r>
            <w:r>
              <w:rPr>
                <w:sz w:val="20"/>
              </w:rPr>
              <w:t>Arturo</w:t>
            </w:r>
            <w:r>
              <w:rPr>
                <w:spacing w:val="-4"/>
                <w:sz w:val="20"/>
              </w:rPr>
              <w:t> </w:t>
            </w:r>
            <w:r>
              <w:rPr>
                <w:spacing w:val="-2"/>
                <w:sz w:val="20"/>
              </w:rPr>
              <w:t>Daniel</w:t>
            </w:r>
          </w:p>
        </w:tc>
        <w:tc>
          <w:tcPr>
            <w:tcW w:w="1406" w:type="dxa"/>
            <w:tcBorders>
              <w:top w:val="single" w:sz="4" w:space="0" w:color="BACFDF"/>
              <w:left w:val="single" w:sz="4" w:space="0" w:color="BACFDF"/>
              <w:bottom w:val="single" w:sz="4" w:space="0" w:color="BACFDF"/>
              <w:right w:val="single" w:sz="4" w:space="0" w:color="BACFDF"/>
            </w:tcBorders>
          </w:tcPr>
          <w:p>
            <w:pPr>
              <w:pStyle w:val="TableParagraph"/>
              <w:spacing w:before="148"/>
              <w:rPr>
                <w:sz w:val="20"/>
              </w:rPr>
            </w:pPr>
            <w:r>
              <w:rPr>
                <w:spacing w:val="-5"/>
                <w:sz w:val="20"/>
              </w:rPr>
              <w:t>Si</w:t>
            </w:r>
          </w:p>
        </w:tc>
        <w:tc>
          <w:tcPr>
            <w:tcW w:w="3872" w:type="dxa"/>
            <w:tcBorders>
              <w:top w:val="single" w:sz="4" w:space="0" w:color="BACFDF"/>
              <w:left w:val="single" w:sz="4" w:space="0" w:color="BACFDF"/>
              <w:bottom w:val="single" w:sz="4" w:space="0" w:color="BACFDF"/>
              <w:right w:val="single" w:sz="4" w:space="0" w:color="BACFDF"/>
            </w:tcBorders>
          </w:tcPr>
          <w:p>
            <w:pPr>
              <w:pStyle w:val="TableParagraph"/>
              <w:spacing w:before="148"/>
              <w:ind w:left="139"/>
              <w:rPr>
                <w:sz w:val="20"/>
              </w:rPr>
            </w:pPr>
            <w:r>
              <w:rPr>
                <w:spacing w:val="-2"/>
                <w:sz w:val="20"/>
              </w:rPr>
              <w:t>Moderador</w:t>
            </w:r>
          </w:p>
        </w:tc>
      </w:tr>
      <w:tr>
        <w:trPr>
          <w:trHeight w:val="565" w:hRule="atLeast"/>
        </w:trPr>
        <w:tc>
          <w:tcPr>
            <w:tcW w:w="3742" w:type="dxa"/>
            <w:tcBorders>
              <w:top w:val="single" w:sz="4" w:space="0" w:color="BACFDF"/>
              <w:left w:val="single" w:sz="4" w:space="0" w:color="BACFDF"/>
              <w:bottom w:val="single" w:sz="4" w:space="0" w:color="BACFDF"/>
              <w:right w:val="single" w:sz="4" w:space="0" w:color="BACFDF"/>
            </w:tcBorders>
          </w:tcPr>
          <w:p>
            <w:pPr>
              <w:pStyle w:val="TableParagraph"/>
              <w:spacing w:before="147"/>
              <w:rPr>
                <w:sz w:val="20"/>
              </w:rPr>
            </w:pPr>
            <w:r>
              <w:rPr>
                <w:sz w:val="20"/>
              </w:rPr>
              <w:t>Palaguachi</w:t>
            </w:r>
            <w:r>
              <w:rPr>
                <w:spacing w:val="-7"/>
                <w:sz w:val="20"/>
              </w:rPr>
              <w:t> </w:t>
            </w:r>
            <w:r>
              <w:rPr>
                <w:sz w:val="20"/>
              </w:rPr>
              <w:t>Jalca</w:t>
            </w:r>
            <w:r>
              <w:rPr>
                <w:spacing w:val="-3"/>
                <w:sz w:val="20"/>
              </w:rPr>
              <w:t> </w:t>
            </w:r>
            <w:r>
              <w:rPr>
                <w:sz w:val="20"/>
              </w:rPr>
              <w:t>Jordan</w:t>
            </w:r>
            <w:r>
              <w:rPr>
                <w:spacing w:val="-8"/>
                <w:sz w:val="20"/>
              </w:rPr>
              <w:t> </w:t>
            </w:r>
            <w:r>
              <w:rPr>
                <w:spacing w:val="-4"/>
                <w:sz w:val="20"/>
              </w:rPr>
              <w:t>Raul</w:t>
            </w:r>
          </w:p>
        </w:tc>
        <w:tc>
          <w:tcPr>
            <w:tcW w:w="1406" w:type="dxa"/>
            <w:tcBorders>
              <w:top w:val="single" w:sz="4" w:space="0" w:color="BACFDF"/>
              <w:left w:val="single" w:sz="4" w:space="0" w:color="BACFDF"/>
              <w:bottom w:val="single" w:sz="4" w:space="0" w:color="BACFDF"/>
              <w:right w:val="single" w:sz="4" w:space="0" w:color="BACFDF"/>
            </w:tcBorders>
          </w:tcPr>
          <w:p>
            <w:pPr>
              <w:pStyle w:val="TableParagraph"/>
              <w:spacing w:before="147"/>
              <w:rPr>
                <w:sz w:val="20"/>
              </w:rPr>
            </w:pPr>
            <w:r>
              <w:rPr>
                <w:spacing w:val="-5"/>
                <w:sz w:val="20"/>
              </w:rPr>
              <w:t>Si</w:t>
            </w:r>
          </w:p>
        </w:tc>
        <w:tc>
          <w:tcPr>
            <w:tcW w:w="3872" w:type="dxa"/>
            <w:tcBorders>
              <w:top w:val="single" w:sz="4" w:space="0" w:color="BACFDF"/>
              <w:left w:val="single" w:sz="4" w:space="0" w:color="BACFDF"/>
              <w:bottom w:val="single" w:sz="4" w:space="0" w:color="BACFDF"/>
              <w:right w:val="single" w:sz="4" w:space="0" w:color="BACFDF"/>
            </w:tcBorders>
          </w:tcPr>
          <w:p>
            <w:pPr>
              <w:pStyle w:val="TableParagraph"/>
              <w:spacing w:before="147"/>
              <w:ind w:left="139"/>
              <w:rPr>
                <w:sz w:val="20"/>
              </w:rPr>
            </w:pPr>
            <w:r>
              <w:rPr>
                <w:spacing w:val="-2"/>
                <w:sz w:val="20"/>
              </w:rPr>
              <w:t>Secretario</w:t>
            </w:r>
          </w:p>
        </w:tc>
      </w:tr>
      <w:tr>
        <w:trPr>
          <w:trHeight w:val="562" w:hRule="atLeast"/>
        </w:trPr>
        <w:tc>
          <w:tcPr>
            <w:tcW w:w="3742" w:type="dxa"/>
            <w:tcBorders>
              <w:top w:val="single" w:sz="4" w:space="0" w:color="BACFDF"/>
              <w:left w:val="single" w:sz="4" w:space="0" w:color="BACFDF"/>
              <w:bottom w:val="single" w:sz="6" w:space="0" w:color="BACFDF"/>
              <w:right w:val="single" w:sz="4" w:space="0" w:color="BACFDF"/>
            </w:tcBorders>
          </w:tcPr>
          <w:p>
            <w:pPr>
              <w:pStyle w:val="TableParagraph"/>
              <w:spacing w:before="147"/>
              <w:rPr>
                <w:sz w:val="20"/>
              </w:rPr>
            </w:pPr>
            <w:r>
              <w:rPr>
                <w:sz w:val="20"/>
              </w:rPr>
              <w:t>Yagual</w:t>
            </w:r>
            <w:r>
              <w:rPr>
                <w:spacing w:val="-6"/>
                <w:sz w:val="20"/>
              </w:rPr>
              <w:t> </w:t>
            </w:r>
            <w:r>
              <w:rPr>
                <w:sz w:val="20"/>
              </w:rPr>
              <w:t>Pincay</w:t>
            </w:r>
            <w:r>
              <w:rPr>
                <w:spacing w:val="-7"/>
                <w:sz w:val="20"/>
              </w:rPr>
              <w:t> </w:t>
            </w:r>
            <w:r>
              <w:rPr>
                <w:sz w:val="20"/>
              </w:rPr>
              <w:t>Ronny</w:t>
            </w:r>
            <w:r>
              <w:rPr>
                <w:spacing w:val="-1"/>
                <w:sz w:val="20"/>
              </w:rPr>
              <w:t> </w:t>
            </w:r>
            <w:r>
              <w:rPr>
                <w:spacing w:val="-2"/>
                <w:sz w:val="20"/>
              </w:rPr>
              <w:t>Gabriel</w:t>
            </w:r>
          </w:p>
        </w:tc>
        <w:tc>
          <w:tcPr>
            <w:tcW w:w="1406" w:type="dxa"/>
            <w:tcBorders>
              <w:top w:val="single" w:sz="4" w:space="0" w:color="BACFDF"/>
              <w:left w:val="single" w:sz="4" w:space="0" w:color="BACFDF"/>
              <w:bottom w:val="single" w:sz="6" w:space="0" w:color="BACFDF"/>
              <w:right w:val="single" w:sz="4" w:space="0" w:color="BACFDF"/>
            </w:tcBorders>
          </w:tcPr>
          <w:p>
            <w:pPr>
              <w:pStyle w:val="TableParagraph"/>
              <w:spacing w:before="147"/>
              <w:rPr>
                <w:sz w:val="20"/>
              </w:rPr>
            </w:pPr>
            <w:r>
              <w:rPr>
                <w:spacing w:val="-5"/>
                <w:sz w:val="20"/>
              </w:rPr>
              <w:t>Si</w:t>
            </w:r>
          </w:p>
        </w:tc>
        <w:tc>
          <w:tcPr>
            <w:tcW w:w="3872" w:type="dxa"/>
            <w:tcBorders>
              <w:top w:val="single" w:sz="4" w:space="0" w:color="BACFDF"/>
              <w:left w:val="single" w:sz="4" w:space="0" w:color="BACFDF"/>
              <w:bottom w:val="single" w:sz="6" w:space="0" w:color="BACFDF"/>
              <w:right w:val="single" w:sz="4" w:space="0" w:color="BACFDF"/>
            </w:tcBorders>
          </w:tcPr>
          <w:p>
            <w:pPr>
              <w:pStyle w:val="TableParagraph"/>
              <w:spacing w:before="147"/>
              <w:ind w:left="139"/>
              <w:rPr>
                <w:sz w:val="20"/>
              </w:rPr>
            </w:pPr>
            <w:r>
              <w:rPr>
                <w:spacing w:val="-2"/>
                <w:sz w:val="20"/>
              </w:rPr>
              <w:t>Coordinador</w:t>
            </w:r>
          </w:p>
        </w:tc>
      </w:tr>
    </w:tbl>
    <w:p>
      <w:pPr>
        <w:pStyle w:val="BodyText"/>
        <w:spacing w:before="61"/>
        <w:rPr>
          <w:rFonts w:ascii="Arial"/>
          <w:i/>
          <w:sz w:val="18"/>
        </w:rPr>
      </w:pPr>
    </w:p>
    <w:p>
      <w:pPr>
        <w:pStyle w:val="ListParagraph"/>
        <w:numPr>
          <w:ilvl w:val="0"/>
          <w:numId w:val="5"/>
        </w:numPr>
        <w:tabs>
          <w:tab w:pos="408" w:val="left" w:leader="none"/>
        </w:tabs>
        <w:spacing w:line="240" w:lineRule="auto" w:before="0" w:after="0"/>
        <w:ind w:left="408"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90400">
                <wp:simplePos x="0" y="0"/>
                <wp:positionH relativeFrom="page">
                  <wp:posOffset>895667</wp:posOffset>
                </wp:positionH>
                <wp:positionV relativeFrom="paragraph">
                  <wp:posOffset>194479</wp:posOffset>
                </wp:positionV>
                <wp:extent cx="577151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71515" cy="9525"/>
                        </a:xfrm>
                        <a:custGeom>
                          <a:avLst/>
                          <a:gdLst/>
                          <a:ahLst/>
                          <a:cxnLst/>
                          <a:rect l="l" t="t" r="r" b="b"/>
                          <a:pathLst>
                            <a:path w="5771515" h="9525">
                              <a:moveTo>
                                <a:pt x="5771515" y="0"/>
                              </a:moveTo>
                              <a:lnTo>
                                <a:pt x="0" y="0"/>
                              </a:lnTo>
                              <a:lnTo>
                                <a:pt x="0" y="9524"/>
                              </a:lnTo>
                              <a:lnTo>
                                <a:pt x="5771515" y="9524"/>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313359pt;width:454.45pt;height:.75pt;mso-position-horizontal-relative:page;mso-position-vertical-relative:paragraph;z-index:-15726080;mso-wrap-distance-left:0;mso-wrap-distance-right:0" id="docshape4" filled="true" fillcolor="#2d75b6" stroked="false">
                <v:fill type="solid"/>
                <w10:wrap type="topAndBottom"/>
              </v:rect>
            </w:pict>
          </mc:Fallback>
        </mc:AlternateContent>
      </w:r>
      <w:r>
        <w:rPr>
          <w:rFonts w:ascii="Arial"/>
          <w:b/>
          <w:color w:val="1F4E79"/>
          <w:sz w:val="22"/>
        </w:rPr>
        <w:t>Seguimiento</w:t>
      </w:r>
      <w:r>
        <w:rPr>
          <w:rFonts w:ascii="Arial"/>
          <w:b/>
          <w:color w:val="1F4E79"/>
          <w:spacing w:val="-2"/>
          <w:sz w:val="22"/>
        </w:rPr>
        <w:t> </w:t>
      </w:r>
      <w:r>
        <w:rPr>
          <w:rFonts w:ascii="Arial"/>
          <w:b/>
          <w:color w:val="1F4E79"/>
          <w:sz w:val="22"/>
        </w:rPr>
        <w:t>de</w:t>
      </w:r>
      <w:r>
        <w:rPr>
          <w:rFonts w:ascii="Arial"/>
          <w:b/>
          <w:color w:val="1F4E79"/>
          <w:spacing w:val="-6"/>
          <w:sz w:val="22"/>
        </w:rPr>
        <w:t> </w:t>
      </w:r>
      <w:r>
        <w:rPr>
          <w:rFonts w:ascii="Arial"/>
          <w:b/>
          <w:color w:val="1F4E79"/>
          <w:sz w:val="22"/>
        </w:rPr>
        <w:t>tareas </w:t>
      </w:r>
      <w:r>
        <w:rPr>
          <w:rFonts w:ascii="Arial"/>
          <w:b/>
          <w:color w:val="1F4E79"/>
          <w:spacing w:val="-2"/>
          <w:sz w:val="22"/>
        </w:rPr>
        <w:t>anteriores</w:t>
      </w:r>
    </w:p>
    <w:p>
      <w:pPr>
        <w:pStyle w:val="BodyText"/>
        <w:spacing w:before="6"/>
        <w:rPr>
          <w:rFonts w:ascii="Arial"/>
          <w:b/>
          <w:sz w:val="6"/>
        </w:r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4237"/>
        <w:gridCol w:w="4782"/>
      </w:tblGrid>
      <w:tr>
        <w:trPr>
          <w:trHeight w:val="520" w:hRule="atLeast"/>
        </w:trPr>
        <w:tc>
          <w:tcPr>
            <w:tcW w:w="4237" w:type="dxa"/>
            <w:tcBorders>
              <w:top w:val="nil"/>
              <w:bottom w:val="nil"/>
            </w:tcBorders>
            <w:shd w:val="clear" w:color="auto" w:fill="2D75B6"/>
          </w:tcPr>
          <w:p>
            <w:pPr>
              <w:pStyle w:val="TableParagraph"/>
              <w:spacing w:before="132"/>
              <w:ind w:left="410"/>
              <w:rPr>
                <w:b/>
                <w:sz w:val="20"/>
              </w:rPr>
            </w:pPr>
            <w:r>
              <w:rPr>
                <w:b/>
                <w:color w:val="FFFFFF"/>
                <w:sz w:val="20"/>
              </w:rPr>
              <w:t>Tarea</w:t>
            </w:r>
            <w:r>
              <w:rPr>
                <w:b/>
                <w:color w:val="FFFFFF"/>
                <w:spacing w:val="-6"/>
                <w:sz w:val="20"/>
              </w:rPr>
              <w:t> </w:t>
            </w:r>
            <w:r>
              <w:rPr>
                <w:b/>
                <w:color w:val="FFFFFF"/>
                <w:sz w:val="20"/>
              </w:rPr>
              <w:t>pendiente</w:t>
            </w:r>
            <w:r>
              <w:rPr>
                <w:b/>
                <w:color w:val="FFFFFF"/>
                <w:spacing w:val="-5"/>
                <w:sz w:val="20"/>
              </w:rPr>
              <w:t> </w:t>
            </w:r>
            <w:r>
              <w:rPr>
                <w:b/>
                <w:color w:val="FFFFFF"/>
                <w:sz w:val="20"/>
              </w:rPr>
              <w:t>de</w:t>
            </w:r>
            <w:r>
              <w:rPr>
                <w:b/>
                <w:color w:val="FFFFFF"/>
                <w:spacing w:val="-6"/>
                <w:sz w:val="20"/>
              </w:rPr>
              <w:t> </w:t>
            </w:r>
            <w:r>
              <w:rPr>
                <w:b/>
                <w:color w:val="FFFFFF"/>
                <w:sz w:val="20"/>
              </w:rPr>
              <w:t>reunión</w:t>
            </w:r>
            <w:r>
              <w:rPr>
                <w:b/>
                <w:color w:val="FFFFFF"/>
                <w:spacing w:val="-1"/>
                <w:sz w:val="20"/>
              </w:rPr>
              <w:t> </w:t>
            </w:r>
            <w:r>
              <w:rPr>
                <w:b/>
                <w:color w:val="FFFFFF"/>
                <w:spacing w:val="-2"/>
                <w:sz w:val="20"/>
              </w:rPr>
              <w:t>anterior</w:t>
            </w:r>
          </w:p>
        </w:tc>
        <w:tc>
          <w:tcPr>
            <w:tcW w:w="4782" w:type="dxa"/>
            <w:tcBorders>
              <w:top w:val="nil"/>
              <w:bottom w:val="nil"/>
            </w:tcBorders>
            <w:shd w:val="clear" w:color="auto" w:fill="2D75B6"/>
          </w:tcPr>
          <w:p>
            <w:pPr>
              <w:pStyle w:val="TableParagraph"/>
              <w:spacing w:before="132"/>
              <w:ind w:left="3"/>
              <w:jc w:val="center"/>
              <w:rPr>
                <w:b/>
                <w:sz w:val="20"/>
              </w:rPr>
            </w:pPr>
            <w:r>
              <w:rPr>
                <w:b/>
                <w:color w:val="FFFFFF"/>
                <w:sz w:val="20"/>
              </w:rPr>
              <w:t>Estado</w:t>
            </w:r>
            <w:r>
              <w:rPr>
                <w:b/>
                <w:color w:val="FFFFFF"/>
                <w:spacing w:val="-6"/>
                <w:sz w:val="20"/>
              </w:rPr>
              <w:t> </w:t>
            </w:r>
            <w:r>
              <w:rPr>
                <w:b/>
                <w:color w:val="FFFFFF"/>
                <w:spacing w:val="-2"/>
                <w:sz w:val="20"/>
              </w:rPr>
              <w:t>actual</w:t>
            </w:r>
          </w:p>
        </w:tc>
      </w:tr>
      <w:tr>
        <w:trPr>
          <w:trHeight w:val="1435" w:hRule="atLeast"/>
        </w:trPr>
        <w:tc>
          <w:tcPr>
            <w:tcW w:w="4237" w:type="dxa"/>
            <w:tcBorders>
              <w:top w:val="nil"/>
              <w:left w:val="single" w:sz="4" w:space="0" w:color="BACFDF"/>
              <w:bottom w:val="single" w:sz="4" w:space="0" w:color="000000"/>
              <w:right w:val="single" w:sz="4" w:space="0" w:color="BACFDF"/>
            </w:tcBorders>
          </w:tcPr>
          <w:p>
            <w:pPr>
              <w:pStyle w:val="TableParagraph"/>
              <w:spacing w:before="92"/>
              <w:ind w:left="0"/>
              <w:rPr>
                <w:b/>
                <w:sz w:val="20"/>
              </w:rPr>
            </w:pPr>
          </w:p>
          <w:p>
            <w:pPr>
              <w:pStyle w:val="TableParagraph"/>
              <w:spacing w:line="278" w:lineRule="auto"/>
              <w:ind w:left="430" w:hanging="221"/>
              <w:rPr>
                <w:sz w:val="20"/>
              </w:rPr>
            </w:pPr>
            <w:r>
              <w:rPr>
                <w:sz w:val="20"/>
              </w:rPr>
              <w:t>Se</w:t>
            </w:r>
            <w:r>
              <w:rPr>
                <w:spacing w:val="-9"/>
                <w:sz w:val="20"/>
              </w:rPr>
              <w:t> </w:t>
            </w:r>
            <w:r>
              <w:rPr>
                <w:sz w:val="20"/>
              </w:rPr>
              <w:t>acordó</w:t>
            </w:r>
            <w:r>
              <w:rPr>
                <w:spacing w:val="-4"/>
                <w:sz w:val="20"/>
              </w:rPr>
              <w:t> </w:t>
            </w:r>
            <w:r>
              <w:rPr>
                <w:sz w:val="20"/>
              </w:rPr>
              <w:t>por</w:t>
            </w:r>
            <w:r>
              <w:rPr>
                <w:spacing w:val="-9"/>
                <w:sz w:val="20"/>
              </w:rPr>
              <w:t> </w:t>
            </w:r>
            <w:r>
              <w:rPr>
                <w:sz w:val="20"/>
              </w:rPr>
              <w:t>WhatsApp</w:t>
            </w:r>
            <w:r>
              <w:rPr>
                <w:spacing w:val="-9"/>
                <w:sz w:val="20"/>
              </w:rPr>
              <w:t> </w:t>
            </w:r>
            <w:r>
              <w:rPr>
                <w:sz w:val="20"/>
              </w:rPr>
              <w:t>pensar</w:t>
            </w:r>
            <w:r>
              <w:rPr>
                <w:spacing w:val="-5"/>
                <w:sz w:val="20"/>
              </w:rPr>
              <w:t> </w:t>
            </w:r>
            <w:r>
              <w:rPr>
                <w:sz w:val="20"/>
              </w:rPr>
              <w:t>dos</w:t>
            </w:r>
            <w:r>
              <w:rPr>
                <w:spacing w:val="-8"/>
                <w:sz w:val="20"/>
              </w:rPr>
              <w:t> </w:t>
            </w:r>
            <w:r>
              <w:rPr>
                <w:sz w:val="20"/>
              </w:rPr>
              <w:t>ideas para el proyecto e investigar sobre las mismas para definir nuestro proyecto.</w:t>
            </w:r>
          </w:p>
        </w:tc>
        <w:tc>
          <w:tcPr>
            <w:tcW w:w="4782" w:type="dxa"/>
            <w:tcBorders>
              <w:top w:val="nil"/>
              <w:left w:val="single" w:sz="4" w:space="0" w:color="BACFDF"/>
              <w:bottom w:val="single" w:sz="4" w:space="0" w:color="000000"/>
              <w:right w:val="single" w:sz="4" w:space="0" w:color="BACFDF"/>
            </w:tcBorders>
          </w:tcPr>
          <w:p>
            <w:pPr>
              <w:pStyle w:val="TableParagraph"/>
              <w:spacing w:before="92"/>
              <w:ind w:left="0"/>
              <w:rPr>
                <w:b/>
                <w:sz w:val="20"/>
              </w:rPr>
            </w:pPr>
          </w:p>
          <w:p>
            <w:pPr>
              <w:pStyle w:val="TableParagraph"/>
              <w:spacing w:line="278" w:lineRule="auto"/>
              <w:ind w:left="250" w:right="246" w:firstLine="4"/>
              <w:jc w:val="center"/>
              <w:rPr>
                <w:sz w:val="20"/>
              </w:rPr>
            </w:pPr>
            <w:r>
              <w:rPr>
                <w:sz w:val="20"/>
              </w:rPr>
              <w:t>Todos</w:t>
            </w:r>
            <w:r>
              <w:rPr>
                <w:spacing w:val="-4"/>
                <w:sz w:val="20"/>
              </w:rPr>
              <w:t> </w:t>
            </w:r>
            <w:r>
              <w:rPr>
                <w:sz w:val="20"/>
              </w:rPr>
              <w:t>los integrantes cumplieron</w:t>
            </w:r>
            <w:r>
              <w:rPr>
                <w:spacing w:val="-5"/>
                <w:sz w:val="20"/>
              </w:rPr>
              <w:t> </w:t>
            </w:r>
            <w:r>
              <w:rPr>
                <w:sz w:val="20"/>
              </w:rPr>
              <w:t>y</w:t>
            </w:r>
            <w:r>
              <w:rPr>
                <w:spacing w:val="-4"/>
                <w:sz w:val="20"/>
              </w:rPr>
              <w:t> </w:t>
            </w:r>
            <w:r>
              <w:rPr>
                <w:sz w:val="20"/>
              </w:rPr>
              <w:t>se</w:t>
            </w:r>
            <w:r>
              <w:rPr>
                <w:spacing w:val="-5"/>
                <w:sz w:val="20"/>
              </w:rPr>
              <w:t> </w:t>
            </w:r>
            <w:r>
              <w:rPr>
                <w:sz w:val="20"/>
              </w:rPr>
              <w:t>acordó</w:t>
            </w:r>
            <w:r>
              <w:rPr>
                <w:spacing w:val="-5"/>
                <w:sz w:val="20"/>
              </w:rPr>
              <w:t> </w:t>
            </w:r>
            <w:r>
              <w:rPr>
                <w:sz w:val="20"/>
              </w:rPr>
              <w:t>el tema</w:t>
            </w:r>
            <w:r>
              <w:rPr>
                <w:spacing w:val="-12"/>
                <w:sz w:val="20"/>
              </w:rPr>
              <w:t> </w:t>
            </w:r>
            <w:r>
              <w:rPr>
                <w:sz w:val="20"/>
              </w:rPr>
              <w:t>del</w:t>
            </w:r>
            <w:r>
              <w:rPr>
                <w:spacing w:val="-10"/>
                <w:sz w:val="20"/>
              </w:rPr>
              <w:t> </w:t>
            </w:r>
            <w:r>
              <w:rPr>
                <w:sz w:val="20"/>
              </w:rPr>
              <w:t>proyecto,</w:t>
            </w:r>
            <w:r>
              <w:rPr>
                <w:spacing w:val="-12"/>
                <w:sz w:val="20"/>
              </w:rPr>
              <w:t> </w:t>
            </w:r>
            <w:r>
              <w:rPr>
                <w:sz w:val="20"/>
              </w:rPr>
              <w:t>posteriormente</w:t>
            </w:r>
            <w:r>
              <w:rPr>
                <w:spacing w:val="-12"/>
                <w:sz w:val="20"/>
              </w:rPr>
              <w:t> </w:t>
            </w:r>
            <w:r>
              <w:rPr>
                <w:sz w:val="20"/>
              </w:rPr>
              <w:t>comenzamos con los avances de este.</w:t>
            </w:r>
          </w:p>
        </w:tc>
      </w:tr>
    </w:tbl>
    <w:p>
      <w:pPr>
        <w:pStyle w:val="BodyText"/>
        <w:spacing w:before="16"/>
        <w:rPr>
          <w:rFonts w:ascii="Arial"/>
          <w:b/>
          <w:sz w:val="22"/>
        </w:rPr>
      </w:pPr>
    </w:p>
    <w:p>
      <w:pPr>
        <w:pStyle w:val="ListParagraph"/>
        <w:numPr>
          <w:ilvl w:val="0"/>
          <w:numId w:val="5"/>
        </w:numPr>
        <w:tabs>
          <w:tab w:pos="408" w:val="left" w:leader="none"/>
        </w:tabs>
        <w:spacing w:line="240" w:lineRule="auto" w:before="0" w:after="0"/>
        <w:ind w:left="408"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90912">
                <wp:simplePos x="0" y="0"/>
                <wp:positionH relativeFrom="page">
                  <wp:posOffset>895667</wp:posOffset>
                </wp:positionH>
                <wp:positionV relativeFrom="paragraph">
                  <wp:posOffset>197879</wp:posOffset>
                </wp:positionV>
                <wp:extent cx="577151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71515" cy="9525"/>
                        </a:xfrm>
                        <a:custGeom>
                          <a:avLst/>
                          <a:gdLst/>
                          <a:ahLst/>
                          <a:cxnLst/>
                          <a:rect l="l" t="t" r="r" b="b"/>
                          <a:pathLst>
                            <a:path w="5771515" h="9525">
                              <a:moveTo>
                                <a:pt x="5771515" y="0"/>
                              </a:moveTo>
                              <a:lnTo>
                                <a:pt x="0" y="0"/>
                              </a:lnTo>
                              <a:lnTo>
                                <a:pt x="0" y="9524"/>
                              </a:lnTo>
                              <a:lnTo>
                                <a:pt x="5771515" y="9524"/>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581074pt;width:454.45pt;height:.75pt;mso-position-horizontal-relative:page;mso-position-vertical-relative:paragraph;z-index:-15725568;mso-wrap-distance-left:0;mso-wrap-distance-right:0" id="docshape5" filled="true" fillcolor="#2d75b6" stroked="false">
                <v:fill type="solid"/>
                <w10:wrap type="topAndBottom"/>
              </v:rect>
            </w:pict>
          </mc:Fallback>
        </mc:AlternateContent>
      </w:r>
      <w:r>
        <w:rPr>
          <w:rFonts w:ascii="Arial" w:hAnsi="Arial"/>
          <w:b/>
          <w:color w:val="1F4E79"/>
          <w:sz w:val="22"/>
        </w:rPr>
        <w:t>Actividades</w:t>
      </w:r>
      <w:r>
        <w:rPr>
          <w:rFonts w:ascii="Arial" w:hAnsi="Arial"/>
          <w:b/>
          <w:color w:val="1F4E79"/>
          <w:spacing w:val="-3"/>
          <w:sz w:val="22"/>
        </w:rPr>
        <w:t> </w:t>
      </w:r>
      <w:r>
        <w:rPr>
          <w:rFonts w:ascii="Arial" w:hAnsi="Arial"/>
          <w:b/>
          <w:color w:val="1F4E79"/>
          <w:sz w:val="22"/>
        </w:rPr>
        <w:t>acordadas</w:t>
      </w:r>
      <w:r>
        <w:rPr>
          <w:rFonts w:ascii="Arial" w:hAnsi="Arial"/>
          <w:b/>
          <w:color w:val="1F4E79"/>
          <w:spacing w:val="-3"/>
          <w:sz w:val="22"/>
        </w:rPr>
        <w:t> </w:t>
      </w:r>
      <w:r>
        <w:rPr>
          <w:rFonts w:ascii="Arial" w:hAnsi="Arial"/>
          <w:b/>
          <w:color w:val="1F4E79"/>
          <w:sz w:val="22"/>
        </w:rPr>
        <w:t>en</w:t>
      </w:r>
      <w:r>
        <w:rPr>
          <w:rFonts w:ascii="Arial" w:hAnsi="Arial"/>
          <w:b/>
          <w:color w:val="1F4E79"/>
          <w:spacing w:val="-4"/>
          <w:sz w:val="22"/>
        </w:rPr>
        <w:t> </w:t>
      </w:r>
      <w:r>
        <w:rPr>
          <w:rFonts w:ascii="Arial" w:hAnsi="Arial"/>
          <w:b/>
          <w:color w:val="1F4E79"/>
          <w:sz w:val="22"/>
        </w:rPr>
        <w:t>esta</w:t>
      </w:r>
      <w:r>
        <w:rPr>
          <w:rFonts w:ascii="Arial" w:hAnsi="Arial"/>
          <w:b/>
          <w:color w:val="1F4E79"/>
          <w:spacing w:val="-2"/>
          <w:sz w:val="22"/>
        </w:rPr>
        <w:t> reunión</w:t>
      </w:r>
    </w:p>
    <w:p>
      <w:pPr>
        <w:spacing w:before="81"/>
        <w:ind w:left="165" w:right="0" w:firstLine="0"/>
        <w:jc w:val="left"/>
        <w:rPr>
          <w:rFonts w:ascii="Arial"/>
          <w:i/>
          <w:sz w:val="18"/>
        </w:rPr>
      </w:pPr>
      <w:r>
        <w:rPr>
          <w:rFonts w:ascii="Arial"/>
          <w:i/>
          <w:color w:val="666666"/>
          <w:sz w:val="18"/>
        </w:rPr>
        <w:t>Estado:</w:t>
      </w:r>
      <w:r>
        <w:rPr>
          <w:rFonts w:ascii="Arial"/>
          <w:i/>
          <w:color w:val="666666"/>
          <w:spacing w:val="-7"/>
          <w:sz w:val="18"/>
        </w:rPr>
        <w:t> </w:t>
      </w:r>
      <w:r>
        <w:rPr>
          <w:rFonts w:ascii="Arial"/>
          <w:i/>
          <w:color w:val="666666"/>
          <w:sz w:val="18"/>
        </w:rPr>
        <w:t>Pendiente</w:t>
      </w:r>
      <w:r>
        <w:rPr>
          <w:rFonts w:ascii="Arial"/>
          <w:i/>
          <w:color w:val="666666"/>
          <w:spacing w:val="-5"/>
          <w:sz w:val="18"/>
        </w:rPr>
        <w:t> </w:t>
      </w:r>
      <w:r>
        <w:rPr>
          <w:rFonts w:ascii="Arial"/>
          <w:i/>
          <w:color w:val="666666"/>
          <w:sz w:val="18"/>
        </w:rPr>
        <w:t>/</w:t>
      </w:r>
      <w:r>
        <w:rPr>
          <w:rFonts w:ascii="Arial"/>
          <w:i/>
          <w:color w:val="666666"/>
          <w:spacing w:val="-4"/>
          <w:sz w:val="18"/>
        </w:rPr>
        <w:t> </w:t>
      </w:r>
      <w:r>
        <w:rPr>
          <w:rFonts w:ascii="Arial"/>
          <w:i/>
          <w:color w:val="666666"/>
          <w:sz w:val="18"/>
        </w:rPr>
        <w:t>En</w:t>
      </w:r>
      <w:r>
        <w:rPr>
          <w:rFonts w:ascii="Arial"/>
          <w:i/>
          <w:color w:val="666666"/>
          <w:spacing w:val="-5"/>
          <w:sz w:val="18"/>
        </w:rPr>
        <w:t> </w:t>
      </w:r>
      <w:r>
        <w:rPr>
          <w:rFonts w:ascii="Arial"/>
          <w:i/>
          <w:color w:val="666666"/>
          <w:sz w:val="18"/>
        </w:rPr>
        <w:t>progreso</w:t>
      </w:r>
      <w:r>
        <w:rPr>
          <w:rFonts w:ascii="Arial"/>
          <w:i/>
          <w:color w:val="666666"/>
          <w:spacing w:val="-5"/>
          <w:sz w:val="18"/>
        </w:rPr>
        <w:t> </w:t>
      </w:r>
      <w:r>
        <w:rPr>
          <w:rFonts w:ascii="Arial"/>
          <w:i/>
          <w:color w:val="666666"/>
          <w:sz w:val="18"/>
        </w:rPr>
        <w:t>/</w:t>
      </w:r>
      <w:r>
        <w:rPr>
          <w:rFonts w:ascii="Arial"/>
          <w:i/>
          <w:color w:val="666666"/>
          <w:spacing w:val="-4"/>
          <w:sz w:val="18"/>
        </w:rPr>
        <w:t> </w:t>
      </w:r>
      <w:r>
        <w:rPr>
          <w:rFonts w:ascii="Arial"/>
          <w:i/>
          <w:color w:val="666666"/>
          <w:spacing w:val="-2"/>
          <w:sz w:val="18"/>
        </w:rPr>
        <w:t>Completada</w:t>
      </w:r>
    </w:p>
    <w:p>
      <w:pPr>
        <w:spacing w:after="0"/>
        <w:jc w:val="left"/>
        <w:rPr>
          <w:rFonts w:ascii="Arial"/>
          <w:i/>
          <w:sz w:val="18"/>
        </w:rPr>
        <w:sectPr>
          <w:pgSz w:w="11910" w:h="16840"/>
          <w:pgMar w:top="1360" w:bottom="280" w:left="1275" w:right="566"/>
        </w:sect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3527"/>
        <w:gridCol w:w="1621"/>
        <w:gridCol w:w="1256"/>
        <w:gridCol w:w="2461"/>
      </w:tblGrid>
      <w:tr>
        <w:trPr>
          <w:trHeight w:val="700" w:hRule="atLeast"/>
        </w:trPr>
        <w:tc>
          <w:tcPr>
            <w:tcW w:w="3527" w:type="dxa"/>
            <w:tcBorders>
              <w:top w:val="nil"/>
              <w:bottom w:val="nil"/>
            </w:tcBorders>
            <w:shd w:val="clear" w:color="auto" w:fill="2D75B6"/>
          </w:tcPr>
          <w:p>
            <w:pPr>
              <w:pStyle w:val="TableParagraph"/>
              <w:spacing w:before="24"/>
              <w:ind w:left="0"/>
              <w:rPr>
                <w:i/>
                <w:sz w:val="18"/>
              </w:rPr>
            </w:pPr>
          </w:p>
          <w:p>
            <w:pPr>
              <w:pStyle w:val="TableParagraph"/>
              <w:ind w:left="615"/>
              <w:rPr>
                <w:b/>
                <w:sz w:val="18"/>
              </w:rPr>
            </w:pPr>
            <w:r>
              <w:rPr>
                <w:b/>
                <w:color w:val="FFFFFF"/>
                <w:sz w:val="18"/>
              </w:rPr>
              <w:t>Actividad /</w:t>
            </w:r>
            <w:r>
              <w:rPr>
                <w:b/>
                <w:color w:val="FFFFFF"/>
                <w:spacing w:val="1"/>
                <w:sz w:val="18"/>
              </w:rPr>
              <w:t> </w:t>
            </w:r>
            <w:r>
              <w:rPr>
                <w:b/>
                <w:color w:val="FFFFFF"/>
                <w:sz w:val="18"/>
              </w:rPr>
              <w:t>Tarea</w:t>
            </w:r>
            <w:r>
              <w:rPr>
                <w:b/>
                <w:color w:val="FFFFFF"/>
                <w:spacing w:val="2"/>
                <w:sz w:val="18"/>
              </w:rPr>
              <w:t> </w:t>
            </w:r>
            <w:r>
              <w:rPr>
                <w:b/>
                <w:color w:val="FFFFFF"/>
                <w:spacing w:val="-2"/>
                <w:sz w:val="18"/>
              </w:rPr>
              <w:t>acordada</w:t>
            </w:r>
          </w:p>
        </w:tc>
        <w:tc>
          <w:tcPr>
            <w:tcW w:w="1621" w:type="dxa"/>
            <w:tcBorders>
              <w:top w:val="nil"/>
              <w:bottom w:val="nil"/>
            </w:tcBorders>
            <w:shd w:val="clear" w:color="auto" w:fill="2D75B6"/>
          </w:tcPr>
          <w:p>
            <w:pPr>
              <w:pStyle w:val="TableParagraph"/>
              <w:spacing w:before="24"/>
              <w:ind w:left="0"/>
              <w:rPr>
                <w:i/>
                <w:sz w:val="18"/>
              </w:rPr>
            </w:pPr>
          </w:p>
          <w:p>
            <w:pPr>
              <w:pStyle w:val="TableParagraph"/>
              <w:ind w:left="139"/>
              <w:rPr>
                <w:b/>
                <w:sz w:val="18"/>
              </w:rPr>
            </w:pPr>
            <w:r>
              <w:rPr>
                <w:b/>
                <w:color w:val="FFFFFF"/>
                <w:spacing w:val="-2"/>
                <w:sz w:val="18"/>
              </w:rPr>
              <w:t>Responsable(s)</w:t>
            </w:r>
          </w:p>
        </w:tc>
        <w:tc>
          <w:tcPr>
            <w:tcW w:w="1256" w:type="dxa"/>
            <w:tcBorders>
              <w:top w:val="nil"/>
              <w:bottom w:val="nil"/>
            </w:tcBorders>
            <w:shd w:val="clear" w:color="auto" w:fill="2D75B6"/>
          </w:tcPr>
          <w:p>
            <w:pPr>
              <w:pStyle w:val="TableParagraph"/>
              <w:spacing w:line="278" w:lineRule="auto" w:before="111"/>
              <w:ind w:left="394" w:right="346" w:hanging="25"/>
              <w:rPr>
                <w:b/>
                <w:sz w:val="18"/>
              </w:rPr>
            </w:pPr>
            <w:r>
              <w:rPr>
                <w:b/>
                <w:color w:val="FFFFFF"/>
                <w:spacing w:val="-2"/>
                <w:sz w:val="18"/>
              </w:rPr>
              <w:t>Fecha límite</w:t>
            </w:r>
          </w:p>
        </w:tc>
        <w:tc>
          <w:tcPr>
            <w:tcW w:w="2461" w:type="dxa"/>
            <w:tcBorders>
              <w:top w:val="nil"/>
              <w:bottom w:val="nil"/>
            </w:tcBorders>
            <w:shd w:val="clear" w:color="auto" w:fill="2D75B6"/>
          </w:tcPr>
          <w:p>
            <w:pPr>
              <w:pStyle w:val="TableParagraph"/>
              <w:spacing w:before="24"/>
              <w:ind w:left="0"/>
              <w:rPr>
                <w:i/>
                <w:sz w:val="18"/>
              </w:rPr>
            </w:pPr>
          </w:p>
          <w:p>
            <w:pPr>
              <w:pStyle w:val="TableParagraph"/>
              <w:ind w:left="0" w:right="1"/>
              <w:jc w:val="center"/>
              <w:rPr>
                <w:b/>
                <w:sz w:val="18"/>
              </w:rPr>
            </w:pPr>
            <w:r>
              <w:rPr>
                <w:b/>
                <w:color w:val="FFFFFF"/>
                <w:spacing w:val="-2"/>
                <w:sz w:val="18"/>
              </w:rPr>
              <w:t>Estado</w:t>
            </w:r>
          </w:p>
        </w:tc>
      </w:tr>
      <w:tr>
        <w:trPr>
          <w:trHeight w:val="700" w:hRule="atLeast"/>
        </w:trPr>
        <w:tc>
          <w:tcPr>
            <w:tcW w:w="3527" w:type="dxa"/>
            <w:tcBorders>
              <w:top w:val="nil"/>
              <w:left w:val="single" w:sz="4" w:space="0" w:color="BACFDF"/>
              <w:bottom w:val="single" w:sz="4" w:space="0" w:color="BACFDF"/>
              <w:right w:val="single" w:sz="4" w:space="0" w:color="BACFDF"/>
            </w:tcBorders>
          </w:tcPr>
          <w:p>
            <w:pPr>
              <w:pStyle w:val="TableParagraph"/>
              <w:spacing w:line="278" w:lineRule="auto" w:before="111"/>
              <w:rPr>
                <w:sz w:val="18"/>
              </w:rPr>
            </w:pPr>
            <w:r>
              <w:rPr>
                <w:sz w:val="18"/>
              </w:rPr>
              <w:t>Elaboración</w:t>
            </w:r>
            <w:r>
              <w:rPr>
                <w:spacing w:val="-9"/>
                <w:sz w:val="18"/>
              </w:rPr>
              <w:t> </w:t>
            </w:r>
            <w:r>
              <w:rPr>
                <w:sz w:val="18"/>
              </w:rPr>
              <w:t>del</w:t>
            </w:r>
            <w:r>
              <w:rPr>
                <w:spacing w:val="-9"/>
                <w:sz w:val="18"/>
              </w:rPr>
              <w:t> </w:t>
            </w:r>
            <w:r>
              <w:rPr>
                <w:sz w:val="18"/>
              </w:rPr>
              <w:t>Árbol</w:t>
            </w:r>
            <w:r>
              <w:rPr>
                <w:spacing w:val="-8"/>
                <w:sz w:val="18"/>
              </w:rPr>
              <w:t> </w:t>
            </w:r>
            <w:r>
              <w:rPr>
                <w:sz w:val="18"/>
              </w:rPr>
              <w:t>de</w:t>
            </w:r>
            <w:r>
              <w:rPr>
                <w:spacing w:val="-9"/>
                <w:sz w:val="18"/>
              </w:rPr>
              <w:t> </w:t>
            </w:r>
            <w:r>
              <w:rPr>
                <w:sz w:val="18"/>
              </w:rPr>
              <w:t>problemas</w:t>
            </w:r>
            <w:r>
              <w:rPr>
                <w:spacing w:val="-9"/>
                <w:sz w:val="18"/>
              </w:rPr>
              <w:t> </w:t>
            </w:r>
            <w:r>
              <w:rPr>
                <w:sz w:val="18"/>
              </w:rPr>
              <w:t>y definición del público objetivo</w:t>
            </w:r>
          </w:p>
        </w:tc>
        <w:tc>
          <w:tcPr>
            <w:tcW w:w="1621" w:type="dxa"/>
            <w:tcBorders>
              <w:top w:val="nil"/>
              <w:left w:val="single" w:sz="4" w:space="0" w:color="BACFDF"/>
              <w:bottom w:val="single" w:sz="4" w:space="0" w:color="BACFDF"/>
              <w:right w:val="single" w:sz="4" w:space="0" w:color="BACFDF"/>
            </w:tcBorders>
          </w:tcPr>
          <w:p>
            <w:pPr>
              <w:pStyle w:val="TableParagraph"/>
              <w:spacing w:line="278" w:lineRule="auto" w:before="111"/>
              <w:ind w:left="139" w:right="144"/>
              <w:rPr>
                <w:sz w:val="18"/>
              </w:rPr>
            </w:pPr>
            <w:r>
              <w:rPr>
                <w:sz w:val="18"/>
              </w:rPr>
              <w:t>Coronel Varas Oscar</w:t>
            </w:r>
            <w:r>
              <w:rPr>
                <w:spacing w:val="-13"/>
                <w:sz w:val="18"/>
              </w:rPr>
              <w:t> </w:t>
            </w:r>
            <w:r>
              <w:rPr>
                <w:sz w:val="18"/>
              </w:rPr>
              <w:t>Jeanpiere</w:t>
            </w:r>
          </w:p>
        </w:tc>
        <w:tc>
          <w:tcPr>
            <w:tcW w:w="1256" w:type="dxa"/>
            <w:tcBorders>
              <w:top w:val="nil"/>
              <w:left w:val="single" w:sz="4" w:space="0" w:color="BACFDF"/>
              <w:bottom w:val="single" w:sz="4" w:space="0" w:color="BACFDF"/>
              <w:right w:val="single" w:sz="4" w:space="0" w:color="BACFDF"/>
            </w:tcBorders>
          </w:tcPr>
          <w:p>
            <w:pPr>
              <w:pStyle w:val="TableParagraph"/>
              <w:spacing w:before="24"/>
              <w:ind w:left="0"/>
              <w:rPr>
                <w:i/>
                <w:sz w:val="18"/>
              </w:rPr>
            </w:pPr>
          </w:p>
          <w:p>
            <w:pPr>
              <w:pStyle w:val="TableParagraph"/>
              <w:ind w:left="0" w:right="65"/>
              <w:jc w:val="center"/>
              <w:rPr>
                <w:sz w:val="18"/>
              </w:rPr>
            </w:pPr>
            <w:r>
              <w:rPr>
                <w:spacing w:val="-2"/>
                <w:sz w:val="18"/>
              </w:rPr>
              <w:t>12/10/2026</w:t>
            </w:r>
          </w:p>
        </w:tc>
        <w:tc>
          <w:tcPr>
            <w:tcW w:w="2461" w:type="dxa"/>
            <w:tcBorders>
              <w:top w:val="nil"/>
              <w:left w:val="single" w:sz="4" w:space="0" w:color="BACFDF"/>
              <w:bottom w:val="single" w:sz="4" w:space="0" w:color="BACFDF"/>
              <w:right w:val="single" w:sz="4" w:space="0" w:color="BACFDF"/>
            </w:tcBorders>
          </w:tcPr>
          <w:p>
            <w:pPr>
              <w:pStyle w:val="TableParagraph"/>
              <w:spacing w:before="24"/>
              <w:ind w:left="0"/>
              <w:rPr>
                <w:i/>
                <w:sz w:val="18"/>
              </w:rPr>
            </w:pPr>
          </w:p>
          <w:p>
            <w:pPr>
              <w:pStyle w:val="TableParagraph"/>
              <w:ind w:left="138"/>
              <w:rPr>
                <w:sz w:val="18"/>
              </w:rPr>
            </w:pPr>
            <w:r>
              <w:rPr>
                <w:spacing w:val="-2"/>
                <w:sz w:val="18"/>
              </w:rPr>
              <w:t>Completada</w:t>
            </w:r>
          </w:p>
        </w:tc>
      </w:tr>
      <w:tr>
        <w:trPr>
          <w:trHeight w:val="885"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201"/>
              <w:rPr>
                <w:sz w:val="18"/>
              </w:rPr>
            </w:pPr>
            <w:r>
              <w:rPr>
                <w:sz w:val="18"/>
              </w:rPr>
              <w:t>Búsqueda,</w:t>
            </w:r>
            <w:r>
              <w:rPr>
                <w:spacing w:val="-8"/>
                <w:sz w:val="18"/>
              </w:rPr>
              <w:t> </w:t>
            </w:r>
            <w:r>
              <w:rPr>
                <w:sz w:val="18"/>
              </w:rPr>
              <w:t>análisis</w:t>
            </w:r>
            <w:r>
              <w:rPr>
                <w:spacing w:val="-8"/>
                <w:sz w:val="18"/>
              </w:rPr>
              <w:t> </w:t>
            </w:r>
            <w:r>
              <w:rPr>
                <w:sz w:val="18"/>
              </w:rPr>
              <w:t>e</w:t>
            </w:r>
            <w:r>
              <w:rPr>
                <w:spacing w:val="-8"/>
                <w:sz w:val="18"/>
              </w:rPr>
              <w:t> </w:t>
            </w:r>
            <w:r>
              <w:rPr>
                <w:sz w:val="18"/>
              </w:rPr>
              <w:t>integración</w:t>
            </w:r>
            <w:r>
              <w:rPr>
                <w:spacing w:val="-8"/>
                <w:sz w:val="18"/>
              </w:rPr>
              <w:t> </w:t>
            </w:r>
            <w:r>
              <w:rPr>
                <w:sz w:val="18"/>
              </w:rPr>
              <w:t>de</w:t>
            </w:r>
            <w:r>
              <w:rPr>
                <w:spacing w:val="-8"/>
                <w:sz w:val="18"/>
              </w:rPr>
              <w:t> </w:t>
            </w:r>
            <w:r>
              <w:rPr>
                <w:sz w:val="18"/>
              </w:rPr>
              <w:t>la </w:t>
            </w:r>
            <w:r>
              <w:rPr>
                <w:spacing w:val="-2"/>
                <w:sz w:val="18"/>
              </w:rPr>
              <w:t>Evidencia</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81"/>
              <w:ind w:left="139" w:right="444"/>
              <w:rPr>
                <w:sz w:val="18"/>
              </w:rPr>
            </w:pPr>
            <w:r>
              <w:rPr>
                <w:spacing w:val="-2"/>
                <w:sz w:val="18"/>
              </w:rPr>
              <w:t>Palaguachi </w:t>
            </w:r>
            <w:r>
              <w:rPr>
                <w:sz w:val="18"/>
              </w:rPr>
              <w:t>Jalca</w:t>
            </w:r>
            <w:r>
              <w:rPr>
                <w:spacing w:val="-13"/>
                <w:sz w:val="18"/>
              </w:rPr>
              <w:t> </w:t>
            </w:r>
            <w:r>
              <w:rPr>
                <w:sz w:val="18"/>
              </w:rPr>
              <w:t>Jordan </w:t>
            </w:r>
            <w:r>
              <w:rPr>
                <w:spacing w:val="-4"/>
                <w:sz w:val="18"/>
              </w:rPr>
              <w:t>Raul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14"/>
              <w:ind w:left="0"/>
              <w:rPr>
                <w:i/>
                <w:sz w:val="18"/>
              </w:rPr>
            </w:pPr>
          </w:p>
          <w:p>
            <w:pPr>
              <w:pStyle w:val="TableParagraph"/>
              <w:ind w:left="0" w:right="65"/>
              <w:jc w:val="center"/>
              <w:rPr>
                <w:sz w:val="18"/>
              </w:rPr>
            </w:pPr>
            <w:r>
              <w:rPr>
                <w:spacing w:val="-2"/>
                <w:sz w:val="18"/>
              </w:rPr>
              <w:t>12/10/2026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14"/>
              <w:ind w:left="0"/>
              <w:rPr>
                <w:i/>
                <w:sz w:val="18"/>
              </w:rPr>
            </w:pPr>
          </w:p>
          <w:p>
            <w:pPr>
              <w:pStyle w:val="TableParagraph"/>
              <w:ind w:left="138"/>
              <w:rPr>
                <w:sz w:val="18"/>
              </w:rPr>
            </w:pPr>
            <w:r>
              <w:rPr>
                <w:spacing w:val="-2"/>
                <w:sz w:val="18"/>
              </w:rPr>
              <w:t>Completada</w:t>
            </w:r>
          </w:p>
        </w:tc>
      </w:tr>
      <w:tr>
        <w:trPr>
          <w:trHeight w:val="685"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before="14"/>
              <w:ind w:left="0"/>
              <w:rPr>
                <w:i/>
                <w:sz w:val="18"/>
              </w:rPr>
            </w:pPr>
          </w:p>
          <w:p>
            <w:pPr>
              <w:pStyle w:val="TableParagraph"/>
              <w:rPr>
                <w:sz w:val="18"/>
              </w:rPr>
            </w:pPr>
            <w:r>
              <w:rPr>
                <w:sz w:val="18"/>
              </w:rPr>
              <w:t>Crear</w:t>
            </w:r>
            <w:r>
              <w:rPr>
                <w:spacing w:val="-1"/>
                <w:sz w:val="18"/>
              </w:rPr>
              <w:t> </w:t>
            </w:r>
            <w:r>
              <w:rPr>
                <w:sz w:val="18"/>
              </w:rPr>
              <w:t>Portada,</w:t>
            </w:r>
            <w:r>
              <w:rPr>
                <w:spacing w:val="-1"/>
                <w:sz w:val="18"/>
              </w:rPr>
              <w:t> </w:t>
            </w:r>
            <w:r>
              <w:rPr>
                <w:sz w:val="18"/>
              </w:rPr>
              <w:t>Definir y</w:t>
            </w:r>
            <w:r>
              <w:rPr>
                <w:spacing w:val="-1"/>
                <w:sz w:val="18"/>
              </w:rPr>
              <w:t> </w:t>
            </w:r>
            <w:r>
              <w:rPr>
                <w:sz w:val="18"/>
              </w:rPr>
              <w:t>justificar </w:t>
            </w:r>
            <w:r>
              <w:rPr>
                <w:spacing w:val="-5"/>
                <w:sz w:val="18"/>
              </w:rPr>
              <w:t>ODS</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1"/>
              <w:ind w:left="139" w:right="314"/>
              <w:rPr>
                <w:sz w:val="18"/>
              </w:rPr>
            </w:pPr>
            <w:r>
              <w:rPr>
                <w:sz w:val="18"/>
              </w:rPr>
              <w:t>Yagual</w:t>
            </w:r>
            <w:r>
              <w:rPr>
                <w:spacing w:val="-13"/>
                <w:sz w:val="18"/>
              </w:rPr>
              <w:t> </w:t>
            </w:r>
            <w:r>
              <w:rPr>
                <w:sz w:val="18"/>
              </w:rPr>
              <w:t>Pincay Ronny </w:t>
            </w:r>
            <w:r>
              <w:rPr>
                <w:spacing w:val="-2"/>
                <w:sz w:val="18"/>
              </w:rPr>
              <w:t>Gabriel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4"/>
              <w:ind w:left="0"/>
              <w:rPr>
                <w:i/>
                <w:sz w:val="18"/>
              </w:rPr>
            </w:pPr>
          </w:p>
          <w:p>
            <w:pPr>
              <w:pStyle w:val="TableParagraph"/>
              <w:ind w:left="0" w:right="65"/>
              <w:jc w:val="center"/>
              <w:rPr>
                <w:sz w:val="18"/>
              </w:rPr>
            </w:pPr>
            <w:r>
              <w:rPr>
                <w:spacing w:val="-2"/>
                <w:sz w:val="18"/>
              </w:rPr>
              <w:t>12/10/2026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4"/>
              <w:ind w:left="0"/>
              <w:rPr>
                <w:i/>
                <w:sz w:val="18"/>
              </w:rPr>
            </w:pPr>
          </w:p>
          <w:p>
            <w:pPr>
              <w:pStyle w:val="TableParagraph"/>
              <w:ind w:left="138"/>
              <w:rPr>
                <w:sz w:val="18"/>
              </w:rPr>
            </w:pPr>
            <w:r>
              <w:rPr>
                <w:spacing w:val="-2"/>
                <w:sz w:val="18"/>
              </w:rPr>
              <w:t>Completada</w:t>
            </w:r>
          </w:p>
        </w:tc>
      </w:tr>
      <w:tr>
        <w:trPr>
          <w:trHeight w:val="685"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1"/>
              <w:ind w:right="804"/>
              <w:rPr>
                <w:sz w:val="18"/>
              </w:rPr>
            </w:pPr>
            <w:r>
              <w:rPr>
                <w:sz w:val="18"/>
              </w:rPr>
              <w:t>Redacción</w:t>
            </w:r>
            <w:r>
              <w:rPr>
                <w:spacing w:val="-10"/>
                <w:sz w:val="18"/>
              </w:rPr>
              <w:t> </w:t>
            </w:r>
            <w:r>
              <w:rPr>
                <w:sz w:val="18"/>
              </w:rPr>
              <w:t>de</w:t>
            </w:r>
            <w:r>
              <w:rPr>
                <w:spacing w:val="-10"/>
                <w:sz w:val="18"/>
              </w:rPr>
              <w:t> </w:t>
            </w:r>
            <w:r>
              <w:rPr>
                <w:sz w:val="18"/>
              </w:rPr>
              <w:t>la</w:t>
            </w:r>
            <w:r>
              <w:rPr>
                <w:spacing w:val="-11"/>
                <w:sz w:val="18"/>
              </w:rPr>
              <w:t> </w:t>
            </w:r>
            <w:r>
              <w:rPr>
                <w:sz w:val="18"/>
              </w:rPr>
              <w:t>Descripción</w:t>
            </w:r>
            <w:r>
              <w:rPr>
                <w:spacing w:val="-11"/>
                <w:sz w:val="18"/>
              </w:rPr>
              <w:t> </w:t>
            </w:r>
            <w:r>
              <w:rPr>
                <w:sz w:val="18"/>
              </w:rPr>
              <w:t>del </w:t>
            </w:r>
            <w:r>
              <w:rPr>
                <w:spacing w:val="-2"/>
                <w:sz w:val="18"/>
              </w:rPr>
              <w:t>Problema</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1"/>
              <w:ind w:left="139" w:right="194"/>
              <w:rPr>
                <w:sz w:val="18"/>
              </w:rPr>
            </w:pPr>
            <w:r>
              <w:rPr>
                <w:sz w:val="18"/>
              </w:rPr>
              <w:t>Leon</w:t>
            </w:r>
            <w:r>
              <w:rPr>
                <w:spacing w:val="-13"/>
                <w:sz w:val="18"/>
              </w:rPr>
              <w:t> </w:t>
            </w:r>
            <w:r>
              <w:rPr>
                <w:sz w:val="18"/>
              </w:rPr>
              <w:t>Rodriguez Arturo Daniel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4"/>
              <w:ind w:left="0"/>
              <w:rPr>
                <w:i/>
                <w:sz w:val="18"/>
              </w:rPr>
            </w:pPr>
          </w:p>
          <w:p>
            <w:pPr>
              <w:pStyle w:val="TableParagraph"/>
              <w:ind w:left="0" w:right="65"/>
              <w:jc w:val="center"/>
              <w:rPr>
                <w:sz w:val="18"/>
              </w:rPr>
            </w:pPr>
            <w:r>
              <w:rPr>
                <w:spacing w:val="-2"/>
                <w:sz w:val="18"/>
              </w:rPr>
              <w:t>12/10/2026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4"/>
              <w:ind w:left="0"/>
              <w:rPr>
                <w:i/>
                <w:sz w:val="18"/>
              </w:rPr>
            </w:pPr>
          </w:p>
          <w:p>
            <w:pPr>
              <w:pStyle w:val="TableParagraph"/>
              <w:ind w:left="138"/>
              <w:rPr>
                <w:sz w:val="18"/>
              </w:rPr>
            </w:pPr>
            <w:r>
              <w:rPr>
                <w:spacing w:val="-2"/>
                <w:sz w:val="18"/>
              </w:rPr>
              <w:t>Completada</w:t>
            </w:r>
          </w:p>
        </w:tc>
      </w:tr>
    </w:tbl>
    <w:p>
      <w:pPr>
        <w:pStyle w:val="BodyText"/>
        <w:spacing w:before="32"/>
        <w:rPr>
          <w:rFonts w:ascii="Arial"/>
          <w:i/>
          <w:sz w:val="22"/>
        </w:rPr>
      </w:pPr>
    </w:p>
    <w:p>
      <w:pPr>
        <w:pStyle w:val="ListParagraph"/>
        <w:numPr>
          <w:ilvl w:val="0"/>
          <w:numId w:val="5"/>
        </w:numPr>
        <w:tabs>
          <w:tab w:pos="408" w:val="left" w:leader="none"/>
        </w:tabs>
        <w:spacing w:line="240" w:lineRule="auto" w:before="0" w:after="0"/>
        <w:ind w:left="408"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91424">
                <wp:simplePos x="0" y="0"/>
                <wp:positionH relativeFrom="page">
                  <wp:posOffset>895667</wp:posOffset>
                </wp:positionH>
                <wp:positionV relativeFrom="paragraph">
                  <wp:posOffset>194704</wp:posOffset>
                </wp:positionV>
                <wp:extent cx="577151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331074pt;width:454.45pt;height:.75pt;mso-position-horizontal-relative:page;mso-position-vertical-relative:paragraph;z-index:-15725056;mso-wrap-distance-left:0;mso-wrap-distance-right:0" id="docshape6" filled="true" fillcolor="#2d75b6" stroked="false">
                <v:fill type="solid"/>
                <w10:wrap type="topAndBottom"/>
              </v:rect>
            </w:pict>
          </mc:Fallback>
        </mc:AlternateContent>
      </w:r>
      <w:r>
        <w:rPr>
          <w:rFonts w:ascii="Arial"/>
          <w:b/>
          <w:sz w:val="22"/>
        </w:rPr>
        <mc:AlternateContent>
          <mc:Choice Requires="wps">
            <w:drawing>
              <wp:anchor distT="0" distB="0" distL="0" distR="0" allowOverlap="1" layoutInCell="1" locked="0" behindDoc="1" simplePos="0" relativeHeight="487591936">
                <wp:simplePos x="0" y="0"/>
                <wp:positionH relativeFrom="page">
                  <wp:posOffset>917892</wp:posOffset>
                </wp:positionH>
                <wp:positionV relativeFrom="paragraph">
                  <wp:posOffset>258204</wp:posOffset>
                </wp:positionV>
                <wp:extent cx="5727700" cy="89598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27700" cy="895985"/>
                        </a:xfrm>
                        <a:prstGeom prst="rect">
                          <a:avLst/>
                        </a:prstGeom>
                        <a:ln w="6350">
                          <a:solidFill>
                            <a:srgbClr val="BACFDF"/>
                          </a:solidFill>
                          <a:prstDash val="solid"/>
                        </a:ln>
                      </wps:spPr>
                      <wps:txbx>
                        <w:txbxContent>
                          <w:p>
                            <w:pPr>
                              <w:spacing w:before="103"/>
                              <w:ind w:left="135" w:right="0" w:firstLine="0"/>
                              <w:jc w:val="left"/>
                              <w:rPr>
                                <w:rFonts w:ascii="Arial" w:hAnsi="Arial"/>
                                <w:sz w:val="20"/>
                              </w:rPr>
                            </w:pPr>
                            <w:r>
                              <w:rPr>
                                <w:rFonts w:ascii="Arial" w:hAnsi="Arial"/>
                                <w:sz w:val="20"/>
                              </w:rPr>
                              <w:t>No</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tiene</w:t>
                            </w:r>
                            <w:r>
                              <w:rPr>
                                <w:rFonts w:ascii="Arial" w:hAnsi="Arial"/>
                                <w:spacing w:val="-1"/>
                                <w:sz w:val="20"/>
                              </w:rPr>
                              <w:t> </w:t>
                            </w:r>
                            <w:r>
                              <w:rPr>
                                <w:rFonts w:ascii="Arial" w:hAnsi="Arial"/>
                                <w:sz w:val="20"/>
                              </w:rPr>
                              <w:t>ninguna</w:t>
                            </w:r>
                            <w:r>
                              <w:rPr>
                                <w:rFonts w:ascii="Arial" w:hAnsi="Arial"/>
                                <w:spacing w:val="-5"/>
                                <w:sz w:val="20"/>
                              </w:rPr>
                              <w:t> </w:t>
                            </w:r>
                            <w:r>
                              <w:rPr>
                                <w:rFonts w:ascii="Arial" w:hAnsi="Arial"/>
                                <w:sz w:val="20"/>
                              </w:rPr>
                              <w:t>observación</w:t>
                            </w:r>
                            <w:r>
                              <w:rPr>
                                <w:rFonts w:ascii="Arial" w:hAnsi="Arial"/>
                                <w:spacing w:val="-5"/>
                                <w:sz w:val="20"/>
                              </w:rPr>
                              <w:t> </w:t>
                            </w:r>
                            <w:r>
                              <w:rPr>
                                <w:rFonts w:ascii="Arial" w:hAnsi="Arial"/>
                                <w:spacing w:val="-2"/>
                                <w:sz w:val="20"/>
                              </w:rPr>
                              <w:t>adicional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275002pt;margin-top:20.331074pt;width:451pt;height:70.55pt;mso-position-horizontal-relative:page;mso-position-vertical-relative:paragraph;z-index:-15724544;mso-wrap-distance-left:0;mso-wrap-distance-right:0" type="#_x0000_t202" id="docshape7" filled="false" stroked="true" strokeweight=".5pt" strokecolor="#bacfdf">
                <v:textbox inset="0,0,0,0">
                  <w:txbxContent>
                    <w:p>
                      <w:pPr>
                        <w:spacing w:before="103"/>
                        <w:ind w:left="135" w:right="0" w:firstLine="0"/>
                        <w:jc w:val="left"/>
                        <w:rPr>
                          <w:rFonts w:ascii="Arial" w:hAnsi="Arial"/>
                          <w:sz w:val="20"/>
                        </w:rPr>
                      </w:pPr>
                      <w:r>
                        <w:rPr>
                          <w:rFonts w:ascii="Arial" w:hAnsi="Arial"/>
                          <w:sz w:val="20"/>
                        </w:rPr>
                        <w:t>No</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tiene</w:t>
                      </w:r>
                      <w:r>
                        <w:rPr>
                          <w:rFonts w:ascii="Arial" w:hAnsi="Arial"/>
                          <w:spacing w:val="-1"/>
                          <w:sz w:val="20"/>
                        </w:rPr>
                        <w:t> </w:t>
                      </w:r>
                      <w:r>
                        <w:rPr>
                          <w:rFonts w:ascii="Arial" w:hAnsi="Arial"/>
                          <w:sz w:val="20"/>
                        </w:rPr>
                        <w:t>ninguna</w:t>
                      </w:r>
                      <w:r>
                        <w:rPr>
                          <w:rFonts w:ascii="Arial" w:hAnsi="Arial"/>
                          <w:spacing w:val="-5"/>
                          <w:sz w:val="20"/>
                        </w:rPr>
                        <w:t> </w:t>
                      </w:r>
                      <w:r>
                        <w:rPr>
                          <w:rFonts w:ascii="Arial" w:hAnsi="Arial"/>
                          <w:sz w:val="20"/>
                        </w:rPr>
                        <w:t>observación</w:t>
                      </w:r>
                      <w:r>
                        <w:rPr>
                          <w:rFonts w:ascii="Arial" w:hAnsi="Arial"/>
                          <w:spacing w:val="-5"/>
                          <w:sz w:val="20"/>
                        </w:rPr>
                        <w:t> </w:t>
                      </w:r>
                      <w:r>
                        <w:rPr>
                          <w:rFonts w:ascii="Arial" w:hAnsi="Arial"/>
                          <w:spacing w:val="-2"/>
                          <w:sz w:val="20"/>
                        </w:rPr>
                        <w:t>adicional</w:t>
                      </w:r>
                    </w:p>
                  </w:txbxContent>
                </v:textbox>
                <v:stroke dashstyle="solid"/>
                <w10:wrap type="topAndBottom"/>
              </v:shape>
            </w:pict>
          </mc:Fallback>
        </mc:AlternateContent>
      </w:r>
      <w:r>
        <w:rPr>
          <w:rFonts w:ascii="Arial"/>
          <w:b/>
          <w:color w:val="1F4E79"/>
          <w:sz w:val="22"/>
        </w:rPr>
        <w:t>Observaciones</w:t>
      </w:r>
      <w:r>
        <w:rPr>
          <w:rFonts w:ascii="Arial"/>
          <w:b/>
          <w:color w:val="1F4E79"/>
          <w:spacing w:val="-2"/>
          <w:sz w:val="22"/>
        </w:rPr>
        <w:t> </w:t>
      </w:r>
      <w:r>
        <w:rPr>
          <w:rFonts w:ascii="Arial"/>
          <w:b/>
          <w:color w:val="1F4E79"/>
          <w:sz w:val="22"/>
        </w:rPr>
        <w:t>y</w:t>
      </w:r>
      <w:r>
        <w:rPr>
          <w:rFonts w:ascii="Arial"/>
          <w:b/>
          <w:color w:val="1F4E79"/>
          <w:spacing w:val="-6"/>
          <w:sz w:val="22"/>
        </w:rPr>
        <w:t> </w:t>
      </w:r>
      <w:r>
        <w:rPr>
          <w:rFonts w:ascii="Arial"/>
          <w:b/>
          <w:color w:val="1F4E79"/>
          <w:sz w:val="22"/>
        </w:rPr>
        <w:t>acuerdos</w:t>
      </w:r>
      <w:r>
        <w:rPr>
          <w:rFonts w:ascii="Arial"/>
          <w:b/>
          <w:color w:val="1F4E79"/>
          <w:spacing w:val="-1"/>
          <w:sz w:val="22"/>
        </w:rPr>
        <w:t> </w:t>
      </w:r>
      <w:r>
        <w:rPr>
          <w:rFonts w:ascii="Arial"/>
          <w:b/>
          <w:color w:val="1F4E79"/>
          <w:spacing w:val="-2"/>
          <w:sz w:val="22"/>
        </w:rPr>
        <w:t>adicionales</w:t>
      </w:r>
    </w:p>
    <w:p>
      <w:pPr>
        <w:pStyle w:val="BodyText"/>
        <w:spacing w:before="10"/>
        <w:rPr>
          <w:rFonts w:ascii="Arial"/>
          <w:b/>
          <w:sz w:val="4"/>
        </w:rPr>
      </w:pPr>
    </w:p>
    <w:p>
      <w:pPr>
        <w:pStyle w:val="BodyText"/>
        <w:spacing w:before="16"/>
        <w:rPr>
          <w:rFonts w:ascii="Arial"/>
          <w:b/>
          <w:sz w:val="22"/>
        </w:rPr>
      </w:pPr>
    </w:p>
    <w:p>
      <w:pPr>
        <w:pStyle w:val="ListParagraph"/>
        <w:numPr>
          <w:ilvl w:val="0"/>
          <w:numId w:val="5"/>
        </w:numPr>
        <w:tabs>
          <w:tab w:pos="408" w:val="left" w:leader="none"/>
        </w:tabs>
        <w:spacing w:line="240" w:lineRule="auto" w:before="0" w:after="0"/>
        <w:ind w:left="408"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92448">
                <wp:simplePos x="0" y="0"/>
                <wp:positionH relativeFrom="page">
                  <wp:posOffset>895667</wp:posOffset>
                </wp:positionH>
                <wp:positionV relativeFrom="paragraph">
                  <wp:posOffset>197752</wp:posOffset>
                </wp:positionV>
                <wp:extent cx="577151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571074pt;width:454.45pt;height:.75pt;mso-position-horizontal-relative:page;mso-position-vertical-relative:paragraph;z-index:-15724032;mso-wrap-distance-left:0;mso-wrap-distance-right:0" id="docshape8" filled="true" fillcolor="#2d75b6" stroked="false">
                <v:fill type="solid"/>
                <w10:wrap type="topAndBottom"/>
              </v:rect>
            </w:pict>
          </mc:Fallback>
        </mc:AlternateContent>
      </w:r>
      <w:r>
        <w:rPr>
          <w:rFonts w:ascii="Arial" w:hAnsi="Arial"/>
          <w:b/>
          <w:color w:val="1F4E79"/>
          <w:sz w:val="22"/>
        </w:rPr>
        <w:t>Próxima</w:t>
      </w:r>
      <w:r>
        <w:rPr>
          <w:rFonts w:ascii="Arial" w:hAnsi="Arial"/>
          <w:b/>
          <w:color w:val="1F4E79"/>
          <w:spacing w:val="-5"/>
          <w:sz w:val="22"/>
        </w:rPr>
        <w:t> </w:t>
      </w:r>
      <w:r>
        <w:rPr>
          <w:rFonts w:ascii="Arial" w:hAnsi="Arial"/>
          <w:b/>
          <w:color w:val="1F4E79"/>
          <w:spacing w:val="-2"/>
          <w:sz w:val="22"/>
        </w:rPr>
        <w:t>reunión</w:t>
      </w:r>
    </w:p>
    <w:p>
      <w:pPr>
        <w:pStyle w:val="BodyText"/>
        <w:spacing w:before="11"/>
        <w:rPr>
          <w:rFonts w:ascii="Arial"/>
          <w:b/>
          <w:sz w:val="6"/>
        </w:rPr>
      </w:pPr>
    </w:p>
    <w:tbl>
      <w:tblPr>
        <w:tblW w:w="0" w:type="auto"/>
        <w:jc w:val="left"/>
        <w:tblInd w:w="175" w:type="dxa"/>
        <w:tblBorders>
          <w:top w:val="single" w:sz="4" w:space="0" w:color="BACFDF"/>
          <w:left w:val="single" w:sz="4" w:space="0" w:color="BACFDF"/>
          <w:bottom w:val="single" w:sz="4" w:space="0" w:color="BACFDF"/>
          <w:right w:val="single" w:sz="4" w:space="0" w:color="BACFDF"/>
          <w:insideH w:val="single" w:sz="4" w:space="0" w:color="BACFDF"/>
          <w:insideV w:val="single" w:sz="4" w:space="0" w:color="BACFDF"/>
        </w:tblBorders>
        <w:tblLayout w:type="fixed"/>
        <w:tblCellMar>
          <w:top w:w="0" w:type="dxa"/>
          <w:left w:w="0" w:type="dxa"/>
          <w:bottom w:w="0" w:type="dxa"/>
          <w:right w:w="0" w:type="dxa"/>
        </w:tblCellMar>
        <w:tblLook w:val="01E0"/>
      </w:tblPr>
      <w:tblGrid>
        <w:gridCol w:w="1871"/>
        <w:gridCol w:w="7148"/>
      </w:tblGrid>
      <w:tr>
        <w:trPr>
          <w:trHeight w:val="695" w:hRule="atLeast"/>
        </w:trPr>
        <w:tc>
          <w:tcPr>
            <w:tcW w:w="1871" w:type="dxa"/>
            <w:shd w:val="clear" w:color="auto" w:fill="D5E3EF"/>
          </w:tcPr>
          <w:p>
            <w:pPr>
              <w:pStyle w:val="TableParagraph"/>
              <w:spacing w:line="280" w:lineRule="auto" w:before="82"/>
              <w:ind w:right="752"/>
              <w:rPr>
                <w:b/>
                <w:sz w:val="20"/>
              </w:rPr>
            </w:pPr>
            <w:r>
              <w:rPr>
                <w:b/>
                <w:spacing w:val="-2"/>
                <w:sz w:val="20"/>
              </w:rPr>
              <w:t>Fecha propuesta</w:t>
            </w:r>
          </w:p>
        </w:tc>
        <w:tc>
          <w:tcPr>
            <w:tcW w:w="7148" w:type="dxa"/>
          </w:tcPr>
          <w:p>
            <w:pPr>
              <w:pStyle w:val="TableParagraph"/>
              <w:spacing w:before="217"/>
              <w:rPr>
                <w:sz w:val="20"/>
              </w:rPr>
            </w:pPr>
            <w:r>
              <w:rPr>
                <w:spacing w:val="-2"/>
                <w:sz w:val="20"/>
              </w:rPr>
              <w:t>19/10/2026</w:t>
            </w:r>
          </w:p>
        </w:tc>
      </w:tr>
      <w:tr>
        <w:trPr>
          <w:trHeight w:val="460" w:hRule="atLeast"/>
        </w:trPr>
        <w:tc>
          <w:tcPr>
            <w:tcW w:w="1871" w:type="dxa"/>
            <w:shd w:val="clear" w:color="auto" w:fill="D5E3EF"/>
          </w:tcPr>
          <w:p>
            <w:pPr>
              <w:pStyle w:val="TableParagraph"/>
              <w:spacing w:before="97"/>
              <w:rPr>
                <w:b/>
                <w:sz w:val="20"/>
              </w:rPr>
            </w:pPr>
            <w:r>
              <w:rPr>
                <w:b/>
                <w:sz w:val="20"/>
              </w:rPr>
              <w:t>Temas</w:t>
            </w:r>
            <w:r>
              <w:rPr>
                <w:b/>
                <w:spacing w:val="-3"/>
                <w:sz w:val="20"/>
              </w:rPr>
              <w:t> </w:t>
            </w:r>
            <w:r>
              <w:rPr>
                <w:b/>
                <w:sz w:val="20"/>
              </w:rPr>
              <w:t>a</w:t>
            </w:r>
            <w:r>
              <w:rPr>
                <w:b/>
                <w:spacing w:val="-2"/>
                <w:sz w:val="20"/>
              </w:rPr>
              <w:t> tratar</w:t>
            </w:r>
          </w:p>
        </w:tc>
        <w:tc>
          <w:tcPr>
            <w:tcW w:w="7148" w:type="dxa"/>
          </w:tcPr>
          <w:p>
            <w:pPr>
              <w:pStyle w:val="TableParagraph"/>
              <w:spacing w:before="97"/>
              <w:rPr>
                <w:sz w:val="20"/>
              </w:rPr>
            </w:pPr>
            <w:r>
              <w:rPr>
                <w:sz w:val="20"/>
              </w:rPr>
              <w:t>Avances</w:t>
            </w:r>
            <w:r>
              <w:rPr>
                <w:spacing w:val="-5"/>
                <w:sz w:val="20"/>
              </w:rPr>
              <w:t> </w:t>
            </w:r>
            <w:r>
              <w:rPr>
                <w:sz w:val="20"/>
              </w:rPr>
              <w:t>en</w:t>
            </w:r>
            <w:r>
              <w:rPr>
                <w:spacing w:val="-5"/>
                <w:sz w:val="20"/>
              </w:rPr>
              <w:t> </w:t>
            </w:r>
            <w:r>
              <w:rPr>
                <w:sz w:val="20"/>
              </w:rPr>
              <w:t>la </w:t>
            </w:r>
            <w:r>
              <w:rPr>
                <w:spacing w:val="-2"/>
                <w:sz w:val="20"/>
              </w:rPr>
              <w:t>documentación</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5"/>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1213717</wp:posOffset>
            </wp:positionH>
            <wp:positionV relativeFrom="paragraph">
              <wp:posOffset>250112</wp:posOffset>
            </wp:positionV>
            <wp:extent cx="1040940" cy="108966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040940" cy="1089660"/>
                    </a:xfrm>
                    <a:prstGeom prst="rect">
                      <a:avLst/>
                    </a:prstGeom>
                  </pic:spPr>
                </pic:pic>
              </a:graphicData>
            </a:graphic>
          </wp:anchor>
        </w:drawing>
      </w:r>
      <w:r>
        <w:rPr>
          <w:rFonts w:ascii="Arial"/>
          <w:b/>
          <w:sz w:val="20"/>
        </w:rPr>
        <w:drawing>
          <wp:anchor distT="0" distB="0" distL="0" distR="0" allowOverlap="1" layoutInCell="1" locked="0" behindDoc="1" simplePos="0" relativeHeight="487593472">
            <wp:simplePos x="0" y="0"/>
            <wp:positionH relativeFrom="page">
              <wp:posOffset>3673664</wp:posOffset>
            </wp:positionH>
            <wp:positionV relativeFrom="paragraph">
              <wp:posOffset>241222</wp:posOffset>
            </wp:positionV>
            <wp:extent cx="2757565" cy="130130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757565" cy="1301305"/>
                    </a:xfrm>
                    <a:prstGeom prst="rect">
                      <a:avLst/>
                    </a:prstGeom>
                  </pic:spPr>
                </pic:pic>
              </a:graphicData>
            </a:graphic>
          </wp:anchor>
        </w:drawing>
      </w:r>
    </w:p>
    <w:p>
      <w:pPr>
        <w:pStyle w:val="BodyText"/>
        <w:spacing w:before="9" w:after="1"/>
        <w:rPr>
          <w:rFonts w:ascii="Arial"/>
          <w:b/>
          <w:sz w:val="18"/>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25"/>
        <w:gridCol w:w="4589"/>
      </w:tblGrid>
      <w:tr>
        <w:trPr>
          <w:trHeight w:val="332" w:hRule="atLeast"/>
        </w:trPr>
        <w:tc>
          <w:tcPr>
            <w:tcW w:w="4225" w:type="dxa"/>
            <w:tcBorders>
              <w:top w:val="single" w:sz="4" w:space="0" w:color="BACFDF"/>
            </w:tcBorders>
          </w:tcPr>
          <w:p>
            <w:pPr>
              <w:pStyle w:val="TableParagraph"/>
              <w:spacing w:line="210" w:lineRule="exact" w:before="103"/>
              <w:ind w:left="1526"/>
              <w:rPr>
                <w:sz w:val="20"/>
              </w:rPr>
            </w:pPr>
            <w:r>
              <w:rPr>
                <w:color w:val="666666"/>
                <w:sz w:val="20"/>
              </w:rPr>
              <w:t>Firma</w:t>
            </w:r>
            <w:r>
              <w:rPr>
                <w:color w:val="666666"/>
                <w:spacing w:val="-3"/>
                <w:sz w:val="20"/>
              </w:rPr>
              <w:t> </w:t>
            </w:r>
            <w:r>
              <w:rPr>
                <w:color w:val="666666"/>
                <w:sz w:val="20"/>
              </w:rPr>
              <w:t>del</w:t>
            </w:r>
            <w:r>
              <w:rPr>
                <w:color w:val="666666"/>
                <w:spacing w:val="-4"/>
                <w:sz w:val="20"/>
              </w:rPr>
              <w:t> </w:t>
            </w:r>
            <w:r>
              <w:rPr>
                <w:color w:val="666666"/>
                <w:spacing w:val="-2"/>
                <w:sz w:val="20"/>
              </w:rPr>
              <w:t>Líder</w:t>
            </w:r>
          </w:p>
        </w:tc>
        <w:tc>
          <w:tcPr>
            <w:tcW w:w="4589" w:type="dxa"/>
            <w:tcBorders>
              <w:top w:val="single" w:sz="4" w:space="0" w:color="BACFDF"/>
            </w:tcBorders>
          </w:tcPr>
          <w:p>
            <w:pPr>
              <w:pStyle w:val="TableParagraph"/>
              <w:spacing w:line="210" w:lineRule="exact" w:before="103"/>
              <w:ind w:left="1357"/>
              <w:rPr>
                <w:sz w:val="20"/>
              </w:rPr>
            </w:pPr>
            <w:r>
              <w:rPr>
                <w:color w:val="666666"/>
                <w:sz w:val="20"/>
              </w:rPr>
              <w:t>Firma</w:t>
            </w:r>
            <w:r>
              <w:rPr>
                <w:color w:val="666666"/>
                <w:spacing w:val="-3"/>
                <w:sz w:val="20"/>
              </w:rPr>
              <w:t> </w:t>
            </w:r>
            <w:r>
              <w:rPr>
                <w:color w:val="666666"/>
                <w:sz w:val="20"/>
              </w:rPr>
              <w:t>del</w:t>
            </w:r>
            <w:r>
              <w:rPr>
                <w:color w:val="666666"/>
                <w:spacing w:val="-4"/>
                <w:sz w:val="20"/>
              </w:rPr>
              <w:t> </w:t>
            </w:r>
            <w:r>
              <w:rPr>
                <w:color w:val="666666"/>
                <w:spacing w:val="-2"/>
                <w:sz w:val="20"/>
              </w:rPr>
              <w:t>Secretario(a)</w:t>
            </w:r>
          </w:p>
        </w:tc>
      </w:tr>
    </w:tbl>
    <w:p>
      <w:pPr>
        <w:pStyle w:val="BodyText"/>
        <w:rPr>
          <w:rFonts w:ascii="Arial"/>
          <w:b/>
          <w:sz w:val="22"/>
        </w:rPr>
      </w:pPr>
    </w:p>
    <w:p>
      <w:pPr>
        <w:pStyle w:val="BodyText"/>
        <w:rPr>
          <w:rFonts w:ascii="Arial"/>
          <w:b/>
          <w:sz w:val="22"/>
        </w:rPr>
      </w:pPr>
    </w:p>
    <w:p>
      <w:pPr>
        <w:pStyle w:val="BodyText"/>
        <w:spacing w:before="165"/>
        <w:rPr>
          <w:rFonts w:ascii="Arial"/>
          <w:b/>
          <w:sz w:val="22"/>
        </w:rPr>
      </w:pPr>
    </w:p>
    <w:p>
      <w:pPr>
        <w:spacing w:before="1"/>
        <w:ind w:left="165" w:right="0" w:firstLine="0"/>
        <w:jc w:val="left"/>
        <w:rPr>
          <w:rFonts w:ascii="Arial"/>
          <w:i/>
          <w:sz w:val="18"/>
        </w:rPr>
      </w:pPr>
      <w:r>
        <w:rPr>
          <w:rFonts w:ascii="Arial"/>
          <w:i/>
          <w:color w:val="878787"/>
          <w:sz w:val="18"/>
        </w:rPr>
        <w:t>Adjuntar</w:t>
      </w:r>
      <w:r>
        <w:rPr>
          <w:rFonts w:ascii="Arial"/>
          <w:i/>
          <w:color w:val="878787"/>
          <w:spacing w:val="-9"/>
          <w:sz w:val="18"/>
        </w:rPr>
        <w:t> </w:t>
      </w:r>
      <w:r>
        <w:rPr>
          <w:rFonts w:ascii="Arial"/>
          <w:i/>
          <w:color w:val="878787"/>
          <w:sz w:val="18"/>
        </w:rPr>
        <w:t>evidencia</w:t>
      </w:r>
      <w:r>
        <w:rPr>
          <w:rFonts w:ascii="Arial"/>
          <w:i/>
          <w:color w:val="878787"/>
          <w:spacing w:val="-7"/>
          <w:sz w:val="18"/>
        </w:rPr>
        <w:t> </w:t>
      </w:r>
      <w:r>
        <w:rPr>
          <w:rFonts w:ascii="Arial"/>
          <w:i/>
          <w:color w:val="878787"/>
          <w:sz w:val="18"/>
        </w:rPr>
        <w:t>(capturas</w:t>
      </w:r>
      <w:r>
        <w:rPr>
          <w:rFonts w:ascii="Arial"/>
          <w:i/>
          <w:color w:val="878787"/>
          <w:spacing w:val="-7"/>
          <w:sz w:val="18"/>
        </w:rPr>
        <w:t> </w:t>
      </w:r>
      <w:r>
        <w:rPr>
          <w:rFonts w:ascii="Arial"/>
          <w:i/>
          <w:color w:val="878787"/>
          <w:sz w:val="18"/>
        </w:rPr>
        <w:t>de</w:t>
      </w:r>
      <w:r>
        <w:rPr>
          <w:rFonts w:ascii="Arial"/>
          <w:i/>
          <w:color w:val="878787"/>
          <w:spacing w:val="-7"/>
          <w:sz w:val="18"/>
        </w:rPr>
        <w:t> </w:t>
      </w:r>
      <w:r>
        <w:rPr>
          <w:rFonts w:ascii="Arial"/>
          <w:i/>
          <w:color w:val="878787"/>
          <w:sz w:val="18"/>
        </w:rPr>
        <w:t>pantalla,</w:t>
      </w:r>
      <w:r>
        <w:rPr>
          <w:rFonts w:ascii="Arial"/>
          <w:i/>
          <w:color w:val="878787"/>
          <w:spacing w:val="-7"/>
          <w:sz w:val="18"/>
        </w:rPr>
        <w:t> </w:t>
      </w:r>
      <w:r>
        <w:rPr>
          <w:rFonts w:ascii="Arial"/>
          <w:i/>
          <w:color w:val="878787"/>
          <w:sz w:val="18"/>
        </w:rPr>
        <w:t>fotos,</w:t>
      </w:r>
      <w:r>
        <w:rPr>
          <w:rFonts w:ascii="Arial"/>
          <w:i/>
          <w:color w:val="878787"/>
          <w:spacing w:val="-7"/>
          <w:sz w:val="18"/>
        </w:rPr>
        <w:t> </w:t>
      </w:r>
      <w:r>
        <w:rPr>
          <w:rFonts w:ascii="Arial"/>
          <w:i/>
          <w:color w:val="878787"/>
          <w:spacing w:val="-2"/>
          <w:sz w:val="18"/>
        </w:rPr>
        <w:t>enlaces)</w:t>
      </w:r>
    </w:p>
    <w:p>
      <w:pPr>
        <w:spacing w:after="0"/>
        <w:jc w:val="left"/>
        <w:rPr>
          <w:rFonts w:ascii="Arial"/>
          <w:i/>
          <w:sz w:val="18"/>
        </w:rPr>
        <w:sectPr>
          <w:pgSz w:w="11910" w:h="16840"/>
          <w:pgMar w:top="1420" w:bottom="280" w:left="1275" w:right="566"/>
        </w:sectPr>
      </w:pPr>
    </w:p>
    <w:p>
      <w:pPr>
        <w:pStyle w:val="BodyText"/>
        <w:rPr>
          <w:rFonts w:ascii="Arial"/>
          <w:i/>
          <w:sz w:val="32"/>
        </w:rPr>
      </w:pPr>
      <w:r>
        <w:rPr>
          <w:rFonts w:ascii="Arial"/>
          <w:i/>
          <w:sz w:val="32"/>
        </w:rPr>
        <w:drawing>
          <wp:anchor distT="0" distB="0" distL="0" distR="0" allowOverlap="1" layoutInCell="1" locked="0" behindDoc="0" simplePos="0" relativeHeight="15736320">
            <wp:simplePos x="0" y="0"/>
            <wp:positionH relativeFrom="page">
              <wp:posOffset>914400</wp:posOffset>
            </wp:positionH>
            <wp:positionV relativeFrom="page">
              <wp:posOffset>914400</wp:posOffset>
            </wp:positionV>
            <wp:extent cx="6276975" cy="294322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6276975" cy="2943225"/>
                    </a:xfrm>
                    <a:prstGeom prst="rect">
                      <a:avLst/>
                    </a:prstGeom>
                  </pic:spPr>
                </pic:pic>
              </a:graphicData>
            </a:graphic>
          </wp:anchor>
        </w:drawing>
      </w: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rPr>
          <w:rFonts w:ascii="Arial"/>
          <w:i/>
          <w:sz w:val="32"/>
        </w:rPr>
      </w:pPr>
    </w:p>
    <w:p>
      <w:pPr>
        <w:pStyle w:val="BodyText"/>
        <w:spacing w:before="62"/>
        <w:rPr>
          <w:rFonts w:ascii="Arial"/>
          <w:i/>
          <w:sz w:val="32"/>
        </w:rPr>
      </w:pPr>
    </w:p>
    <w:p>
      <w:pPr>
        <w:pStyle w:val="Heading1"/>
        <w:spacing w:before="1"/>
        <w:ind w:left="31" w:right="737" w:firstLine="0"/>
        <w:jc w:val="center"/>
      </w:pPr>
      <w:r>
        <w:rPr/>
        <w:t>Bitácora </w:t>
      </w:r>
      <w:r>
        <w:rPr>
          <w:spacing w:val="-5"/>
        </w:rPr>
        <w:t>2:</w:t>
      </w:r>
    </w:p>
    <w:p>
      <w:pPr>
        <w:spacing w:before="219"/>
        <w:ind w:left="33" w:right="737" w:firstLine="0"/>
        <w:jc w:val="center"/>
        <w:rPr>
          <w:rFonts w:ascii="Arial" w:hAnsi="Arial"/>
          <w:b/>
          <w:sz w:val="32"/>
        </w:rPr>
      </w:pPr>
      <w:r>
        <w:rPr>
          <w:rFonts w:ascii="Arial" w:hAnsi="Arial"/>
          <w:b/>
          <w:color w:val="2D75B6"/>
          <w:sz w:val="32"/>
        </w:rPr>
        <w:t>Bitácora</w:t>
      </w:r>
      <w:r>
        <w:rPr>
          <w:rFonts w:ascii="Arial" w:hAnsi="Arial"/>
          <w:b/>
          <w:color w:val="2D75B6"/>
          <w:spacing w:val="-1"/>
          <w:sz w:val="32"/>
        </w:rPr>
        <w:t> </w:t>
      </w:r>
      <w:r>
        <w:rPr>
          <w:rFonts w:ascii="Arial" w:hAnsi="Arial"/>
          <w:b/>
          <w:color w:val="2D75B6"/>
          <w:sz w:val="32"/>
        </w:rPr>
        <w:t>de</w:t>
      </w:r>
      <w:r>
        <w:rPr>
          <w:rFonts w:ascii="Arial" w:hAnsi="Arial"/>
          <w:b/>
          <w:color w:val="2D75B6"/>
          <w:spacing w:val="-5"/>
          <w:sz w:val="32"/>
        </w:rPr>
        <w:t> </w:t>
      </w:r>
      <w:r>
        <w:rPr>
          <w:rFonts w:ascii="Arial" w:hAnsi="Arial"/>
          <w:b/>
          <w:color w:val="2D75B6"/>
          <w:spacing w:val="-2"/>
          <w:sz w:val="32"/>
        </w:rPr>
        <w:t>Reunión</w:t>
      </w:r>
    </w:p>
    <w:p>
      <w:pPr>
        <w:pStyle w:val="BodyText"/>
        <w:spacing w:before="3"/>
        <w:rPr>
          <w:rFonts w:ascii="Arial"/>
          <w:b/>
          <w:sz w:val="10"/>
        </w:rPr>
      </w:pPr>
      <w:r>
        <w:rPr>
          <w:rFonts w:ascii="Arial"/>
          <w:b/>
          <w:sz w:val="10"/>
        </w:rPr>
        <mc:AlternateContent>
          <mc:Choice Requires="wps">
            <w:drawing>
              <wp:anchor distT="0" distB="0" distL="0" distR="0" allowOverlap="1" layoutInCell="1" locked="0" behindDoc="1" simplePos="0" relativeHeight="487593984">
                <wp:simplePos x="0" y="0"/>
                <wp:positionH relativeFrom="page">
                  <wp:posOffset>895667</wp:posOffset>
                </wp:positionH>
                <wp:positionV relativeFrom="paragraph">
                  <wp:posOffset>90685</wp:posOffset>
                </wp:positionV>
                <wp:extent cx="5771515" cy="190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7.140625pt;width:454.45pt;height:1.5pt;mso-position-horizontal-relative:page;mso-position-vertical-relative:paragraph;z-index:-15722496;mso-wrap-distance-left:0;mso-wrap-distance-right:0" id="docshape9" filled="true" fillcolor="#2d75b6" stroked="false">
                <v:fill type="solid"/>
                <w10:wrap type="topAndBottom"/>
              </v:rect>
            </w:pict>
          </mc:Fallback>
        </mc:AlternateContent>
      </w:r>
    </w:p>
    <w:p>
      <w:pPr>
        <w:pStyle w:val="BodyText"/>
        <w:spacing w:before="11"/>
        <w:rPr>
          <w:rFonts w:ascii="Arial"/>
          <w:b/>
          <w:sz w:val="22"/>
        </w:rPr>
      </w:pPr>
    </w:p>
    <w:p>
      <w:pPr>
        <w:pStyle w:val="ListParagraph"/>
        <w:numPr>
          <w:ilvl w:val="0"/>
          <w:numId w:val="6"/>
        </w:numPr>
        <w:tabs>
          <w:tab w:pos="3375" w:val="left" w:leader="none"/>
        </w:tabs>
        <w:spacing w:line="240" w:lineRule="auto" w:before="0" w:after="0"/>
        <w:ind w:left="3375"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94496">
                <wp:simplePos x="0" y="0"/>
                <wp:positionH relativeFrom="page">
                  <wp:posOffset>895667</wp:posOffset>
                </wp:positionH>
                <wp:positionV relativeFrom="paragraph">
                  <wp:posOffset>197752</wp:posOffset>
                </wp:positionV>
                <wp:extent cx="577151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571074pt;width:454.45pt;height:.75pt;mso-position-horizontal-relative:page;mso-position-vertical-relative:paragraph;z-index:-15721984;mso-wrap-distance-left:0;mso-wrap-distance-right:0" id="docshape10" filled="true" fillcolor="#2d75b6" stroked="false">
                <v:fill type="solid"/>
                <w10:wrap type="topAndBottom"/>
              </v:rect>
            </w:pict>
          </mc:Fallback>
        </mc:AlternateContent>
      </w:r>
      <w:r>
        <w:rPr>
          <w:rFonts w:ascii="Arial" w:hAnsi="Arial"/>
          <w:b/>
          <w:color w:val="1F4E79"/>
          <w:sz w:val="22"/>
        </w:rPr>
        <w:t>Identificación</w:t>
      </w:r>
      <w:r>
        <w:rPr>
          <w:rFonts w:ascii="Arial" w:hAnsi="Arial"/>
          <w:b/>
          <w:color w:val="1F4E79"/>
          <w:spacing w:val="-4"/>
          <w:sz w:val="22"/>
        </w:rPr>
        <w:t> </w:t>
      </w:r>
      <w:r>
        <w:rPr>
          <w:rFonts w:ascii="Arial" w:hAnsi="Arial"/>
          <w:b/>
          <w:color w:val="1F4E79"/>
          <w:sz w:val="22"/>
        </w:rPr>
        <w:t>de</w:t>
      </w:r>
      <w:r>
        <w:rPr>
          <w:rFonts w:ascii="Arial" w:hAnsi="Arial"/>
          <w:b/>
          <w:color w:val="1F4E79"/>
          <w:spacing w:val="-2"/>
          <w:sz w:val="22"/>
        </w:rPr>
        <w:t> </w:t>
      </w:r>
      <w:r>
        <w:rPr>
          <w:rFonts w:ascii="Arial" w:hAnsi="Arial"/>
          <w:b/>
          <w:color w:val="1F4E79"/>
          <w:sz w:val="22"/>
        </w:rPr>
        <w:t>la</w:t>
      </w:r>
      <w:r>
        <w:rPr>
          <w:rFonts w:ascii="Arial" w:hAnsi="Arial"/>
          <w:b/>
          <w:color w:val="1F4E79"/>
          <w:spacing w:val="-2"/>
          <w:sz w:val="22"/>
        </w:rPr>
        <w:t> reunión</w:t>
      </w:r>
    </w:p>
    <w:p>
      <w:pPr>
        <w:pStyle w:val="BodyText"/>
        <w:spacing w:before="11"/>
        <w:rPr>
          <w:rFonts w:ascii="Arial"/>
          <w:b/>
          <w:sz w:val="6"/>
        </w:rPr>
      </w:pPr>
    </w:p>
    <w:tbl>
      <w:tblPr>
        <w:tblW w:w="0" w:type="auto"/>
        <w:jc w:val="left"/>
        <w:tblInd w:w="175" w:type="dxa"/>
        <w:tblBorders>
          <w:top w:val="single" w:sz="4" w:space="0" w:color="BACFDF"/>
          <w:left w:val="single" w:sz="4" w:space="0" w:color="BACFDF"/>
          <w:bottom w:val="single" w:sz="4" w:space="0" w:color="BACFDF"/>
          <w:right w:val="single" w:sz="4" w:space="0" w:color="BACFDF"/>
          <w:insideH w:val="single" w:sz="4" w:space="0" w:color="BACFDF"/>
          <w:insideV w:val="single" w:sz="4" w:space="0" w:color="BACFDF"/>
        </w:tblBorders>
        <w:tblLayout w:type="fixed"/>
        <w:tblCellMar>
          <w:top w:w="0" w:type="dxa"/>
          <w:left w:w="0" w:type="dxa"/>
          <w:bottom w:w="0" w:type="dxa"/>
          <w:right w:w="0" w:type="dxa"/>
        </w:tblCellMar>
        <w:tblLook w:val="01E0"/>
      </w:tblPr>
      <w:tblGrid>
        <w:gridCol w:w="1506"/>
        <w:gridCol w:w="7513"/>
      </w:tblGrid>
      <w:tr>
        <w:trPr>
          <w:trHeight w:val="460" w:hRule="atLeast"/>
        </w:trPr>
        <w:tc>
          <w:tcPr>
            <w:tcW w:w="1506" w:type="dxa"/>
            <w:shd w:val="clear" w:color="auto" w:fill="D5E3EF"/>
          </w:tcPr>
          <w:p>
            <w:pPr>
              <w:pStyle w:val="TableParagraph"/>
              <w:spacing w:before="97"/>
              <w:rPr>
                <w:b/>
                <w:sz w:val="20"/>
              </w:rPr>
            </w:pPr>
            <w:r>
              <w:rPr>
                <w:b/>
                <w:sz w:val="20"/>
              </w:rPr>
              <w:t>Grupo</w:t>
            </w:r>
            <w:r>
              <w:rPr>
                <w:b/>
                <w:spacing w:val="-9"/>
                <w:sz w:val="20"/>
              </w:rPr>
              <w:t> </w:t>
            </w:r>
            <w:r>
              <w:rPr>
                <w:b/>
                <w:spacing w:val="-10"/>
                <w:sz w:val="20"/>
              </w:rPr>
              <w:t>#</w:t>
            </w:r>
          </w:p>
        </w:tc>
        <w:tc>
          <w:tcPr>
            <w:tcW w:w="7513" w:type="dxa"/>
          </w:tcPr>
          <w:p>
            <w:pPr>
              <w:pStyle w:val="TableParagraph"/>
              <w:spacing w:before="97"/>
              <w:rPr>
                <w:sz w:val="20"/>
              </w:rPr>
            </w:pPr>
            <w:r>
              <w:rPr>
                <w:spacing w:val="-10"/>
                <w:sz w:val="20"/>
              </w:rPr>
              <w:t>7</w:t>
            </w:r>
          </w:p>
        </w:tc>
      </w:tr>
      <w:tr>
        <w:trPr>
          <w:trHeight w:val="460" w:hRule="atLeast"/>
        </w:trPr>
        <w:tc>
          <w:tcPr>
            <w:tcW w:w="1506" w:type="dxa"/>
            <w:shd w:val="clear" w:color="auto" w:fill="D5E3EF"/>
          </w:tcPr>
          <w:p>
            <w:pPr>
              <w:pStyle w:val="TableParagraph"/>
              <w:spacing w:before="97"/>
              <w:rPr>
                <w:b/>
                <w:sz w:val="20"/>
              </w:rPr>
            </w:pPr>
            <w:r>
              <w:rPr>
                <w:b/>
                <w:spacing w:val="-2"/>
                <w:sz w:val="20"/>
              </w:rPr>
              <w:t>Líder</w:t>
            </w:r>
          </w:p>
        </w:tc>
        <w:tc>
          <w:tcPr>
            <w:tcW w:w="7513" w:type="dxa"/>
          </w:tcPr>
          <w:p>
            <w:pPr>
              <w:pStyle w:val="TableParagraph"/>
              <w:spacing w:before="97"/>
              <w:rPr>
                <w:sz w:val="20"/>
              </w:rPr>
            </w:pPr>
            <w:r>
              <w:rPr>
                <w:sz w:val="20"/>
              </w:rPr>
              <w:t>Yagual</w:t>
            </w:r>
            <w:r>
              <w:rPr>
                <w:spacing w:val="-6"/>
                <w:sz w:val="20"/>
              </w:rPr>
              <w:t> </w:t>
            </w:r>
            <w:r>
              <w:rPr>
                <w:sz w:val="20"/>
              </w:rPr>
              <w:t>Pincay</w:t>
            </w:r>
            <w:r>
              <w:rPr>
                <w:spacing w:val="-7"/>
                <w:sz w:val="20"/>
              </w:rPr>
              <w:t> </w:t>
            </w:r>
            <w:r>
              <w:rPr>
                <w:sz w:val="20"/>
              </w:rPr>
              <w:t>Ronny</w:t>
            </w:r>
            <w:r>
              <w:rPr>
                <w:spacing w:val="-1"/>
                <w:sz w:val="20"/>
              </w:rPr>
              <w:t> </w:t>
            </w:r>
            <w:r>
              <w:rPr>
                <w:spacing w:val="-2"/>
                <w:sz w:val="20"/>
              </w:rPr>
              <w:t>Gabriel</w:t>
            </w:r>
          </w:p>
        </w:tc>
      </w:tr>
      <w:tr>
        <w:trPr>
          <w:trHeight w:val="460" w:hRule="atLeast"/>
        </w:trPr>
        <w:tc>
          <w:tcPr>
            <w:tcW w:w="1506" w:type="dxa"/>
            <w:shd w:val="clear" w:color="auto" w:fill="D5E3EF"/>
          </w:tcPr>
          <w:p>
            <w:pPr>
              <w:pStyle w:val="TableParagraph"/>
              <w:spacing w:before="97"/>
              <w:rPr>
                <w:b/>
                <w:sz w:val="20"/>
              </w:rPr>
            </w:pPr>
            <w:r>
              <w:rPr>
                <w:b/>
                <w:spacing w:val="-2"/>
                <w:sz w:val="20"/>
              </w:rPr>
              <w:t>Secretario(a)</w:t>
            </w:r>
          </w:p>
        </w:tc>
        <w:tc>
          <w:tcPr>
            <w:tcW w:w="7513" w:type="dxa"/>
          </w:tcPr>
          <w:p>
            <w:pPr>
              <w:pStyle w:val="TableParagraph"/>
              <w:spacing w:before="97"/>
              <w:rPr>
                <w:sz w:val="20"/>
              </w:rPr>
            </w:pPr>
            <w:r>
              <w:rPr>
                <w:sz w:val="20"/>
              </w:rPr>
              <w:t>Palaguachi</w:t>
            </w:r>
            <w:r>
              <w:rPr>
                <w:spacing w:val="-7"/>
                <w:sz w:val="20"/>
              </w:rPr>
              <w:t> </w:t>
            </w:r>
            <w:r>
              <w:rPr>
                <w:sz w:val="20"/>
              </w:rPr>
              <w:t>Jalca</w:t>
            </w:r>
            <w:r>
              <w:rPr>
                <w:spacing w:val="-3"/>
                <w:sz w:val="20"/>
              </w:rPr>
              <w:t> </w:t>
            </w:r>
            <w:r>
              <w:rPr>
                <w:sz w:val="20"/>
              </w:rPr>
              <w:t>Jordan</w:t>
            </w:r>
            <w:r>
              <w:rPr>
                <w:spacing w:val="-8"/>
                <w:sz w:val="20"/>
              </w:rPr>
              <w:t> </w:t>
            </w:r>
            <w:r>
              <w:rPr>
                <w:spacing w:val="-4"/>
                <w:sz w:val="20"/>
              </w:rPr>
              <w:t>Raúl</w:t>
            </w:r>
          </w:p>
        </w:tc>
      </w:tr>
      <w:tr>
        <w:trPr>
          <w:trHeight w:val="460" w:hRule="atLeast"/>
        </w:trPr>
        <w:tc>
          <w:tcPr>
            <w:tcW w:w="1506" w:type="dxa"/>
            <w:shd w:val="clear" w:color="auto" w:fill="D5E3EF"/>
          </w:tcPr>
          <w:p>
            <w:pPr>
              <w:pStyle w:val="TableParagraph"/>
              <w:spacing w:before="97"/>
              <w:rPr>
                <w:b/>
                <w:sz w:val="20"/>
              </w:rPr>
            </w:pPr>
            <w:r>
              <w:rPr>
                <w:b/>
                <w:sz w:val="20"/>
              </w:rPr>
              <w:t>Reunión</w:t>
            </w:r>
            <w:r>
              <w:rPr>
                <w:b/>
                <w:spacing w:val="-10"/>
                <w:sz w:val="20"/>
              </w:rPr>
              <w:t> #</w:t>
            </w:r>
          </w:p>
        </w:tc>
        <w:tc>
          <w:tcPr>
            <w:tcW w:w="7513" w:type="dxa"/>
          </w:tcPr>
          <w:p>
            <w:pPr>
              <w:pStyle w:val="TableParagraph"/>
              <w:spacing w:before="97"/>
              <w:rPr>
                <w:sz w:val="20"/>
              </w:rPr>
            </w:pPr>
            <w:r>
              <w:rPr>
                <w:spacing w:val="-10"/>
                <w:sz w:val="20"/>
              </w:rPr>
              <w:t>2</w:t>
            </w:r>
          </w:p>
        </w:tc>
      </w:tr>
      <w:tr>
        <w:trPr>
          <w:trHeight w:val="460" w:hRule="atLeast"/>
        </w:trPr>
        <w:tc>
          <w:tcPr>
            <w:tcW w:w="1506" w:type="dxa"/>
            <w:shd w:val="clear" w:color="auto" w:fill="D5E3EF"/>
          </w:tcPr>
          <w:p>
            <w:pPr>
              <w:pStyle w:val="TableParagraph"/>
              <w:spacing w:before="97"/>
              <w:rPr>
                <w:b/>
                <w:sz w:val="20"/>
              </w:rPr>
            </w:pPr>
            <w:r>
              <w:rPr>
                <w:b/>
                <w:spacing w:val="-2"/>
                <w:sz w:val="20"/>
              </w:rPr>
              <w:t>Fecha</w:t>
            </w:r>
          </w:p>
        </w:tc>
        <w:tc>
          <w:tcPr>
            <w:tcW w:w="7513" w:type="dxa"/>
          </w:tcPr>
          <w:p>
            <w:pPr>
              <w:pStyle w:val="TableParagraph"/>
              <w:spacing w:before="97"/>
              <w:rPr>
                <w:sz w:val="20"/>
              </w:rPr>
            </w:pPr>
            <w:r>
              <w:rPr>
                <w:spacing w:val="-2"/>
                <w:sz w:val="20"/>
              </w:rPr>
              <w:t>21/10/2026</w:t>
            </w:r>
          </w:p>
        </w:tc>
      </w:tr>
      <w:tr>
        <w:trPr>
          <w:trHeight w:val="460" w:hRule="atLeast"/>
        </w:trPr>
        <w:tc>
          <w:tcPr>
            <w:tcW w:w="1506" w:type="dxa"/>
            <w:shd w:val="clear" w:color="auto" w:fill="D5E3EF"/>
          </w:tcPr>
          <w:p>
            <w:pPr>
              <w:pStyle w:val="TableParagraph"/>
              <w:spacing w:before="97"/>
              <w:rPr>
                <w:b/>
                <w:sz w:val="20"/>
              </w:rPr>
            </w:pPr>
            <w:r>
              <w:rPr>
                <w:b/>
                <w:spacing w:val="-2"/>
                <w:sz w:val="20"/>
              </w:rPr>
              <w:t>Duración</w:t>
            </w:r>
          </w:p>
        </w:tc>
        <w:tc>
          <w:tcPr>
            <w:tcW w:w="7513" w:type="dxa"/>
          </w:tcPr>
          <w:p>
            <w:pPr>
              <w:pStyle w:val="TableParagraph"/>
              <w:spacing w:before="97"/>
              <w:rPr>
                <w:sz w:val="20"/>
              </w:rPr>
            </w:pPr>
            <w:r>
              <w:rPr>
                <w:sz w:val="20"/>
              </w:rPr>
              <w:t>1</w:t>
            </w:r>
            <w:r>
              <w:rPr>
                <w:spacing w:val="-2"/>
                <w:sz w:val="20"/>
              </w:rPr>
              <w:t> </w:t>
            </w:r>
            <w:r>
              <w:rPr>
                <w:spacing w:val="-4"/>
                <w:sz w:val="20"/>
              </w:rPr>
              <w:t>hora</w:t>
            </w:r>
          </w:p>
        </w:tc>
      </w:tr>
      <w:tr>
        <w:trPr>
          <w:trHeight w:val="595" w:hRule="atLeast"/>
        </w:trPr>
        <w:tc>
          <w:tcPr>
            <w:tcW w:w="1506" w:type="dxa"/>
            <w:shd w:val="clear" w:color="auto" w:fill="D5E3EF"/>
          </w:tcPr>
          <w:p>
            <w:pPr>
              <w:pStyle w:val="TableParagraph"/>
              <w:spacing w:before="163"/>
              <w:rPr>
                <w:b/>
                <w:sz w:val="20"/>
              </w:rPr>
            </w:pPr>
            <w:r>
              <w:rPr>
                <w:b/>
                <w:spacing w:val="-2"/>
                <w:sz w:val="20"/>
              </w:rPr>
              <w:t>Modalidad</w:t>
            </w:r>
          </w:p>
        </w:tc>
        <w:tc>
          <w:tcPr>
            <w:tcW w:w="7513" w:type="dxa"/>
          </w:tcPr>
          <w:p>
            <w:pPr>
              <w:pStyle w:val="TableParagraph"/>
              <w:spacing w:before="163"/>
              <w:rPr>
                <w:sz w:val="20"/>
              </w:rPr>
            </w:pPr>
            <w:r>
              <w:rPr>
                <w:sz w:val="20"/>
              </w:rPr>
              <w:t>Presencial</w:t>
            </w:r>
            <w:r>
              <w:rPr>
                <w:spacing w:val="51"/>
                <w:sz w:val="20"/>
              </w:rPr>
              <w:t> </w:t>
            </w:r>
            <w:r>
              <w:rPr>
                <w:sz w:val="20"/>
              </w:rPr>
              <w:t>/</w:t>
            </w:r>
            <w:r>
              <w:rPr>
                <w:spacing w:val="51"/>
                <w:sz w:val="20"/>
              </w:rPr>
              <w:t> </w:t>
            </w:r>
            <w:r>
              <w:rPr>
                <w:color w:val="000000"/>
                <w:sz w:val="20"/>
                <w:highlight w:val="yellow"/>
              </w:rPr>
              <w:t>Virtual</w:t>
            </w:r>
            <w:r>
              <w:rPr>
                <w:color w:val="000000"/>
                <w:spacing w:val="51"/>
                <w:sz w:val="20"/>
              </w:rPr>
              <w:t> </w:t>
            </w:r>
            <w:r>
              <w:rPr>
                <w:color w:val="000000"/>
                <w:sz w:val="20"/>
              </w:rPr>
              <w:t>/</w:t>
            </w:r>
            <w:r>
              <w:rPr>
                <w:color w:val="000000"/>
                <w:spacing w:val="51"/>
                <w:sz w:val="20"/>
              </w:rPr>
              <w:t> </w:t>
            </w:r>
            <w:r>
              <w:rPr>
                <w:color w:val="000000"/>
                <w:spacing w:val="-2"/>
                <w:sz w:val="20"/>
              </w:rPr>
              <w:t>Híbrida</w:t>
            </w:r>
          </w:p>
        </w:tc>
      </w:tr>
    </w:tbl>
    <w:p>
      <w:pPr>
        <w:pStyle w:val="BodyText"/>
        <w:spacing w:before="11"/>
        <w:rPr>
          <w:rFonts w:ascii="Arial"/>
          <w:b/>
          <w:sz w:val="22"/>
        </w:rPr>
      </w:pPr>
    </w:p>
    <w:p>
      <w:pPr>
        <w:pStyle w:val="ListParagraph"/>
        <w:numPr>
          <w:ilvl w:val="0"/>
          <w:numId w:val="6"/>
        </w:numPr>
        <w:tabs>
          <w:tab w:pos="3630" w:val="left" w:leader="none"/>
        </w:tabs>
        <w:spacing w:line="240" w:lineRule="auto" w:before="1" w:after="0"/>
        <w:ind w:left="3630"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95008">
                <wp:simplePos x="0" y="0"/>
                <wp:positionH relativeFrom="page">
                  <wp:posOffset>895667</wp:posOffset>
                </wp:positionH>
                <wp:positionV relativeFrom="paragraph">
                  <wp:posOffset>198133</wp:posOffset>
                </wp:positionV>
                <wp:extent cx="577151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601074pt;width:454.45pt;height:.75pt;mso-position-horizontal-relative:page;mso-position-vertical-relative:paragraph;z-index:-15721472;mso-wrap-distance-left:0;mso-wrap-distance-right:0" id="docshape11" filled="true" fillcolor="#2d75b6" stroked="false">
                <v:fill type="solid"/>
                <w10:wrap type="topAndBottom"/>
              </v:rect>
            </w:pict>
          </mc:Fallback>
        </mc:AlternateContent>
      </w:r>
      <w:r>
        <w:rPr>
          <w:rFonts w:ascii="Arial"/>
          <w:b/>
          <w:color w:val="1F4E79"/>
          <w:sz w:val="22"/>
        </w:rPr>
        <w:t>Registro</w:t>
      </w:r>
      <w:r>
        <w:rPr>
          <w:rFonts w:ascii="Arial"/>
          <w:b/>
          <w:color w:val="1F4E79"/>
          <w:spacing w:val="-4"/>
          <w:sz w:val="22"/>
        </w:rPr>
        <w:t> </w:t>
      </w:r>
      <w:r>
        <w:rPr>
          <w:rFonts w:ascii="Arial"/>
          <w:b/>
          <w:color w:val="1F4E79"/>
          <w:sz w:val="22"/>
        </w:rPr>
        <w:t>de </w:t>
      </w:r>
      <w:r>
        <w:rPr>
          <w:rFonts w:ascii="Arial"/>
          <w:b/>
          <w:color w:val="1F4E79"/>
          <w:spacing w:val="-2"/>
          <w:sz w:val="22"/>
        </w:rPr>
        <w:t>asistencia</w:t>
      </w:r>
    </w:p>
    <w:p>
      <w:pPr>
        <w:spacing w:before="81"/>
        <w:ind w:left="2166" w:right="0" w:firstLine="0"/>
        <w:jc w:val="left"/>
        <w:rPr>
          <w:rFonts w:ascii="Arial" w:hAnsi="Arial"/>
          <w:i/>
          <w:sz w:val="18"/>
        </w:rPr>
      </w:pPr>
      <w:r>
        <w:rPr>
          <w:rFonts w:ascii="Arial" w:hAnsi="Arial"/>
          <w:i/>
          <w:color w:val="666666"/>
          <w:sz w:val="18"/>
        </w:rPr>
        <w:t>Justificado</w:t>
      </w:r>
      <w:r>
        <w:rPr>
          <w:rFonts w:ascii="Arial" w:hAnsi="Arial"/>
          <w:i/>
          <w:color w:val="666666"/>
          <w:spacing w:val="-6"/>
          <w:sz w:val="18"/>
        </w:rPr>
        <w:t> </w:t>
      </w:r>
      <w:r>
        <w:rPr>
          <w:rFonts w:ascii="Arial" w:hAnsi="Arial"/>
          <w:i/>
          <w:color w:val="666666"/>
          <w:sz w:val="18"/>
        </w:rPr>
        <w:t>=</w:t>
      </w:r>
      <w:r>
        <w:rPr>
          <w:rFonts w:ascii="Arial" w:hAnsi="Arial"/>
          <w:i/>
          <w:color w:val="666666"/>
          <w:spacing w:val="-4"/>
          <w:sz w:val="18"/>
        </w:rPr>
        <w:t> </w:t>
      </w:r>
      <w:r>
        <w:rPr>
          <w:rFonts w:ascii="Arial" w:hAnsi="Arial"/>
          <w:i/>
          <w:color w:val="666666"/>
          <w:sz w:val="18"/>
        </w:rPr>
        <w:t>avisó</w:t>
      </w:r>
      <w:r>
        <w:rPr>
          <w:rFonts w:ascii="Arial" w:hAnsi="Arial"/>
          <w:i/>
          <w:color w:val="666666"/>
          <w:spacing w:val="-4"/>
          <w:sz w:val="18"/>
        </w:rPr>
        <w:t> </w:t>
      </w:r>
      <w:r>
        <w:rPr>
          <w:rFonts w:ascii="Arial" w:hAnsi="Arial"/>
          <w:i/>
          <w:color w:val="666666"/>
          <w:sz w:val="18"/>
        </w:rPr>
        <w:t>con</w:t>
      </w:r>
      <w:r>
        <w:rPr>
          <w:rFonts w:ascii="Arial" w:hAnsi="Arial"/>
          <w:i/>
          <w:color w:val="666666"/>
          <w:spacing w:val="-3"/>
          <w:sz w:val="18"/>
        </w:rPr>
        <w:t> </w:t>
      </w:r>
      <w:r>
        <w:rPr>
          <w:rFonts w:ascii="Arial" w:hAnsi="Arial"/>
          <w:i/>
          <w:color w:val="666666"/>
          <w:sz w:val="18"/>
        </w:rPr>
        <w:t>anticipación</w:t>
      </w:r>
      <w:r>
        <w:rPr>
          <w:rFonts w:ascii="Arial" w:hAnsi="Arial"/>
          <w:i/>
          <w:color w:val="666666"/>
          <w:spacing w:val="-4"/>
          <w:sz w:val="18"/>
        </w:rPr>
        <w:t> </w:t>
      </w:r>
      <w:r>
        <w:rPr>
          <w:rFonts w:ascii="Arial" w:hAnsi="Arial"/>
          <w:i/>
          <w:color w:val="666666"/>
          <w:sz w:val="18"/>
        </w:rPr>
        <w:t>y</w:t>
      </w:r>
      <w:r>
        <w:rPr>
          <w:rFonts w:ascii="Arial" w:hAnsi="Arial"/>
          <w:i/>
          <w:color w:val="666666"/>
          <w:spacing w:val="-4"/>
          <w:sz w:val="18"/>
        </w:rPr>
        <w:t> </w:t>
      </w:r>
      <w:r>
        <w:rPr>
          <w:rFonts w:ascii="Arial" w:hAnsi="Arial"/>
          <w:i/>
          <w:color w:val="666666"/>
          <w:sz w:val="18"/>
        </w:rPr>
        <w:t>fue</w:t>
      </w:r>
      <w:r>
        <w:rPr>
          <w:rFonts w:ascii="Arial" w:hAnsi="Arial"/>
          <w:i/>
          <w:color w:val="666666"/>
          <w:spacing w:val="-3"/>
          <w:sz w:val="18"/>
        </w:rPr>
        <w:t> </w:t>
      </w:r>
      <w:r>
        <w:rPr>
          <w:rFonts w:ascii="Arial" w:hAnsi="Arial"/>
          <w:i/>
          <w:color w:val="666666"/>
          <w:sz w:val="18"/>
        </w:rPr>
        <w:t>aprobado</w:t>
      </w:r>
      <w:r>
        <w:rPr>
          <w:rFonts w:ascii="Arial" w:hAnsi="Arial"/>
          <w:i/>
          <w:color w:val="666666"/>
          <w:spacing w:val="-4"/>
          <w:sz w:val="18"/>
        </w:rPr>
        <w:t> </w:t>
      </w:r>
      <w:r>
        <w:rPr>
          <w:rFonts w:ascii="Arial" w:hAnsi="Arial"/>
          <w:i/>
          <w:color w:val="666666"/>
          <w:sz w:val="18"/>
        </w:rPr>
        <w:t>por</w:t>
      </w:r>
      <w:r>
        <w:rPr>
          <w:rFonts w:ascii="Arial" w:hAnsi="Arial"/>
          <w:i/>
          <w:color w:val="666666"/>
          <w:spacing w:val="-4"/>
          <w:sz w:val="18"/>
        </w:rPr>
        <w:t> </w:t>
      </w:r>
      <w:r>
        <w:rPr>
          <w:rFonts w:ascii="Arial" w:hAnsi="Arial"/>
          <w:i/>
          <w:color w:val="666666"/>
          <w:sz w:val="18"/>
        </w:rPr>
        <w:t>el</w:t>
      </w:r>
      <w:r>
        <w:rPr>
          <w:rFonts w:ascii="Arial" w:hAnsi="Arial"/>
          <w:i/>
          <w:color w:val="666666"/>
          <w:spacing w:val="-3"/>
          <w:sz w:val="18"/>
        </w:rPr>
        <w:t> </w:t>
      </w:r>
      <w:r>
        <w:rPr>
          <w:rFonts w:ascii="Arial" w:hAnsi="Arial"/>
          <w:i/>
          <w:color w:val="666666"/>
          <w:spacing w:val="-2"/>
          <w:sz w:val="18"/>
        </w:rPr>
        <w:t>líder.</w:t>
      </w:r>
    </w:p>
    <w:p>
      <w:pPr>
        <w:pStyle w:val="BodyText"/>
        <w:spacing w:before="3"/>
        <w:rPr>
          <w:rFonts w:ascii="Arial"/>
          <w:i/>
          <w:sz w:val="9"/>
        </w:r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3742"/>
        <w:gridCol w:w="1406"/>
        <w:gridCol w:w="3872"/>
      </w:tblGrid>
      <w:tr>
        <w:trPr>
          <w:trHeight w:val="1020" w:hRule="atLeast"/>
        </w:trPr>
        <w:tc>
          <w:tcPr>
            <w:tcW w:w="3742" w:type="dxa"/>
            <w:tcBorders>
              <w:top w:val="nil"/>
              <w:bottom w:val="nil"/>
            </w:tcBorders>
            <w:shd w:val="clear" w:color="auto" w:fill="2D75B6"/>
          </w:tcPr>
          <w:p>
            <w:pPr>
              <w:pStyle w:val="TableParagraph"/>
              <w:spacing w:before="148"/>
              <w:ind w:left="0"/>
              <w:rPr>
                <w:i/>
                <w:sz w:val="20"/>
              </w:rPr>
            </w:pPr>
          </w:p>
          <w:p>
            <w:pPr>
              <w:pStyle w:val="TableParagraph"/>
              <w:ind w:left="0"/>
              <w:jc w:val="center"/>
              <w:rPr>
                <w:b/>
                <w:sz w:val="20"/>
              </w:rPr>
            </w:pPr>
            <w:r>
              <w:rPr>
                <w:b/>
                <w:color w:val="FFFFFF"/>
                <w:spacing w:val="-2"/>
                <w:sz w:val="20"/>
              </w:rPr>
              <w:t>Integrante</w:t>
            </w:r>
          </w:p>
        </w:tc>
        <w:tc>
          <w:tcPr>
            <w:tcW w:w="1406" w:type="dxa"/>
            <w:tcBorders>
              <w:top w:val="nil"/>
              <w:bottom w:val="nil"/>
            </w:tcBorders>
            <w:shd w:val="clear" w:color="auto" w:fill="2D75B6"/>
          </w:tcPr>
          <w:p>
            <w:pPr>
              <w:pStyle w:val="TableParagraph"/>
              <w:spacing w:line="278" w:lineRule="auto" w:before="113"/>
              <w:ind w:right="137" w:firstLine="8"/>
              <w:jc w:val="center"/>
              <w:rPr>
                <w:b/>
                <w:sz w:val="20"/>
              </w:rPr>
            </w:pPr>
            <w:r>
              <w:rPr>
                <w:b/>
                <w:color w:val="FFFFFF"/>
                <w:sz w:val="20"/>
              </w:rPr>
              <w:t>Asistió</w:t>
            </w:r>
            <w:r>
              <w:rPr>
                <w:b/>
                <w:color w:val="FFFFFF"/>
                <w:spacing w:val="-8"/>
                <w:sz w:val="20"/>
              </w:rPr>
              <w:t> </w:t>
            </w:r>
            <w:r>
              <w:rPr>
                <w:b/>
                <w:color w:val="FFFFFF"/>
                <w:sz w:val="20"/>
              </w:rPr>
              <w:t>(Sí</w:t>
            </w:r>
            <w:r>
              <w:rPr>
                <w:b/>
                <w:color w:val="FFFFFF"/>
                <w:spacing w:val="-11"/>
                <w:sz w:val="20"/>
              </w:rPr>
              <w:t> </w:t>
            </w:r>
            <w:r>
              <w:rPr>
                <w:b/>
                <w:color w:val="FFFFFF"/>
                <w:sz w:val="20"/>
              </w:rPr>
              <w:t>/ No / </w:t>
            </w:r>
            <w:r>
              <w:rPr>
                <w:b/>
                <w:color w:val="FFFFFF"/>
                <w:spacing w:val="-2"/>
                <w:sz w:val="20"/>
              </w:rPr>
              <w:t>Justificado)</w:t>
            </w:r>
          </w:p>
        </w:tc>
        <w:tc>
          <w:tcPr>
            <w:tcW w:w="3872" w:type="dxa"/>
            <w:tcBorders>
              <w:top w:val="nil"/>
              <w:bottom w:val="nil"/>
            </w:tcBorders>
            <w:shd w:val="clear" w:color="auto" w:fill="2D75B6"/>
          </w:tcPr>
          <w:p>
            <w:pPr>
              <w:pStyle w:val="TableParagraph"/>
              <w:spacing w:before="148"/>
              <w:ind w:left="0"/>
              <w:rPr>
                <w:i/>
                <w:sz w:val="20"/>
              </w:rPr>
            </w:pPr>
          </w:p>
          <w:p>
            <w:pPr>
              <w:pStyle w:val="TableParagraph"/>
              <w:ind w:left="1009"/>
              <w:rPr>
                <w:b/>
                <w:sz w:val="20"/>
              </w:rPr>
            </w:pPr>
            <w:r>
              <w:rPr>
                <w:b/>
                <w:color w:val="FFFFFF"/>
                <w:sz w:val="20"/>
              </w:rPr>
              <w:t>Rol</w:t>
            </w:r>
            <w:r>
              <w:rPr>
                <w:b/>
                <w:color w:val="FFFFFF"/>
                <w:spacing w:val="-6"/>
                <w:sz w:val="20"/>
              </w:rPr>
              <w:t> </w:t>
            </w:r>
            <w:r>
              <w:rPr>
                <w:b/>
                <w:color w:val="FFFFFF"/>
                <w:sz w:val="20"/>
              </w:rPr>
              <w:t>en</w:t>
            </w:r>
            <w:r>
              <w:rPr>
                <w:b/>
                <w:color w:val="FFFFFF"/>
                <w:spacing w:val="-2"/>
                <w:sz w:val="20"/>
              </w:rPr>
              <w:t> </w:t>
            </w:r>
            <w:r>
              <w:rPr>
                <w:b/>
                <w:color w:val="FFFFFF"/>
                <w:sz w:val="20"/>
              </w:rPr>
              <w:t>esta </w:t>
            </w:r>
            <w:r>
              <w:rPr>
                <w:b/>
                <w:color w:val="FFFFFF"/>
                <w:spacing w:val="-2"/>
                <w:sz w:val="20"/>
              </w:rPr>
              <w:t>reunión</w:t>
            </w:r>
          </w:p>
        </w:tc>
      </w:tr>
      <w:tr>
        <w:trPr>
          <w:trHeight w:val="565" w:hRule="atLeast"/>
        </w:trPr>
        <w:tc>
          <w:tcPr>
            <w:tcW w:w="3742" w:type="dxa"/>
            <w:tcBorders>
              <w:top w:val="nil"/>
              <w:left w:val="single" w:sz="4" w:space="0" w:color="BACFDF"/>
              <w:bottom w:val="single" w:sz="4" w:space="0" w:color="BACFDF"/>
              <w:right w:val="single" w:sz="4" w:space="0" w:color="BACFDF"/>
            </w:tcBorders>
          </w:tcPr>
          <w:p>
            <w:pPr>
              <w:pStyle w:val="TableParagraph"/>
              <w:spacing w:before="152"/>
              <w:rPr>
                <w:sz w:val="20"/>
              </w:rPr>
            </w:pPr>
            <w:r>
              <w:rPr>
                <w:sz w:val="20"/>
              </w:rPr>
              <w:t>Coronel</w:t>
            </w:r>
            <w:r>
              <w:rPr>
                <w:spacing w:val="-5"/>
                <w:sz w:val="20"/>
              </w:rPr>
              <w:t> </w:t>
            </w:r>
            <w:r>
              <w:rPr>
                <w:sz w:val="20"/>
              </w:rPr>
              <w:t>Varas</w:t>
            </w:r>
            <w:r>
              <w:rPr>
                <w:spacing w:val="-6"/>
                <w:sz w:val="20"/>
              </w:rPr>
              <w:t> </w:t>
            </w:r>
            <w:r>
              <w:rPr>
                <w:sz w:val="20"/>
              </w:rPr>
              <w:t>Oscar</w:t>
            </w:r>
            <w:r>
              <w:rPr>
                <w:spacing w:val="-2"/>
                <w:sz w:val="20"/>
              </w:rPr>
              <w:t> Jeanpiere</w:t>
            </w:r>
          </w:p>
        </w:tc>
        <w:tc>
          <w:tcPr>
            <w:tcW w:w="1406" w:type="dxa"/>
            <w:tcBorders>
              <w:top w:val="nil"/>
              <w:left w:val="single" w:sz="4" w:space="0" w:color="BACFDF"/>
              <w:bottom w:val="single" w:sz="4" w:space="0" w:color="BACFDF"/>
              <w:right w:val="single" w:sz="4" w:space="0" w:color="BACFDF"/>
            </w:tcBorders>
          </w:tcPr>
          <w:p>
            <w:pPr>
              <w:pStyle w:val="TableParagraph"/>
              <w:spacing w:before="152"/>
              <w:rPr>
                <w:sz w:val="20"/>
              </w:rPr>
            </w:pPr>
            <w:r>
              <w:rPr>
                <w:spacing w:val="-5"/>
                <w:sz w:val="20"/>
              </w:rPr>
              <w:t>Si</w:t>
            </w:r>
          </w:p>
        </w:tc>
        <w:tc>
          <w:tcPr>
            <w:tcW w:w="3872" w:type="dxa"/>
            <w:tcBorders>
              <w:top w:val="nil"/>
              <w:left w:val="single" w:sz="4" w:space="0" w:color="BACFDF"/>
              <w:bottom w:val="single" w:sz="4" w:space="0" w:color="BACFDF"/>
              <w:right w:val="single" w:sz="4" w:space="0" w:color="BACFDF"/>
            </w:tcBorders>
          </w:tcPr>
          <w:p>
            <w:pPr>
              <w:pStyle w:val="TableParagraph"/>
              <w:spacing w:before="152"/>
              <w:ind w:left="139"/>
              <w:rPr>
                <w:sz w:val="20"/>
              </w:rPr>
            </w:pPr>
            <w:r>
              <w:rPr>
                <w:spacing w:val="-2"/>
                <w:sz w:val="20"/>
              </w:rPr>
              <w:t>Analista</w:t>
            </w:r>
          </w:p>
        </w:tc>
      </w:tr>
      <w:tr>
        <w:trPr>
          <w:trHeight w:val="565" w:hRule="atLeast"/>
        </w:trPr>
        <w:tc>
          <w:tcPr>
            <w:tcW w:w="3742" w:type="dxa"/>
            <w:tcBorders>
              <w:top w:val="single" w:sz="4" w:space="0" w:color="BACFDF"/>
              <w:left w:val="single" w:sz="4" w:space="0" w:color="BACFDF"/>
              <w:bottom w:val="single" w:sz="4" w:space="0" w:color="BACFDF"/>
              <w:right w:val="single" w:sz="4" w:space="0" w:color="BACFDF"/>
            </w:tcBorders>
          </w:tcPr>
          <w:p>
            <w:pPr>
              <w:pStyle w:val="TableParagraph"/>
              <w:spacing w:before="152"/>
              <w:rPr>
                <w:sz w:val="20"/>
              </w:rPr>
            </w:pPr>
            <w:r>
              <w:rPr>
                <w:sz w:val="20"/>
              </w:rPr>
              <w:t>Leon</w:t>
            </w:r>
            <w:r>
              <w:rPr>
                <w:spacing w:val="-9"/>
                <w:sz w:val="20"/>
              </w:rPr>
              <w:t> </w:t>
            </w:r>
            <w:r>
              <w:rPr>
                <w:sz w:val="20"/>
              </w:rPr>
              <w:t>Rodriguez</w:t>
            </w:r>
            <w:r>
              <w:rPr>
                <w:spacing w:val="-3"/>
                <w:sz w:val="20"/>
              </w:rPr>
              <w:t> </w:t>
            </w:r>
            <w:r>
              <w:rPr>
                <w:sz w:val="20"/>
              </w:rPr>
              <w:t>Arturo</w:t>
            </w:r>
            <w:r>
              <w:rPr>
                <w:spacing w:val="-4"/>
                <w:sz w:val="20"/>
              </w:rPr>
              <w:t> </w:t>
            </w:r>
            <w:r>
              <w:rPr>
                <w:spacing w:val="-2"/>
                <w:sz w:val="20"/>
              </w:rPr>
              <w:t>Daniel</w:t>
            </w:r>
          </w:p>
        </w:tc>
        <w:tc>
          <w:tcPr>
            <w:tcW w:w="1406" w:type="dxa"/>
            <w:tcBorders>
              <w:top w:val="single" w:sz="4" w:space="0" w:color="BACFDF"/>
              <w:left w:val="single" w:sz="4" w:space="0" w:color="BACFDF"/>
              <w:bottom w:val="single" w:sz="4" w:space="0" w:color="BACFDF"/>
              <w:right w:val="single" w:sz="4" w:space="0" w:color="BACFDF"/>
            </w:tcBorders>
          </w:tcPr>
          <w:p>
            <w:pPr>
              <w:pStyle w:val="TableParagraph"/>
              <w:spacing w:before="152"/>
              <w:rPr>
                <w:sz w:val="20"/>
              </w:rPr>
            </w:pPr>
            <w:r>
              <w:rPr>
                <w:spacing w:val="-5"/>
                <w:sz w:val="20"/>
              </w:rPr>
              <w:t>Si</w:t>
            </w:r>
          </w:p>
        </w:tc>
        <w:tc>
          <w:tcPr>
            <w:tcW w:w="3872" w:type="dxa"/>
            <w:tcBorders>
              <w:top w:val="single" w:sz="4" w:space="0" w:color="BACFDF"/>
              <w:left w:val="single" w:sz="4" w:space="0" w:color="BACFDF"/>
              <w:bottom w:val="single" w:sz="4" w:space="0" w:color="BACFDF"/>
              <w:right w:val="single" w:sz="4" w:space="0" w:color="BACFDF"/>
            </w:tcBorders>
          </w:tcPr>
          <w:p>
            <w:pPr>
              <w:pStyle w:val="TableParagraph"/>
              <w:spacing w:before="152"/>
              <w:ind w:left="139"/>
              <w:rPr>
                <w:sz w:val="20"/>
              </w:rPr>
            </w:pPr>
            <w:r>
              <w:rPr>
                <w:spacing w:val="-2"/>
                <w:sz w:val="20"/>
              </w:rPr>
              <w:t>Moderador</w:t>
            </w:r>
          </w:p>
        </w:tc>
      </w:tr>
      <w:tr>
        <w:trPr>
          <w:trHeight w:val="564" w:hRule="atLeast"/>
        </w:trPr>
        <w:tc>
          <w:tcPr>
            <w:tcW w:w="3742" w:type="dxa"/>
            <w:tcBorders>
              <w:top w:val="single" w:sz="4" w:space="0" w:color="BACFDF"/>
              <w:left w:val="single" w:sz="4" w:space="0" w:color="BACFDF"/>
              <w:bottom w:val="single" w:sz="4" w:space="0" w:color="BACFDF"/>
              <w:right w:val="single" w:sz="4" w:space="0" w:color="BACFDF"/>
            </w:tcBorders>
          </w:tcPr>
          <w:p>
            <w:pPr>
              <w:pStyle w:val="TableParagraph"/>
              <w:spacing w:before="152"/>
              <w:rPr>
                <w:sz w:val="20"/>
              </w:rPr>
            </w:pPr>
            <w:r>
              <w:rPr>
                <w:sz w:val="20"/>
              </w:rPr>
              <w:t>Palaguachi</w:t>
            </w:r>
            <w:r>
              <w:rPr>
                <w:spacing w:val="-7"/>
                <w:sz w:val="20"/>
              </w:rPr>
              <w:t> </w:t>
            </w:r>
            <w:r>
              <w:rPr>
                <w:sz w:val="20"/>
              </w:rPr>
              <w:t>Jalca</w:t>
            </w:r>
            <w:r>
              <w:rPr>
                <w:spacing w:val="-3"/>
                <w:sz w:val="20"/>
              </w:rPr>
              <w:t> </w:t>
            </w:r>
            <w:r>
              <w:rPr>
                <w:sz w:val="20"/>
              </w:rPr>
              <w:t>Jordan</w:t>
            </w:r>
            <w:r>
              <w:rPr>
                <w:spacing w:val="-8"/>
                <w:sz w:val="20"/>
              </w:rPr>
              <w:t> </w:t>
            </w:r>
            <w:r>
              <w:rPr>
                <w:spacing w:val="-4"/>
                <w:sz w:val="20"/>
              </w:rPr>
              <w:t>Raul</w:t>
            </w:r>
          </w:p>
        </w:tc>
        <w:tc>
          <w:tcPr>
            <w:tcW w:w="1406" w:type="dxa"/>
            <w:tcBorders>
              <w:top w:val="single" w:sz="4" w:space="0" w:color="BACFDF"/>
              <w:left w:val="single" w:sz="4" w:space="0" w:color="BACFDF"/>
              <w:bottom w:val="single" w:sz="4" w:space="0" w:color="BACFDF"/>
              <w:right w:val="single" w:sz="4" w:space="0" w:color="BACFDF"/>
            </w:tcBorders>
          </w:tcPr>
          <w:p>
            <w:pPr>
              <w:pStyle w:val="TableParagraph"/>
              <w:spacing w:before="152"/>
              <w:rPr>
                <w:sz w:val="20"/>
              </w:rPr>
            </w:pPr>
            <w:r>
              <w:rPr>
                <w:spacing w:val="-5"/>
                <w:sz w:val="20"/>
              </w:rPr>
              <w:t>Si</w:t>
            </w:r>
          </w:p>
        </w:tc>
        <w:tc>
          <w:tcPr>
            <w:tcW w:w="3872" w:type="dxa"/>
            <w:tcBorders>
              <w:top w:val="single" w:sz="4" w:space="0" w:color="BACFDF"/>
              <w:left w:val="single" w:sz="4" w:space="0" w:color="BACFDF"/>
              <w:bottom w:val="single" w:sz="4" w:space="0" w:color="BACFDF"/>
              <w:right w:val="single" w:sz="4" w:space="0" w:color="BACFDF"/>
            </w:tcBorders>
          </w:tcPr>
          <w:p>
            <w:pPr>
              <w:pStyle w:val="TableParagraph"/>
              <w:spacing w:before="152"/>
              <w:ind w:left="139"/>
              <w:rPr>
                <w:sz w:val="20"/>
              </w:rPr>
            </w:pPr>
            <w:r>
              <w:rPr>
                <w:spacing w:val="-2"/>
                <w:sz w:val="20"/>
              </w:rPr>
              <w:t>Secretario</w:t>
            </w:r>
          </w:p>
        </w:tc>
      </w:tr>
    </w:tbl>
    <w:p>
      <w:pPr>
        <w:pStyle w:val="TableParagraph"/>
        <w:spacing w:after="0"/>
        <w:rPr>
          <w:sz w:val="20"/>
        </w:rPr>
        <w:sectPr>
          <w:pgSz w:w="11910" w:h="16840"/>
          <w:pgMar w:top="1440" w:bottom="1285" w:left="1275" w:right="566"/>
        </w:sectPr>
      </w:pPr>
    </w:p>
    <w:tbl>
      <w:tblPr>
        <w:tblW w:w="0" w:type="auto"/>
        <w:jc w:val="left"/>
        <w:tblInd w:w="175" w:type="dxa"/>
        <w:tblBorders>
          <w:top w:val="single" w:sz="4" w:space="0" w:color="BACFDF"/>
          <w:left w:val="single" w:sz="4" w:space="0" w:color="BACFDF"/>
          <w:bottom w:val="single" w:sz="4" w:space="0" w:color="BACFDF"/>
          <w:right w:val="single" w:sz="4" w:space="0" w:color="BACFDF"/>
          <w:insideH w:val="single" w:sz="4" w:space="0" w:color="BACFDF"/>
          <w:insideV w:val="single" w:sz="4" w:space="0" w:color="BACFDF"/>
        </w:tblBorders>
        <w:tblLayout w:type="fixed"/>
        <w:tblCellMar>
          <w:top w:w="0" w:type="dxa"/>
          <w:left w:w="0" w:type="dxa"/>
          <w:bottom w:w="0" w:type="dxa"/>
          <w:right w:w="0" w:type="dxa"/>
        </w:tblCellMar>
        <w:tblLook w:val="01E0"/>
      </w:tblPr>
      <w:tblGrid>
        <w:gridCol w:w="3742"/>
        <w:gridCol w:w="1406"/>
        <w:gridCol w:w="3872"/>
      </w:tblGrid>
      <w:tr>
        <w:trPr>
          <w:trHeight w:val="565" w:hRule="atLeast"/>
        </w:trPr>
        <w:tc>
          <w:tcPr>
            <w:tcW w:w="3742" w:type="dxa"/>
          </w:tcPr>
          <w:p>
            <w:pPr>
              <w:pStyle w:val="TableParagraph"/>
              <w:spacing w:before="152"/>
              <w:rPr>
                <w:sz w:val="20"/>
              </w:rPr>
            </w:pPr>
            <w:r>
              <w:rPr>
                <w:sz w:val="20"/>
              </w:rPr>
              <w:t>Yagual</w:t>
            </w:r>
            <w:r>
              <w:rPr>
                <w:spacing w:val="-6"/>
                <w:sz w:val="20"/>
              </w:rPr>
              <w:t> </w:t>
            </w:r>
            <w:r>
              <w:rPr>
                <w:sz w:val="20"/>
              </w:rPr>
              <w:t>Pincay</w:t>
            </w:r>
            <w:r>
              <w:rPr>
                <w:spacing w:val="-7"/>
                <w:sz w:val="20"/>
              </w:rPr>
              <w:t> </w:t>
            </w:r>
            <w:r>
              <w:rPr>
                <w:sz w:val="20"/>
              </w:rPr>
              <w:t>Ronny</w:t>
            </w:r>
            <w:r>
              <w:rPr>
                <w:spacing w:val="-1"/>
                <w:sz w:val="20"/>
              </w:rPr>
              <w:t> </w:t>
            </w:r>
            <w:r>
              <w:rPr>
                <w:spacing w:val="-2"/>
                <w:sz w:val="20"/>
              </w:rPr>
              <w:t>Gabriel</w:t>
            </w:r>
          </w:p>
        </w:tc>
        <w:tc>
          <w:tcPr>
            <w:tcW w:w="1406" w:type="dxa"/>
          </w:tcPr>
          <w:p>
            <w:pPr>
              <w:pStyle w:val="TableParagraph"/>
              <w:spacing w:before="152"/>
              <w:rPr>
                <w:sz w:val="20"/>
              </w:rPr>
            </w:pPr>
            <w:r>
              <w:rPr>
                <w:spacing w:val="-5"/>
                <w:sz w:val="20"/>
              </w:rPr>
              <w:t>Si</w:t>
            </w:r>
          </w:p>
        </w:tc>
        <w:tc>
          <w:tcPr>
            <w:tcW w:w="3872" w:type="dxa"/>
          </w:tcPr>
          <w:p>
            <w:pPr>
              <w:pStyle w:val="TableParagraph"/>
              <w:spacing w:before="152"/>
              <w:ind w:left="139"/>
              <w:rPr>
                <w:sz w:val="20"/>
              </w:rPr>
            </w:pPr>
            <w:r>
              <w:rPr>
                <w:spacing w:val="-2"/>
                <w:sz w:val="20"/>
              </w:rPr>
              <w:t>Coordinador</w:t>
            </w:r>
          </w:p>
        </w:tc>
      </w:tr>
    </w:tbl>
    <w:p>
      <w:pPr>
        <w:pStyle w:val="BodyText"/>
        <w:spacing w:before="31"/>
        <w:rPr>
          <w:rFonts w:ascii="Arial"/>
          <w:i/>
          <w:sz w:val="22"/>
        </w:rPr>
      </w:pPr>
    </w:p>
    <w:p>
      <w:pPr>
        <w:pStyle w:val="ListParagraph"/>
        <w:numPr>
          <w:ilvl w:val="0"/>
          <w:numId w:val="6"/>
        </w:numPr>
        <w:tabs>
          <w:tab w:pos="3065" w:val="left" w:leader="none"/>
        </w:tabs>
        <w:spacing w:line="240" w:lineRule="auto" w:before="0" w:after="0"/>
        <w:ind w:left="3065"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96032">
                <wp:simplePos x="0" y="0"/>
                <wp:positionH relativeFrom="page">
                  <wp:posOffset>895667</wp:posOffset>
                </wp:positionH>
                <wp:positionV relativeFrom="paragraph">
                  <wp:posOffset>198133</wp:posOffset>
                </wp:positionV>
                <wp:extent cx="577151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601074pt;width:454.45pt;height:.75pt;mso-position-horizontal-relative:page;mso-position-vertical-relative:paragraph;z-index:-15720448;mso-wrap-distance-left:0;mso-wrap-distance-right:0" id="docshape12" filled="true" fillcolor="#2d75b6" stroked="false">
                <v:fill type="solid"/>
                <w10:wrap type="topAndBottom"/>
              </v:rect>
            </w:pict>
          </mc:Fallback>
        </mc:AlternateContent>
      </w:r>
      <w:r>
        <w:rPr>
          <w:rFonts w:ascii="Arial"/>
          <w:b/>
          <w:color w:val="1F4E79"/>
          <w:sz w:val="22"/>
        </w:rPr>
        <w:t>Seguimiento</w:t>
      </w:r>
      <w:r>
        <w:rPr>
          <w:rFonts w:ascii="Arial"/>
          <w:b/>
          <w:color w:val="1F4E79"/>
          <w:spacing w:val="-2"/>
          <w:sz w:val="22"/>
        </w:rPr>
        <w:t> </w:t>
      </w:r>
      <w:r>
        <w:rPr>
          <w:rFonts w:ascii="Arial"/>
          <w:b/>
          <w:color w:val="1F4E79"/>
          <w:sz w:val="22"/>
        </w:rPr>
        <w:t>de</w:t>
      </w:r>
      <w:r>
        <w:rPr>
          <w:rFonts w:ascii="Arial"/>
          <w:b/>
          <w:color w:val="1F4E79"/>
          <w:spacing w:val="-6"/>
          <w:sz w:val="22"/>
        </w:rPr>
        <w:t> </w:t>
      </w:r>
      <w:r>
        <w:rPr>
          <w:rFonts w:ascii="Arial"/>
          <w:b/>
          <w:color w:val="1F4E79"/>
          <w:sz w:val="22"/>
        </w:rPr>
        <w:t>tareas </w:t>
      </w:r>
      <w:r>
        <w:rPr>
          <w:rFonts w:ascii="Arial"/>
          <w:b/>
          <w:color w:val="1F4E79"/>
          <w:spacing w:val="-2"/>
          <w:sz w:val="22"/>
        </w:rPr>
        <w:t>anteriores</w:t>
      </w:r>
    </w:p>
    <w:p>
      <w:pPr>
        <w:pStyle w:val="BodyText"/>
        <w:spacing w:before="6"/>
        <w:rPr>
          <w:rFonts w:ascii="Arial"/>
          <w:b/>
          <w:sz w:val="6"/>
        </w:r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4242"/>
        <w:gridCol w:w="4777"/>
      </w:tblGrid>
      <w:tr>
        <w:trPr>
          <w:trHeight w:val="520" w:hRule="atLeast"/>
        </w:trPr>
        <w:tc>
          <w:tcPr>
            <w:tcW w:w="4242" w:type="dxa"/>
            <w:tcBorders>
              <w:top w:val="nil"/>
              <w:bottom w:val="nil"/>
            </w:tcBorders>
            <w:shd w:val="clear" w:color="auto" w:fill="2D75B6"/>
          </w:tcPr>
          <w:p>
            <w:pPr>
              <w:pStyle w:val="TableParagraph"/>
              <w:spacing w:before="127"/>
              <w:ind w:left="415"/>
              <w:rPr>
                <w:b/>
                <w:sz w:val="20"/>
              </w:rPr>
            </w:pPr>
            <w:r>
              <w:rPr>
                <w:b/>
                <w:color w:val="FFFFFF"/>
                <w:sz w:val="20"/>
              </w:rPr>
              <w:t>Tarea</w:t>
            </w:r>
            <w:r>
              <w:rPr>
                <w:b/>
                <w:color w:val="FFFFFF"/>
                <w:spacing w:val="-6"/>
                <w:sz w:val="20"/>
              </w:rPr>
              <w:t> </w:t>
            </w:r>
            <w:r>
              <w:rPr>
                <w:b/>
                <w:color w:val="FFFFFF"/>
                <w:sz w:val="20"/>
              </w:rPr>
              <w:t>pendiente</w:t>
            </w:r>
            <w:r>
              <w:rPr>
                <w:b/>
                <w:color w:val="FFFFFF"/>
                <w:spacing w:val="-5"/>
                <w:sz w:val="20"/>
              </w:rPr>
              <w:t> </w:t>
            </w:r>
            <w:r>
              <w:rPr>
                <w:b/>
                <w:color w:val="FFFFFF"/>
                <w:sz w:val="20"/>
              </w:rPr>
              <w:t>de</w:t>
            </w:r>
            <w:r>
              <w:rPr>
                <w:b/>
                <w:color w:val="FFFFFF"/>
                <w:spacing w:val="-6"/>
                <w:sz w:val="20"/>
              </w:rPr>
              <w:t> </w:t>
            </w:r>
            <w:r>
              <w:rPr>
                <w:b/>
                <w:color w:val="FFFFFF"/>
                <w:sz w:val="20"/>
              </w:rPr>
              <w:t>reunión</w:t>
            </w:r>
            <w:r>
              <w:rPr>
                <w:b/>
                <w:color w:val="FFFFFF"/>
                <w:spacing w:val="-1"/>
                <w:sz w:val="20"/>
              </w:rPr>
              <w:t> </w:t>
            </w:r>
            <w:r>
              <w:rPr>
                <w:b/>
                <w:color w:val="FFFFFF"/>
                <w:spacing w:val="-2"/>
                <w:sz w:val="20"/>
              </w:rPr>
              <w:t>anterior</w:t>
            </w:r>
          </w:p>
        </w:tc>
        <w:tc>
          <w:tcPr>
            <w:tcW w:w="4777" w:type="dxa"/>
            <w:tcBorders>
              <w:top w:val="nil"/>
              <w:bottom w:val="nil"/>
            </w:tcBorders>
            <w:shd w:val="clear" w:color="auto" w:fill="2D75B6"/>
          </w:tcPr>
          <w:p>
            <w:pPr>
              <w:pStyle w:val="TableParagraph"/>
              <w:spacing w:before="127"/>
              <w:ind w:left="0" w:right="1"/>
              <w:jc w:val="center"/>
              <w:rPr>
                <w:b/>
                <w:sz w:val="20"/>
              </w:rPr>
            </w:pPr>
            <w:r>
              <w:rPr>
                <w:b/>
                <w:color w:val="FFFFFF"/>
                <w:sz w:val="20"/>
              </w:rPr>
              <w:t>Estado</w:t>
            </w:r>
            <w:r>
              <w:rPr>
                <w:b/>
                <w:color w:val="FFFFFF"/>
                <w:spacing w:val="-6"/>
                <w:sz w:val="20"/>
              </w:rPr>
              <w:t> </w:t>
            </w:r>
            <w:r>
              <w:rPr>
                <w:b/>
                <w:color w:val="FFFFFF"/>
                <w:spacing w:val="-2"/>
                <w:sz w:val="20"/>
              </w:rPr>
              <w:t>actual</w:t>
            </w:r>
          </w:p>
        </w:tc>
      </w:tr>
      <w:tr>
        <w:trPr>
          <w:trHeight w:val="1435" w:hRule="atLeast"/>
        </w:trPr>
        <w:tc>
          <w:tcPr>
            <w:tcW w:w="4242" w:type="dxa"/>
            <w:tcBorders>
              <w:top w:val="nil"/>
              <w:left w:val="single" w:sz="4" w:space="0" w:color="BACFDF"/>
              <w:bottom w:val="single" w:sz="4" w:space="0" w:color="000000"/>
              <w:right w:val="single" w:sz="4" w:space="0" w:color="BACFDF"/>
            </w:tcBorders>
          </w:tcPr>
          <w:p>
            <w:pPr>
              <w:pStyle w:val="TableParagraph"/>
              <w:spacing w:before="222"/>
              <w:ind w:left="0"/>
              <w:rPr>
                <w:b/>
                <w:sz w:val="20"/>
              </w:rPr>
            </w:pPr>
          </w:p>
          <w:p>
            <w:pPr>
              <w:pStyle w:val="TableParagraph"/>
              <w:spacing w:line="276" w:lineRule="auto"/>
              <w:ind w:left="710" w:hanging="390"/>
              <w:rPr>
                <w:sz w:val="20"/>
              </w:rPr>
            </w:pPr>
            <w:r>
              <w:rPr>
                <w:sz w:val="20"/>
              </w:rPr>
              <w:t>Correcciones</w:t>
            </w:r>
            <w:r>
              <w:rPr>
                <w:spacing w:val="-10"/>
                <w:sz w:val="20"/>
              </w:rPr>
              <w:t> </w:t>
            </w:r>
            <w:r>
              <w:rPr>
                <w:sz w:val="20"/>
              </w:rPr>
              <w:t>de</w:t>
            </w:r>
            <w:r>
              <w:rPr>
                <w:spacing w:val="-7"/>
                <w:sz w:val="20"/>
              </w:rPr>
              <w:t> </w:t>
            </w:r>
            <w:r>
              <w:rPr>
                <w:sz w:val="20"/>
              </w:rPr>
              <w:t>avance</w:t>
            </w:r>
            <w:r>
              <w:rPr>
                <w:spacing w:val="-7"/>
                <w:sz w:val="20"/>
              </w:rPr>
              <w:t> </w:t>
            </w:r>
            <w:r>
              <w:rPr>
                <w:sz w:val="20"/>
              </w:rPr>
              <w:t>1,</w:t>
            </w:r>
            <w:r>
              <w:rPr>
                <w:spacing w:val="-11"/>
                <w:sz w:val="20"/>
              </w:rPr>
              <w:t> </w:t>
            </w:r>
            <w:r>
              <w:rPr>
                <w:sz w:val="20"/>
              </w:rPr>
              <w:t>propuesta</w:t>
            </w:r>
            <w:r>
              <w:rPr>
                <w:spacing w:val="-11"/>
                <w:sz w:val="20"/>
              </w:rPr>
              <w:t> </w:t>
            </w:r>
            <w:r>
              <w:rPr>
                <w:sz w:val="20"/>
              </w:rPr>
              <w:t>de ideas de objetivos y soluciones.</w:t>
            </w:r>
          </w:p>
        </w:tc>
        <w:tc>
          <w:tcPr>
            <w:tcW w:w="4777" w:type="dxa"/>
            <w:tcBorders>
              <w:top w:val="nil"/>
              <w:left w:val="single" w:sz="4" w:space="0" w:color="BACFDF"/>
              <w:bottom w:val="single" w:sz="4" w:space="0" w:color="000000"/>
              <w:right w:val="single" w:sz="4" w:space="0" w:color="BACFDF"/>
            </w:tcBorders>
          </w:tcPr>
          <w:p>
            <w:pPr>
              <w:pStyle w:val="TableParagraph"/>
              <w:spacing w:before="222"/>
              <w:ind w:left="0"/>
              <w:rPr>
                <w:b/>
                <w:sz w:val="20"/>
              </w:rPr>
            </w:pPr>
          </w:p>
          <w:p>
            <w:pPr>
              <w:pStyle w:val="TableParagraph"/>
              <w:spacing w:line="276" w:lineRule="auto"/>
              <w:ind w:left="665" w:hanging="470"/>
              <w:rPr>
                <w:sz w:val="20"/>
              </w:rPr>
            </w:pPr>
            <w:r>
              <w:rPr>
                <w:sz w:val="20"/>
              </w:rPr>
              <w:t>Todos</w:t>
            </w:r>
            <w:r>
              <w:rPr>
                <w:spacing w:val="-14"/>
                <w:sz w:val="20"/>
              </w:rPr>
              <w:t> </w:t>
            </w:r>
            <w:r>
              <w:rPr>
                <w:sz w:val="20"/>
              </w:rPr>
              <w:t>los</w:t>
            </w:r>
            <w:r>
              <w:rPr>
                <w:spacing w:val="-10"/>
                <w:sz w:val="20"/>
              </w:rPr>
              <w:t> </w:t>
            </w:r>
            <w:r>
              <w:rPr>
                <w:sz w:val="20"/>
              </w:rPr>
              <w:t>integrantes</w:t>
            </w:r>
            <w:r>
              <w:rPr>
                <w:spacing w:val="-10"/>
                <w:sz w:val="20"/>
              </w:rPr>
              <w:t> </w:t>
            </w:r>
            <w:r>
              <w:rPr>
                <w:sz w:val="20"/>
              </w:rPr>
              <w:t>cumplieron,</w:t>
            </w:r>
            <w:r>
              <w:rPr>
                <w:spacing w:val="-11"/>
                <w:sz w:val="20"/>
              </w:rPr>
              <w:t> </w:t>
            </w:r>
            <w:r>
              <w:rPr>
                <w:sz w:val="20"/>
              </w:rPr>
              <w:t>posteriormente comenzamos con los avances de este.</w:t>
            </w:r>
          </w:p>
        </w:tc>
      </w:tr>
    </w:tbl>
    <w:p>
      <w:pPr>
        <w:pStyle w:val="BodyText"/>
        <w:spacing w:before="16"/>
        <w:rPr>
          <w:rFonts w:ascii="Arial"/>
          <w:b/>
          <w:sz w:val="22"/>
        </w:rPr>
      </w:pPr>
    </w:p>
    <w:p>
      <w:pPr>
        <w:pStyle w:val="ListParagraph"/>
        <w:numPr>
          <w:ilvl w:val="0"/>
          <w:numId w:val="6"/>
        </w:numPr>
        <w:tabs>
          <w:tab w:pos="2754" w:val="left" w:leader="none"/>
        </w:tabs>
        <w:spacing w:line="240" w:lineRule="auto" w:before="0" w:after="0"/>
        <w:ind w:left="2754"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96544">
                <wp:simplePos x="0" y="0"/>
                <wp:positionH relativeFrom="page">
                  <wp:posOffset>895667</wp:posOffset>
                </wp:positionH>
                <wp:positionV relativeFrom="paragraph">
                  <wp:posOffset>197879</wp:posOffset>
                </wp:positionV>
                <wp:extent cx="577151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581074pt;width:454.45pt;height:.75pt;mso-position-horizontal-relative:page;mso-position-vertical-relative:paragraph;z-index:-15719936;mso-wrap-distance-left:0;mso-wrap-distance-right:0" id="docshape13" filled="true" fillcolor="#2d75b6" stroked="false">
                <v:fill type="solid"/>
                <w10:wrap type="topAndBottom"/>
              </v:rect>
            </w:pict>
          </mc:Fallback>
        </mc:AlternateContent>
      </w:r>
      <w:r>
        <w:rPr>
          <w:rFonts w:ascii="Arial" w:hAnsi="Arial"/>
          <w:b/>
          <w:color w:val="1F4E79"/>
          <w:sz w:val="22"/>
        </w:rPr>
        <w:t>Actividades</w:t>
      </w:r>
      <w:r>
        <w:rPr>
          <w:rFonts w:ascii="Arial" w:hAnsi="Arial"/>
          <w:b/>
          <w:color w:val="1F4E79"/>
          <w:spacing w:val="-3"/>
          <w:sz w:val="22"/>
        </w:rPr>
        <w:t> </w:t>
      </w:r>
      <w:r>
        <w:rPr>
          <w:rFonts w:ascii="Arial" w:hAnsi="Arial"/>
          <w:b/>
          <w:color w:val="1F4E79"/>
          <w:sz w:val="22"/>
        </w:rPr>
        <w:t>acordadas</w:t>
      </w:r>
      <w:r>
        <w:rPr>
          <w:rFonts w:ascii="Arial" w:hAnsi="Arial"/>
          <w:b/>
          <w:color w:val="1F4E79"/>
          <w:spacing w:val="-3"/>
          <w:sz w:val="22"/>
        </w:rPr>
        <w:t> </w:t>
      </w:r>
      <w:r>
        <w:rPr>
          <w:rFonts w:ascii="Arial" w:hAnsi="Arial"/>
          <w:b/>
          <w:color w:val="1F4E79"/>
          <w:sz w:val="22"/>
        </w:rPr>
        <w:t>en</w:t>
      </w:r>
      <w:r>
        <w:rPr>
          <w:rFonts w:ascii="Arial" w:hAnsi="Arial"/>
          <w:b/>
          <w:color w:val="1F4E79"/>
          <w:spacing w:val="-4"/>
          <w:sz w:val="22"/>
        </w:rPr>
        <w:t> </w:t>
      </w:r>
      <w:r>
        <w:rPr>
          <w:rFonts w:ascii="Arial" w:hAnsi="Arial"/>
          <w:b/>
          <w:color w:val="1F4E79"/>
          <w:sz w:val="22"/>
        </w:rPr>
        <w:t>esta</w:t>
      </w:r>
      <w:r>
        <w:rPr>
          <w:rFonts w:ascii="Arial" w:hAnsi="Arial"/>
          <w:b/>
          <w:color w:val="1F4E79"/>
          <w:spacing w:val="-2"/>
          <w:sz w:val="22"/>
        </w:rPr>
        <w:t> reunión</w:t>
      </w:r>
    </w:p>
    <w:p>
      <w:pPr>
        <w:spacing w:before="81"/>
        <w:ind w:left="2817" w:right="0" w:firstLine="0"/>
        <w:jc w:val="left"/>
        <w:rPr>
          <w:rFonts w:ascii="Arial"/>
          <w:i/>
          <w:sz w:val="18"/>
        </w:rPr>
      </w:pPr>
      <w:r>
        <w:rPr>
          <w:rFonts w:ascii="Arial"/>
          <w:i/>
          <w:color w:val="666666"/>
          <w:sz w:val="18"/>
        </w:rPr>
        <w:t>Estado:</w:t>
      </w:r>
      <w:r>
        <w:rPr>
          <w:rFonts w:ascii="Arial"/>
          <w:i/>
          <w:color w:val="666666"/>
          <w:spacing w:val="-7"/>
          <w:sz w:val="18"/>
        </w:rPr>
        <w:t> </w:t>
      </w:r>
      <w:r>
        <w:rPr>
          <w:rFonts w:ascii="Arial"/>
          <w:i/>
          <w:color w:val="666666"/>
          <w:sz w:val="18"/>
        </w:rPr>
        <w:t>Pendiente</w:t>
      </w:r>
      <w:r>
        <w:rPr>
          <w:rFonts w:ascii="Arial"/>
          <w:i/>
          <w:color w:val="666666"/>
          <w:spacing w:val="-5"/>
          <w:sz w:val="18"/>
        </w:rPr>
        <w:t> </w:t>
      </w:r>
      <w:r>
        <w:rPr>
          <w:rFonts w:ascii="Arial"/>
          <w:i/>
          <w:color w:val="666666"/>
          <w:sz w:val="18"/>
        </w:rPr>
        <w:t>/</w:t>
      </w:r>
      <w:r>
        <w:rPr>
          <w:rFonts w:ascii="Arial"/>
          <w:i/>
          <w:color w:val="666666"/>
          <w:spacing w:val="-4"/>
          <w:sz w:val="18"/>
        </w:rPr>
        <w:t> </w:t>
      </w:r>
      <w:r>
        <w:rPr>
          <w:rFonts w:ascii="Arial"/>
          <w:i/>
          <w:color w:val="666666"/>
          <w:sz w:val="18"/>
        </w:rPr>
        <w:t>En</w:t>
      </w:r>
      <w:r>
        <w:rPr>
          <w:rFonts w:ascii="Arial"/>
          <w:i/>
          <w:color w:val="666666"/>
          <w:spacing w:val="-5"/>
          <w:sz w:val="18"/>
        </w:rPr>
        <w:t> </w:t>
      </w:r>
      <w:r>
        <w:rPr>
          <w:rFonts w:ascii="Arial"/>
          <w:i/>
          <w:color w:val="666666"/>
          <w:sz w:val="18"/>
        </w:rPr>
        <w:t>progreso</w:t>
      </w:r>
      <w:r>
        <w:rPr>
          <w:rFonts w:ascii="Arial"/>
          <w:i/>
          <w:color w:val="666666"/>
          <w:spacing w:val="-5"/>
          <w:sz w:val="18"/>
        </w:rPr>
        <w:t> </w:t>
      </w:r>
      <w:r>
        <w:rPr>
          <w:rFonts w:ascii="Arial"/>
          <w:i/>
          <w:color w:val="666666"/>
          <w:sz w:val="18"/>
        </w:rPr>
        <w:t>/</w:t>
      </w:r>
      <w:r>
        <w:rPr>
          <w:rFonts w:ascii="Arial"/>
          <w:i/>
          <w:color w:val="666666"/>
          <w:spacing w:val="-4"/>
          <w:sz w:val="18"/>
        </w:rPr>
        <w:t> </w:t>
      </w:r>
      <w:r>
        <w:rPr>
          <w:rFonts w:ascii="Arial"/>
          <w:i/>
          <w:color w:val="666666"/>
          <w:spacing w:val="-2"/>
          <w:sz w:val="18"/>
        </w:rPr>
        <w:t>Completada</w:t>
      </w:r>
    </w:p>
    <w:p>
      <w:pPr>
        <w:pStyle w:val="BodyText"/>
        <w:spacing w:before="3"/>
        <w:rPr>
          <w:rFonts w:ascii="Arial"/>
          <w:i/>
          <w:sz w:val="9"/>
        </w:rPr>
      </w:pPr>
    </w:p>
    <w:tbl>
      <w:tblPr>
        <w:tblW w:w="0" w:type="auto"/>
        <w:jc w:val="left"/>
        <w:tblInd w:w="175"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3527"/>
        <w:gridCol w:w="1621"/>
        <w:gridCol w:w="1256"/>
        <w:gridCol w:w="2461"/>
      </w:tblGrid>
      <w:tr>
        <w:trPr>
          <w:trHeight w:val="700" w:hRule="atLeast"/>
        </w:trPr>
        <w:tc>
          <w:tcPr>
            <w:tcW w:w="3527" w:type="dxa"/>
            <w:tcBorders>
              <w:top w:val="nil"/>
              <w:bottom w:val="nil"/>
            </w:tcBorders>
            <w:shd w:val="clear" w:color="auto" w:fill="2D75B6"/>
          </w:tcPr>
          <w:p>
            <w:pPr>
              <w:pStyle w:val="TableParagraph"/>
              <w:spacing w:before="24"/>
              <w:ind w:left="0"/>
              <w:rPr>
                <w:i/>
                <w:sz w:val="18"/>
              </w:rPr>
            </w:pPr>
          </w:p>
          <w:p>
            <w:pPr>
              <w:pStyle w:val="TableParagraph"/>
              <w:ind w:left="615"/>
              <w:rPr>
                <w:b/>
                <w:sz w:val="18"/>
              </w:rPr>
            </w:pPr>
            <w:r>
              <w:rPr>
                <w:b/>
                <w:color w:val="FFFFFF"/>
                <w:sz w:val="18"/>
              </w:rPr>
              <w:t>Actividad /</w:t>
            </w:r>
            <w:r>
              <w:rPr>
                <w:b/>
                <w:color w:val="FFFFFF"/>
                <w:spacing w:val="1"/>
                <w:sz w:val="18"/>
              </w:rPr>
              <w:t> </w:t>
            </w:r>
            <w:r>
              <w:rPr>
                <w:b/>
                <w:color w:val="FFFFFF"/>
                <w:sz w:val="18"/>
              </w:rPr>
              <w:t>Tarea</w:t>
            </w:r>
            <w:r>
              <w:rPr>
                <w:b/>
                <w:color w:val="FFFFFF"/>
                <w:spacing w:val="2"/>
                <w:sz w:val="18"/>
              </w:rPr>
              <w:t> </w:t>
            </w:r>
            <w:r>
              <w:rPr>
                <w:b/>
                <w:color w:val="FFFFFF"/>
                <w:spacing w:val="-2"/>
                <w:sz w:val="18"/>
              </w:rPr>
              <w:t>acordada</w:t>
            </w:r>
          </w:p>
        </w:tc>
        <w:tc>
          <w:tcPr>
            <w:tcW w:w="1621" w:type="dxa"/>
            <w:tcBorders>
              <w:top w:val="nil"/>
              <w:bottom w:val="nil"/>
            </w:tcBorders>
            <w:shd w:val="clear" w:color="auto" w:fill="2D75B6"/>
          </w:tcPr>
          <w:p>
            <w:pPr>
              <w:pStyle w:val="TableParagraph"/>
              <w:spacing w:before="24"/>
              <w:ind w:left="0"/>
              <w:rPr>
                <w:i/>
                <w:sz w:val="18"/>
              </w:rPr>
            </w:pPr>
          </w:p>
          <w:p>
            <w:pPr>
              <w:pStyle w:val="TableParagraph"/>
              <w:ind w:left="139"/>
              <w:rPr>
                <w:b/>
                <w:sz w:val="18"/>
              </w:rPr>
            </w:pPr>
            <w:r>
              <w:rPr>
                <w:b/>
                <w:color w:val="FFFFFF"/>
                <w:spacing w:val="-2"/>
                <w:sz w:val="18"/>
              </w:rPr>
              <w:t>Responsable(s)</w:t>
            </w:r>
          </w:p>
        </w:tc>
        <w:tc>
          <w:tcPr>
            <w:tcW w:w="1256" w:type="dxa"/>
            <w:tcBorders>
              <w:top w:val="nil"/>
              <w:bottom w:val="nil"/>
            </w:tcBorders>
            <w:shd w:val="clear" w:color="auto" w:fill="2D75B6"/>
          </w:tcPr>
          <w:p>
            <w:pPr>
              <w:pStyle w:val="TableParagraph"/>
              <w:spacing w:line="278" w:lineRule="auto" w:before="111"/>
              <w:ind w:left="394" w:right="346" w:hanging="25"/>
              <w:rPr>
                <w:b/>
                <w:sz w:val="18"/>
              </w:rPr>
            </w:pPr>
            <w:r>
              <w:rPr>
                <w:b/>
                <w:color w:val="FFFFFF"/>
                <w:spacing w:val="-2"/>
                <w:sz w:val="18"/>
              </w:rPr>
              <w:t>Fecha límite</w:t>
            </w:r>
          </w:p>
        </w:tc>
        <w:tc>
          <w:tcPr>
            <w:tcW w:w="2461" w:type="dxa"/>
            <w:tcBorders>
              <w:top w:val="nil"/>
              <w:bottom w:val="nil"/>
            </w:tcBorders>
            <w:shd w:val="clear" w:color="auto" w:fill="2D75B6"/>
          </w:tcPr>
          <w:p>
            <w:pPr>
              <w:pStyle w:val="TableParagraph"/>
              <w:spacing w:before="24"/>
              <w:ind w:left="0"/>
              <w:rPr>
                <w:i/>
                <w:sz w:val="18"/>
              </w:rPr>
            </w:pPr>
          </w:p>
          <w:p>
            <w:pPr>
              <w:pStyle w:val="TableParagraph"/>
              <w:ind w:left="0" w:right="1"/>
              <w:jc w:val="center"/>
              <w:rPr>
                <w:b/>
                <w:sz w:val="18"/>
              </w:rPr>
            </w:pPr>
            <w:r>
              <w:rPr>
                <w:b/>
                <w:color w:val="FFFFFF"/>
                <w:spacing w:val="-2"/>
                <w:sz w:val="18"/>
              </w:rPr>
              <w:t>Estado</w:t>
            </w:r>
          </w:p>
        </w:tc>
      </w:tr>
      <w:tr>
        <w:trPr>
          <w:trHeight w:val="699" w:hRule="atLeast"/>
        </w:trPr>
        <w:tc>
          <w:tcPr>
            <w:tcW w:w="3527" w:type="dxa"/>
            <w:tcBorders>
              <w:top w:val="nil"/>
              <w:left w:val="single" w:sz="4" w:space="0" w:color="BACFDF"/>
              <w:bottom w:val="single" w:sz="4" w:space="0" w:color="BACFDF"/>
              <w:right w:val="single" w:sz="4" w:space="0" w:color="BACFDF"/>
            </w:tcBorders>
          </w:tcPr>
          <w:p>
            <w:pPr>
              <w:pStyle w:val="TableParagraph"/>
              <w:spacing w:before="24"/>
              <w:ind w:left="0"/>
              <w:rPr>
                <w:i/>
                <w:sz w:val="18"/>
              </w:rPr>
            </w:pPr>
          </w:p>
          <w:p>
            <w:pPr>
              <w:pStyle w:val="TableParagraph"/>
              <w:rPr>
                <w:sz w:val="18"/>
              </w:rPr>
            </w:pPr>
            <w:r>
              <w:rPr>
                <w:sz w:val="18"/>
              </w:rPr>
              <w:t>Elaboración</w:t>
            </w:r>
            <w:r>
              <w:rPr>
                <w:spacing w:val="-5"/>
                <w:sz w:val="18"/>
              </w:rPr>
              <w:t> </w:t>
            </w:r>
            <w:r>
              <w:rPr>
                <w:sz w:val="18"/>
              </w:rPr>
              <w:t>del</w:t>
            </w:r>
            <w:r>
              <w:rPr>
                <w:spacing w:val="-5"/>
                <w:sz w:val="18"/>
              </w:rPr>
              <w:t> </w:t>
            </w:r>
            <w:r>
              <w:rPr>
                <w:sz w:val="18"/>
              </w:rPr>
              <w:t>árbol</w:t>
            </w:r>
            <w:r>
              <w:rPr>
                <w:spacing w:val="-5"/>
                <w:sz w:val="18"/>
              </w:rPr>
              <w:t> </w:t>
            </w:r>
            <w:r>
              <w:rPr>
                <w:sz w:val="18"/>
              </w:rPr>
              <w:t>de</w:t>
            </w:r>
            <w:r>
              <w:rPr>
                <w:spacing w:val="-5"/>
                <w:sz w:val="18"/>
              </w:rPr>
              <w:t> </w:t>
            </w:r>
            <w:r>
              <w:rPr>
                <w:spacing w:val="-2"/>
                <w:sz w:val="18"/>
              </w:rPr>
              <w:t>objetivos</w:t>
            </w:r>
          </w:p>
        </w:tc>
        <w:tc>
          <w:tcPr>
            <w:tcW w:w="1621" w:type="dxa"/>
            <w:tcBorders>
              <w:top w:val="nil"/>
              <w:left w:val="single" w:sz="4" w:space="0" w:color="BACFDF"/>
              <w:bottom w:val="single" w:sz="4" w:space="0" w:color="BACFDF"/>
              <w:right w:val="single" w:sz="4" w:space="0" w:color="BACFDF"/>
            </w:tcBorders>
          </w:tcPr>
          <w:p>
            <w:pPr>
              <w:pStyle w:val="TableParagraph"/>
              <w:spacing w:line="278" w:lineRule="auto" w:before="111"/>
              <w:ind w:left="139" w:right="144"/>
              <w:rPr>
                <w:sz w:val="18"/>
              </w:rPr>
            </w:pPr>
            <w:r>
              <w:rPr>
                <w:sz w:val="18"/>
              </w:rPr>
              <w:t>Coronel Varas Oscar</w:t>
            </w:r>
            <w:r>
              <w:rPr>
                <w:spacing w:val="-13"/>
                <w:sz w:val="18"/>
              </w:rPr>
              <w:t> </w:t>
            </w:r>
            <w:r>
              <w:rPr>
                <w:sz w:val="18"/>
              </w:rPr>
              <w:t>Jeanpiere</w:t>
            </w:r>
          </w:p>
        </w:tc>
        <w:tc>
          <w:tcPr>
            <w:tcW w:w="1256" w:type="dxa"/>
            <w:tcBorders>
              <w:top w:val="nil"/>
              <w:left w:val="single" w:sz="4" w:space="0" w:color="BACFDF"/>
              <w:bottom w:val="single" w:sz="4" w:space="0" w:color="BACFDF"/>
              <w:right w:val="single" w:sz="4" w:space="0" w:color="BACFDF"/>
            </w:tcBorders>
          </w:tcPr>
          <w:p>
            <w:pPr>
              <w:pStyle w:val="TableParagraph"/>
              <w:spacing w:before="24"/>
              <w:ind w:left="0"/>
              <w:rPr>
                <w:i/>
                <w:sz w:val="18"/>
              </w:rPr>
            </w:pPr>
          </w:p>
          <w:p>
            <w:pPr>
              <w:pStyle w:val="TableParagraph"/>
              <w:ind w:left="0" w:right="65"/>
              <w:jc w:val="center"/>
              <w:rPr>
                <w:sz w:val="18"/>
              </w:rPr>
            </w:pPr>
            <w:r>
              <w:rPr>
                <w:spacing w:val="-2"/>
                <w:sz w:val="18"/>
              </w:rPr>
              <w:t>21/10/2026</w:t>
            </w:r>
          </w:p>
        </w:tc>
        <w:tc>
          <w:tcPr>
            <w:tcW w:w="2461" w:type="dxa"/>
            <w:tcBorders>
              <w:top w:val="nil"/>
              <w:left w:val="single" w:sz="4" w:space="0" w:color="BACFDF"/>
              <w:bottom w:val="single" w:sz="4" w:space="0" w:color="BACFDF"/>
              <w:right w:val="single" w:sz="4" w:space="0" w:color="BACFDF"/>
            </w:tcBorders>
          </w:tcPr>
          <w:p>
            <w:pPr>
              <w:pStyle w:val="TableParagraph"/>
              <w:spacing w:before="24"/>
              <w:ind w:left="0"/>
              <w:rPr>
                <w:i/>
                <w:sz w:val="18"/>
              </w:rPr>
            </w:pPr>
          </w:p>
          <w:p>
            <w:pPr>
              <w:pStyle w:val="TableParagraph"/>
              <w:ind w:left="138"/>
              <w:rPr>
                <w:sz w:val="18"/>
              </w:rPr>
            </w:pPr>
            <w:r>
              <w:rPr>
                <w:spacing w:val="-2"/>
                <w:sz w:val="18"/>
              </w:rPr>
              <w:t>Completada</w:t>
            </w:r>
          </w:p>
        </w:tc>
      </w:tr>
      <w:tr>
        <w:trPr>
          <w:trHeight w:val="880"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201"/>
              <w:ind w:right="5"/>
              <w:rPr>
                <w:sz w:val="18"/>
              </w:rPr>
            </w:pPr>
            <w:r>
              <w:rPr>
                <w:sz w:val="18"/>
              </w:rPr>
              <w:t>Propuestas</w:t>
            </w:r>
            <w:r>
              <w:rPr>
                <w:spacing w:val="-10"/>
                <w:sz w:val="18"/>
              </w:rPr>
              <w:t> </w:t>
            </w:r>
            <w:r>
              <w:rPr>
                <w:sz w:val="18"/>
              </w:rPr>
              <w:t>inicia</w:t>
            </w:r>
            <w:r>
              <w:rPr>
                <w:spacing w:val="-10"/>
                <w:sz w:val="18"/>
              </w:rPr>
              <w:t> </w:t>
            </w:r>
            <w:r>
              <w:rPr>
                <w:sz w:val="18"/>
              </w:rPr>
              <w:t>de</w:t>
            </w:r>
            <w:r>
              <w:rPr>
                <w:spacing w:val="-10"/>
                <w:sz w:val="18"/>
              </w:rPr>
              <w:t> </w:t>
            </w:r>
            <w:r>
              <w:rPr>
                <w:sz w:val="18"/>
              </w:rPr>
              <w:t>solución,</w:t>
            </w:r>
            <w:r>
              <w:rPr>
                <w:spacing w:val="-10"/>
                <w:sz w:val="18"/>
              </w:rPr>
              <w:t> </w:t>
            </w:r>
            <w:r>
              <w:rPr>
                <w:sz w:val="18"/>
              </w:rPr>
              <w:t>tres primeras preguntas</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81"/>
              <w:ind w:left="139" w:right="444"/>
              <w:rPr>
                <w:sz w:val="18"/>
              </w:rPr>
            </w:pPr>
            <w:r>
              <w:rPr>
                <w:spacing w:val="-2"/>
                <w:sz w:val="18"/>
              </w:rPr>
              <w:t>Palaguachi </w:t>
            </w:r>
            <w:r>
              <w:rPr>
                <w:sz w:val="18"/>
              </w:rPr>
              <w:t>Jalca</w:t>
            </w:r>
            <w:r>
              <w:rPr>
                <w:spacing w:val="-13"/>
                <w:sz w:val="18"/>
              </w:rPr>
              <w:t> </w:t>
            </w:r>
            <w:r>
              <w:rPr>
                <w:sz w:val="18"/>
              </w:rPr>
              <w:t>Jordan </w:t>
            </w:r>
            <w:r>
              <w:rPr>
                <w:spacing w:val="-4"/>
                <w:sz w:val="18"/>
              </w:rPr>
              <w:t>Raul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14"/>
              <w:ind w:left="0"/>
              <w:rPr>
                <w:i/>
                <w:sz w:val="18"/>
              </w:rPr>
            </w:pPr>
          </w:p>
          <w:p>
            <w:pPr>
              <w:pStyle w:val="TableParagraph"/>
              <w:ind w:left="0" w:right="65"/>
              <w:jc w:val="center"/>
              <w:rPr>
                <w:sz w:val="18"/>
              </w:rPr>
            </w:pPr>
            <w:r>
              <w:rPr>
                <w:spacing w:val="-2"/>
                <w:sz w:val="18"/>
              </w:rPr>
              <w:t>21/10/2026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14"/>
              <w:ind w:left="0"/>
              <w:rPr>
                <w:i/>
                <w:sz w:val="18"/>
              </w:rPr>
            </w:pPr>
          </w:p>
          <w:p>
            <w:pPr>
              <w:pStyle w:val="TableParagraph"/>
              <w:ind w:left="138"/>
              <w:rPr>
                <w:sz w:val="18"/>
              </w:rPr>
            </w:pPr>
            <w:r>
              <w:rPr>
                <w:spacing w:val="-2"/>
                <w:sz w:val="18"/>
              </w:rPr>
              <w:t>Completada</w:t>
            </w:r>
          </w:p>
        </w:tc>
      </w:tr>
      <w:tr>
        <w:trPr>
          <w:trHeight w:val="685"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before="19"/>
              <w:ind w:left="0"/>
              <w:rPr>
                <w:i/>
                <w:sz w:val="18"/>
              </w:rPr>
            </w:pPr>
          </w:p>
          <w:p>
            <w:pPr>
              <w:pStyle w:val="TableParagraph"/>
              <w:rPr>
                <w:sz w:val="18"/>
              </w:rPr>
            </w:pPr>
            <w:r>
              <w:rPr>
                <w:sz w:val="18"/>
              </w:rPr>
              <w:t>Elaboración</w:t>
            </w:r>
            <w:r>
              <w:rPr>
                <w:spacing w:val="-6"/>
                <w:sz w:val="18"/>
              </w:rPr>
              <w:t> </w:t>
            </w:r>
            <w:r>
              <w:rPr>
                <w:sz w:val="18"/>
              </w:rPr>
              <w:t>de</w:t>
            </w:r>
            <w:r>
              <w:rPr>
                <w:spacing w:val="-5"/>
                <w:sz w:val="18"/>
              </w:rPr>
              <w:t> </w:t>
            </w:r>
            <w:r>
              <w:rPr>
                <w:sz w:val="18"/>
              </w:rPr>
              <w:t>los</w:t>
            </w:r>
            <w:r>
              <w:rPr>
                <w:spacing w:val="-5"/>
                <w:sz w:val="18"/>
              </w:rPr>
              <w:t> </w:t>
            </w:r>
            <w:r>
              <w:rPr>
                <w:spacing w:val="-2"/>
                <w:sz w:val="18"/>
              </w:rPr>
              <w:t>objetivos</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6"/>
              <w:ind w:left="139" w:right="314"/>
              <w:rPr>
                <w:sz w:val="18"/>
              </w:rPr>
            </w:pPr>
            <w:r>
              <w:rPr>
                <w:sz w:val="18"/>
              </w:rPr>
              <w:t>Yagual</w:t>
            </w:r>
            <w:r>
              <w:rPr>
                <w:spacing w:val="-13"/>
                <w:sz w:val="18"/>
              </w:rPr>
              <w:t> </w:t>
            </w:r>
            <w:r>
              <w:rPr>
                <w:sz w:val="18"/>
              </w:rPr>
              <w:t>Pincay Ronny </w:t>
            </w:r>
            <w:r>
              <w:rPr>
                <w:spacing w:val="-2"/>
                <w:sz w:val="18"/>
              </w:rPr>
              <w:t>Gabriel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9"/>
              <w:ind w:left="0"/>
              <w:rPr>
                <w:i/>
                <w:sz w:val="18"/>
              </w:rPr>
            </w:pPr>
          </w:p>
          <w:p>
            <w:pPr>
              <w:pStyle w:val="TableParagraph"/>
              <w:ind w:left="0" w:right="65"/>
              <w:jc w:val="center"/>
              <w:rPr>
                <w:sz w:val="18"/>
              </w:rPr>
            </w:pPr>
            <w:r>
              <w:rPr>
                <w:spacing w:val="-2"/>
                <w:sz w:val="18"/>
              </w:rPr>
              <w:t>21/10/2026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9"/>
              <w:ind w:left="0"/>
              <w:rPr>
                <w:i/>
                <w:sz w:val="18"/>
              </w:rPr>
            </w:pPr>
          </w:p>
          <w:p>
            <w:pPr>
              <w:pStyle w:val="TableParagraph"/>
              <w:ind w:left="138"/>
              <w:rPr>
                <w:sz w:val="18"/>
              </w:rPr>
            </w:pPr>
            <w:r>
              <w:rPr>
                <w:spacing w:val="-2"/>
                <w:sz w:val="18"/>
              </w:rPr>
              <w:t>Completada</w:t>
            </w:r>
          </w:p>
        </w:tc>
      </w:tr>
      <w:tr>
        <w:trPr>
          <w:trHeight w:val="685" w:hRule="atLeast"/>
        </w:trPr>
        <w:tc>
          <w:tcPr>
            <w:tcW w:w="3527"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6"/>
              <w:rPr>
                <w:sz w:val="18"/>
              </w:rPr>
            </w:pPr>
            <w:r>
              <w:rPr>
                <w:sz w:val="18"/>
              </w:rPr>
              <w:t>Propuestas</w:t>
            </w:r>
            <w:r>
              <w:rPr>
                <w:spacing w:val="-10"/>
                <w:sz w:val="18"/>
              </w:rPr>
              <w:t> </w:t>
            </w:r>
            <w:r>
              <w:rPr>
                <w:sz w:val="18"/>
              </w:rPr>
              <w:t>inicia</w:t>
            </w:r>
            <w:r>
              <w:rPr>
                <w:spacing w:val="-10"/>
                <w:sz w:val="18"/>
              </w:rPr>
              <w:t> </w:t>
            </w:r>
            <w:r>
              <w:rPr>
                <w:sz w:val="18"/>
              </w:rPr>
              <w:t>de</w:t>
            </w:r>
            <w:r>
              <w:rPr>
                <w:spacing w:val="-10"/>
                <w:sz w:val="18"/>
              </w:rPr>
              <w:t> </w:t>
            </w:r>
            <w:r>
              <w:rPr>
                <w:sz w:val="18"/>
              </w:rPr>
              <w:t>solución,</w:t>
            </w:r>
            <w:r>
              <w:rPr>
                <w:spacing w:val="-10"/>
                <w:sz w:val="18"/>
              </w:rPr>
              <w:t> </w:t>
            </w:r>
            <w:r>
              <w:rPr>
                <w:sz w:val="18"/>
              </w:rPr>
              <w:t>ultimas </w:t>
            </w:r>
            <w:r>
              <w:rPr>
                <w:spacing w:val="-2"/>
                <w:sz w:val="18"/>
              </w:rPr>
              <w:t>preguntas</w:t>
            </w:r>
          </w:p>
        </w:tc>
        <w:tc>
          <w:tcPr>
            <w:tcW w:w="1621" w:type="dxa"/>
            <w:tcBorders>
              <w:top w:val="single" w:sz="4" w:space="0" w:color="BACFDF"/>
              <w:left w:val="single" w:sz="4" w:space="0" w:color="BACFDF"/>
              <w:bottom w:val="single" w:sz="4" w:space="0" w:color="BACFDF"/>
              <w:right w:val="single" w:sz="4" w:space="0" w:color="BACFDF"/>
            </w:tcBorders>
          </w:tcPr>
          <w:p>
            <w:pPr>
              <w:pStyle w:val="TableParagraph"/>
              <w:spacing w:line="278" w:lineRule="auto" w:before="106"/>
              <w:ind w:left="139" w:right="194"/>
              <w:rPr>
                <w:sz w:val="18"/>
              </w:rPr>
            </w:pPr>
            <w:r>
              <w:rPr>
                <w:sz w:val="18"/>
              </w:rPr>
              <w:t>Leon</w:t>
            </w:r>
            <w:r>
              <w:rPr>
                <w:spacing w:val="-13"/>
                <w:sz w:val="18"/>
              </w:rPr>
              <w:t> </w:t>
            </w:r>
            <w:r>
              <w:rPr>
                <w:sz w:val="18"/>
              </w:rPr>
              <w:t>Rodriguez Arturo Daniel</w:t>
            </w:r>
          </w:p>
        </w:tc>
        <w:tc>
          <w:tcPr>
            <w:tcW w:w="1256" w:type="dxa"/>
            <w:tcBorders>
              <w:top w:val="single" w:sz="4" w:space="0" w:color="BACFDF"/>
              <w:left w:val="single" w:sz="4" w:space="0" w:color="BACFDF"/>
              <w:bottom w:val="single" w:sz="4" w:space="0" w:color="BACFDF"/>
              <w:right w:val="single" w:sz="4" w:space="0" w:color="BACFDF"/>
            </w:tcBorders>
          </w:tcPr>
          <w:p>
            <w:pPr>
              <w:pStyle w:val="TableParagraph"/>
              <w:spacing w:before="19"/>
              <w:ind w:left="0"/>
              <w:rPr>
                <w:i/>
                <w:sz w:val="18"/>
              </w:rPr>
            </w:pPr>
          </w:p>
          <w:p>
            <w:pPr>
              <w:pStyle w:val="TableParagraph"/>
              <w:ind w:left="0" w:right="65"/>
              <w:jc w:val="center"/>
              <w:rPr>
                <w:sz w:val="18"/>
              </w:rPr>
            </w:pPr>
            <w:r>
              <w:rPr>
                <w:spacing w:val="-2"/>
                <w:sz w:val="18"/>
              </w:rPr>
              <w:t>21/10/2026</w:t>
            </w:r>
          </w:p>
        </w:tc>
        <w:tc>
          <w:tcPr>
            <w:tcW w:w="2461" w:type="dxa"/>
            <w:tcBorders>
              <w:top w:val="single" w:sz="4" w:space="0" w:color="BACFDF"/>
              <w:left w:val="single" w:sz="4" w:space="0" w:color="BACFDF"/>
              <w:bottom w:val="single" w:sz="4" w:space="0" w:color="BACFDF"/>
              <w:right w:val="single" w:sz="4" w:space="0" w:color="BACFDF"/>
            </w:tcBorders>
          </w:tcPr>
          <w:p>
            <w:pPr>
              <w:pStyle w:val="TableParagraph"/>
              <w:spacing w:before="19"/>
              <w:ind w:left="0"/>
              <w:rPr>
                <w:i/>
                <w:sz w:val="18"/>
              </w:rPr>
            </w:pPr>
          </w:p>
          <w:p>
            <w:pPr>
              <w:pStyle w:val="TableParagraph"/>
              <w:ind w:left="138"/>
              <w:rPr>
                <w:sz w:val="18"/>
              </w:rPr>
            </w:pPr>
            <w:r>
              <w:rPr>
                <w:spacing w:val="-2"/>
                <w:sz w:val="18"/>
              </w:rPr>
              <w:t>Completada</w:t>
            </w:r>
          </w:p>
        </w:tc>
      </w:tr>
    </w:tbl>
    <w:p>
      <w:pPr>
        <w:pStyle w:val="BodyText"/>
        <w:spacing w:before="64"/>
        <w:rPr>
          <w:rFonts w:ascii="Arial"/>
          <w:i/>
          <w:sz w:val="18"/>
        </w:rPr>
      </w:pPr>
    </w:p>
    <w:p>
      <w:pPr>
        <w:pStyle w:val="ListParagraph"/>
        <w:numPr>
          <w:ilvl w:val="0"/>
          <w:numId w:val="6"/>
        </w:numPr>
        <w:tabs>
          <w:tab w:pos="2769" w:val="left" w:leader="none"/>
        </w:tabs>
        <w:spacing w:line="240" w:lineRule="auto" w:before="0" w:after="0"/>
        <w:ind w:left="2769" w:right="0" w:hanging="243"/>
        <w:jc w:val="left"/>
        <w:rPr>
          <w:rFonts w:ascii="Arial"/>
          <w:b/>
          <w:sz w:val="22"/>
        </w:rPr>
      </w:pPr>
      <w:r>
        <w:rPr>
          <w:rFonts w:ascii="Arial"/>
          <w:b/>
          <w:sz w:val="22"/>
        </w:rPr>
        <mc:AlternateContent>
          <mc:Choice Requires="wps">
            <w:drawing>
              <wp:anchor distT="0" distB="0" distL="0" distR="0" allowOverlap="1" layoutInCell="1" locked="0" behindDoc="1" simplePos="0" relativeHeight="487597056">
                <wp:simplePos x="0" y="0"/>
                <wp:positionH relativeFrom="page">
                  <wp:posOffset>895667</wp:posOffset>
                </wp:positionH>
                <wp:positionV relativeFrom="paragraph">
                  <wp:posOffset>197750</wp:posOffset>
                </wp:positionV>
                <wp:extent cx="577151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570879pt;width:454.45pt;height:.75pt;mso-position-horizontal-relative:page;mso-position-vertical-relative:paragraph;z-index:-15719424;mso-wrap-distance-left:0;mso-wrap-distance-right:0" id="docshape14" filled="true" fillcolor="#2d75b6" stroked="false">
                <v:fill type="solid"/>
                <w10:wrap type="topAndBottom"/>
              </v:rect>
            </w:pict>
          </mc:Fallback>
        </mc:AlternateContent>
      </w:r>
      <w:r>
        <w:rPr>
          <w:rFonts w:ascii="Arial"/>
          <w:b/>
          <w:sz w:val="22"/>
        </w:rPr>
        <mc:AlternateContent>
          <mc:Choice Requires="wps">
            <w:drawing>
              <wp:anchor distT="0" distB="0" distL="0" distR="0" allowOverlap="1" layoutInCell="1" locked="0" behindDoc="1" simplePos="0" relativeHeight="487597568">
                <wp:simplePos x="0" y="0"/>
                <wp:positionH relativeFrom="page">
                  <wp:posOffset>917892</wp:posOffset>
                </wp:positionH>
                <wp:positionV relativeFrom="paragraph">
                  <wp:posOffset>261250</wp:posOffset>
                </wp:positionV>
                <wp:extent cx="5727700" cy="89598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27700" cy="895985"/>
                        </a:xfrm>
                        <a:prstGeom prst="rect">
                          <a:avLst/>
                        </a:prstGeom>
                        <a:ln w="6350">
                          <a:solidFill>
                            <a:srgbClr val="BACFDF"/>
                          </a:solidFill>
                          <a:prstDash val="solid"/>
                        </a:ln>
                      </wps:spPr>
                      <wps:txbx>
                        <w:txbxContent>
                          <w:p>
                            <w:pPr>
                              <w:spacing w:before="102"/>
                              <w:ind w:left="135" w:right="0" w:firstLine="0"/>
                              <w:jc w:val="left"/>
                              <w:rPr>
                                <w:rFonts w:ascii="Arial" w:hAnsi="Arial"/>
                                <w:sz w:val="20"/>
                              </w:rPr>
                            </w:pPr>
                            <w:r>
                              <w:rPr>
                                <w:rFonts w:ascii="Arial" w:hAnsi="Arial"/>
                                <w:sz w:val="20"/>
                              </w:rPr>
                              <w:t>No</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tiene</w:t>
                            </w:r>
                            <w:r>
                              <w:rPr>
                                <w:rFonts w:ascii="Arial" w:hAnsi="Arial"/>
                                <w:spacing w:val="-1"/>
                                <w:sz w:val="20"/>
                              </w:rPr>
                              <w:t> </w:t>
                            </w:r>
                            <w:r>
                              <w:rPr>
                                <w:rFonts w:ascii="Arial" w:hAnsi="Arial"/>
                                <w:sz w:val="20"/>
                              </w:rPr>
                              <w:t>ninguna</w:t>
                            </w:r>
                            <w:r>
                              <w:rPr>
                                <w:rFonts w:ascii="Arial" w:hAnsi="Arial"/>
                                <w:spacing w:val="-5"/>
                                <w:sz w:val="20"/>
                              </w:rPr>
                              <w:t> </w:t>
                            </w:r>
                            <w:r>
                              <w:rPr>
                                <w:rFonts w:ascii="Arial" w:hAnsi="Arial"/>
                                <w:sz w:val="20"/>
                              </w:rPr>
                              <w:t>observación</w:t>
                            </w:r>
                            <w:r>
                              <w:rPr>
                                <w:rFonts w:ascii="Arial" w:hAnsi="Arial"/>
                                <w:spacing w:val="-5"/>
                                <w:sz w:val="20"/>
                              </w:rPr>
                              <w:t> </w:t>
                            </w:r>
                            <w:r>
                              <w:rPr>
                                <w:rFonts w:ascii="Arial" w:hAnsi="Arial"/>
                                <w:spacing w:val="-2"/>
                                <w:sz w:val="20"/>
                              </w:rPr>
                              <w:t>adicional</w:t>
                            </w:r>
                          </w:p>
                        </w:txbxContent>
                      </wps:txbx>
                      <wps:bodyPr wrap="square" lIns="0" tIns="0" rIns="0" bIns="0" rtlCol="0">
                        <a:noAutofit/>
                      </wps:bodyPr>
                    </wps:wsp>
                  </a:graphicData>
                </a:graphic>
              </wp:anchor>
            </w:drawing>
          </mc:Choice>
          <mc:Fallback>
            <w:pict>
              <v:shape style="position:absolute;margin-left:72.275002pt;margin-top:20.570879pt;width:451pt;height:70.55pt;mso-position-horizontal-relative:page;mso-position-vertical-relative:paragraph;z-index:-15718912;mso-wrap-distance-left:0;mso-wrap-distance-right:0" type="#_x0000_t202" id="docshape15" filled="false" stroked="true" strokeweight=".5pt" strokecolor="#bacfdf">
                <v:textbox inset="0,0,0,0">
                  <w:txbxContent>
                    <w:p>
                      <w:pPr>
                        <w:spacing w:before="102"/>
                        <w:ind w:left="135" w:right="0" w:firstLine="0"/>
                        <w:jc w:val="left"/>
                        <w:rPr>
                          <w:rFonts w:ascii="Arial" w:hAnsi="Arial"/>
                          <w:sz w:val="20"/>
                        </w:rPr>
                      </w:pPr>
                      <w:r>
                        <w:rPr>
                          <w:rFonts w:ascii="Arial" w:hAnsi="Arial"/>
                          <w:sz w:val="20"/>
                        </w:rPr>
                        <w:t>No</w:t>
                      </w:r>
                      <w:r>
                        <w:rPr>
                          <w:rFonts w:ascii="Arial" w:hAnsi="Arial"/>
                          <w:spacing w:val="-6"/>
                          <w:sz w:val="20"/>
                        </w:rPr>
                        <w:t> </w:t>
                      </w:r>
                      <w:r>
                        <w:rPr>
                          <w:rFonts w:ascii="Arial" w:hAnsi="Arial"/>
                          <w:sz w:val="20"/>
                        </w:rPr>
                        <w:t>se</w:t>
                      </w:r>
                      <w:r>
                        <w:rPr>
                          <w:rFonts w:ascii="Arial" w:hAnsi="Arial"/>
                          <w:spacing w:val="-5"/>
                          <w:sz w:val="20"/>
                        </w:rPr>
                        <w:t> </w:t>
                      </w:r>
                      <w:r>
                        <w:rPr>
                          <w:rFonts w:ascii="Arial" w:hAnsi="Arial"/>
                          <w:sz w:val="20"/>
                        </w:rPr>
                        <w:t>tiene</w:t>
                      </w:r>
                      <w:r>
                        <w:rPr>
                          <w:rFonts w:ascii="Arial" w:hAnsi="Arial"/>
                          <w:spacing w:val="-1"/>
                          <w:sz w:val="20"/>
                        </w:rPr>
                        <w:t> </w:t>
                      </w:r>
                      <w:r>
                        <w:rPr>
                          <w:rFonts w:ascii="Arial" w:hAnsi="Arial"/>
                          <w:sz w:val="20"/>
                        </w:rPr>
                        <w:t>ninguna</w:t>
                      </w:r>
                      <w:r>
                        <w:rPr>
                          <w:rFonts w:ascii="Arial" w:hAnsi="Arial"/>
                          <w:spacing w:val="-5"/>
                          <w:sz w:val="20"/>
                        </w:rPr>
                        <w:t> </w:t>
                      </w:r>
                      <w:r>
                        <w:rPr>
                          <w:rFonts w:ascii="Arial" w:hAnsi="Arial"/>
                          <w:sz w:val="20"/>
                        </w:rPr>
                        <w:t>observación</w:t>
                      </w:r>
                      <w:r>
                        <w:rPr>
                          <w:rFonts w:ascii="Arial" w:hAnsi="Arial"/>
                          <w:spacing w:val="-5"/>
                          <w:sz w:val="20"/>
                        </w:rPr>
                        <w:t> </w:t>
                      </w:r>
                      <w:r>
                        <w:rPr>
                          <w:rFonts w:ascii="Arial" w:hAnsi="Arial"/>
                          <w:spacing w:val="-2"/>
                          <w:sz w:val="20"/>
                        </w:rPr>
                        <w:t>adicional</w:t>
                      </w:r>
                    </w:p>
                  </w:txbxContent>
                </v:textbox>
                <v:stroke dashstyle="solid"/>
                <w10:wrap type="topAndBottom"/>
              </v:shape>
            </w:pict>
          </mc:Fallback>
        </mc:AlternateContent>
      </w:r>
      <w:r>
        <w:rPr>
          <w:rFonts w:ascii="Arial"/>
          <w:b/>
          <w:color w:val="1F4E79"/>
          <w:sz w:val="22"/>
        </w:rPr>
        <w:t>Observaciones</w:t>
      </w:r>
      <w:r>
        <w:rPr>
          <w:rFonts w:ascii="Arial"/>
          <w:b/>
          <w:color w:val="1F4E79"/>
          <w:spacing w:val="-2"/>
          <w:sz w:val="22"/>
        </w:rPr>
        <w:t> </w:t>
      </w:r>
      <w:r>
        <w:rPr>
          <w:rFonts w:ascii="Arial"/>
          <w:b/>
          <w:color w:val="1F4E79"/>
          <w:sz w:val="22"/>
        </w:rPr>
        <w:t>y</w:t>
      </w:r>
      <w:r>
        <w:rPr>
          <w:rFonts w:ascii="Arial"/>
          <w:b/>
          <w:color w:val="1F4E79"/>
          <w:spacing w:val="-6"/>
          <w:sz w:val="22"/>
        </w:rPr>
        <w:t> </w:t>
      </w:r>
      <w:r>
        <w:rPr>
          <w:rFonts w:ascii="Arial"/>
          <w:b/>
          <w:color w:val="1F4E79"/>
          <w:sz w:val="22"/>
        </w:rPr>
        <w:t>acuerdos</w:t>
      </w:r>
      <w:r>
        <w:rPr>
          <w:rFonts w:ascii="Arial"/>
          <w:b/>
          <w:color w:val="1F4E79"/>
          <w:spacing w:val="-1"/>
          <w:sz w:val="22"/>
        </w:rPr>
        <w:t> </w:t>
      </w:r>
      <w:r>
        <w:rPr>
          <w:rFonts w:ascii="Arial"/>
          <w:b/>
          <w:color w:val="1F4E79"/>
          <w:spacing w:val="-2"/>
          <w:sz w:val="22"/>
        </w:rPr>
        <w:t>adicionales</w:t>
      </w:r>
    </w:p>
    <w:p>
      <w:pPr>
        <w:pStyle w:val="BodyText"/>
        <w:spacing w:before="10"/>
        <w:rPr>
          <w:rFonts w:ascii="Arial"/>
          <w:b/>
          <w:sz w:val="4"/>
        </w:rPr>
      </w:pPr>
    </w:p>
    <w:p>
      <w:pPr>
        <w:pStyle w:val="BodyText"/>
        <w:spacing w:before="15"/>
        <w:rPr>
          <w:rFonts w:ascii="Arial"/>
          <w:b/>
          <w:sz w:val="22"/>
        </w:rPr>
      </w:pPr>
    </w:p>
    <w:p>
      <w:pPr>
        <w:pStyle w:val="ListParagraph"/>
        <w:numPr>
          <w:ilvl w:val="0"/>
          <w:numId w:val="6"/>
        </w:numPr>
        <w:tabs>
          <w:tab w:pos="3930" w:val="left" w:leader="none"/>
        </w:tabs>
        <w:spacing w:line="240" w:lineRule="auto" w:before="0" w:after="0"/>
        <w:ind w:left="3930" w:right="0" w:hanging="243"/>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98080">
                <wp:simplePos x="0" y="0"/>
                <wp:positionH relativeFrom="page">
                  <wp:posOffset>895667</wp:posOffset>
                </wp:positionH>
                <wp:positionV relativeFrom="paragraph">
                  <wp:posOffset>198133</wp:posOffset>
                </wp:positionV>
                <wp:extent cx="577151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25002pt;margin-top:15.601074pt;width:454.45pt;height:.75pt;mso-position-horizontal-relative:page;mso-position-vertical-relative:paragraph;z-index:-15718400;mso-wrap-distance-left:0;mso-wrap-distance-right:0" id="docshape16" filled="true" fillcolor="#2d75b6" stroked="false">
                <v:fill type="solid"/>
                <w10:wrap type="topAndBottom"/>
              </v:rect>
            </w:pict>
          </mc:Fallback>
        </mc:AlternateContent>
      </w:r>
      <w:r>
        <w:rPr>
          <w:rFonts w:ascii="Arial" w:hAnsi="Arial"/>
          <w:b/>
          <w:color w:val="1F4E79"/>
          <w:sz w:val="22"/>
        </w:rPr>
        <w:t>Próxima</w:t>
      </w:r>
      <w:r>
        <w:rPr>
          <w:rFonts w:ascii="Arial" w:hAnsi="Arial"/>
          <w:b/>
          <w:color w:val="1F4E79"/>
          <w:spacing w:val="-5"/>
          <w:sz w:val="22"/>
        </w:rPr>
        <w:t> </w:t>
      </w:r>
      <w:r>
        <w:rPr>
          <w:rFonts w:ascii="Arial" w:hAnsi="Arial"/>
          <w:b/>
          <w:color w:val="1F4E79"/>
          <w:spacing w:val="-2"/>
          <w:sz w:val="22"/>
        </w:rPr>
        <w:t>reunión</w:t>
      </w:r>
    </w:p>
    <w:p>
      <w:pPr>
        <w:pStyle w:val="BodyText"/>
        <w:spacing w:before="11"/>
        <w:rPr>
          <w:rFonts w:ascii="Arial"/>
          <w:b/>
          <w:sz w:val="6"/>
        </w:rPr>
      </w:pPr>
    </w:p>
    <w:tbl>
      <w:tblPr>
        <w:tblW w:w="0" w:type="auto"/>
        <w:jc w:val="left"/>
        <w:tblInd w:w="175" w:type="dxa"/>
        <w:tblBorders>
          <w:top w:val="single" w:sz="4" w:space="0" w:color="BACFDF"/>
          <w:left w:val="single" w:sz="4" w:space="0" w:color="BACFDF"/>
          <w:bottom w:val="single" w:sz="4" w:space="0" w:color="BACFDF"/>
          <w:right w:val="single" w:sz="4" w:space="0" w:color="BACFDF"/>
          <w:insideH w:val="single" w:sz="4" w:space="0" w:color="BACFDF"/>
          <w:insideV w:val="single" w:sz="4" w:space="0" w:color="BACFDF"/>
        </w:tblBorders>
        <w:tblLayout w:type="fixed"/>
        <w:tblCellMar>
          <w:top w:w="0" w:type="dxa"/>
          <w:left w:w="0" w:type="dxa"/>
          <w:bottom w:w="0" w:type="dxa"/>
          <w:right w:w="0" w:type="dxa"/>
        </w:tblCellMar>
        <w:tblLook w:val="01E0"/>
      </w:tblPr>
      <w:tblGrid>
        <w:gridCol w:w="1871"/>
        <w:gridCol w:w="7148"/>
      </w:tblGrid>
      <w:tr>
        <w:trPr>
          <w:trHeight w:val="695" w:hRule="atLeast"/>
        </w:trPr>
        <w:tc>
          <w:tcPr>
            <w:tcW w:w="1871" w:type="dxa"/>
            <w:shd w:val="clear" w:color="auto" w:fill="D5E3EF"/>
          </w:tcPr>
          <w:p>
            <w:pPr>
              <w:pStyle w:val="TableParagraph"/>
              <w:spacing w:line="276" w:lineRule="auto" w:before="82"/>
              <w:ind w:right="752"/>
              <w:rPr>
                <w:b/>
                <w:sz w:val="20"/>
              </w:rPr>
            </w:pPr>
            <w:r>
              <w:rPr>
                <w:b/>
                <w:spacing w:val="-2"/>
                <w:sz w:val="20"/>
              </w:rPr>
              <w:t>Fecha propuesta</w:t>
            </w:r>
          </w:p>
        </w:tc>
        <w:tc>
          <w:tcPr>
            <w:tcW w:w="7148" w:type="dxa"/>
          </w:tcPr>
          <w:p>
            <w:pPr>
              <w:pStyle w:val="TableParagraph"/>
              <w:spacing w:before="217"/>
              <w:rPr>
                <w:sz w:val="20"/>
              </w:rPr>
            </w:pPr>
            <w:r>
              <w:rPr>
                <w:spacing w:val="-2"/>
                <w:sz w:val="20"/>
              </w:rPr>
              <w:t>26/10/2026</w:t>
            </w:r>
          </w:p>
        </w:tc>
      </w:tr>
      <w:tr>
        <w:trPr>
          <w:trHeight w:val="460" w:hRule="atLeast"/>
        </w:trPr>
        <w:tc>
          <w:tcPr>
            <w:tcW w:w="1871" w:type="dxa"/>
            <w:shd w:val="clear" w:color="auto" w:fill="D5E3EF"/>
          </w:tcPr>
          <w:p>
            <w:pPr>
              <w:pStyle w:val="TableParagraph"/>
              <w:spacing w:before="97"/>
              <w:rPr>
                <w:b/>
                <w:sz w:val="20"/>
              </w:rPr>
            </w:pPr>
            <w:r>
              <w:rPr>
                <w:b/>
                <w:sz w:val="20"/>
              </w:rPr>
              <w:t>Temas</w:t>
            </w:r>
            <w:r>
              <w:rPr>
                <w:b/>
                <w:spacing w:val="-3"/>
                <w:sz w:val="20"/>
              </w:rPr>
              <w:t> </w:t>
            </w:r>
            <w:r>
              <w:rPr>
                <w:b/>
                <w:sz w:val="20"/>
              </w:rPr>
              <w:t>a</w:t>
            </w:r>
            <w:r>
              <w:rPr>
                <w:b/>
                <w:spacing w:val="-2"/>
                <w:sz w:val="20"/>
              </w:rPr>
              <w:t> tratar</w:t>
            </w:r>
          </w:p>
        </w:tc>
        <w:tc>
          <w:tcPr>
            <w:tcW w:w="7148" w:type="dxa"/>
          </w:tcPr>
          <w:p>
            <w:pPr>
              <w:pStyle w:val="TableParagraph"/>
              <w:spacing w:before="97"/>
              <w:rPr>
                <w:sz w:val="20"/>
              </w:rPr>
            </w:pPr>
            <w:r>
              <w:rPr>
                <w:sz w:val="20"/>
              </w:rPr>
              <w:t>Avances</w:t>
            </w:r>
            <w:r>
              <w:rPr>
                <w:spacing w:val="-5"/>
                <w:sz w:val="20"/>
              </w:rPr>
              <w:t> </w:t>
            </w:r>
            <w:r>
              <w:rPr>
                <w:sz w:val="20"/>
              </w:rPr>
              <w:t>en</w:t>
            </w:r>
            <w:r>
              <w:rPr>
                <w:spacing w:val="-5"/>
                <w:sz w:val="20"/>
              </w:rPr>
              <w:t> </w:t>
            </w:r>
            <w:r>
              <w:rPr>
                <w:sz w:val="20"/>
              </w:rPr>
              <w:t>la </w:t>
            </w:r>
            <w:r>
              <w:rPr>
                <w:spacing w:val="-2"/>
                <w:sz w:val="20"/>
              </w:rPr>
              <w:t>documentación</w:t>
            </w:r>
          </w:p>
        </w:tc>
      </w:tr>
    </w:tbl>
    <w:p>
      <w:pPr>
        <w:pStyle w:val="TableParagraph"/>
        <w:spacing w:after="0"/>
        <w:rPr>
          <w:sz w:val="20"/>
        </w:rPr>
        <w:sectPr>
          <w:type w:val="continuous"/>
          <w:pgSz w:w="11910" w:h="16840"/>
          <w:pgMar w:top="1420" w:bottom="280" w:left="1275" w:right="566"/>
        </w:sect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3"/>
        <w:gridCol w:w="5357"/>
      </w:tblGrid>
      <w:tr>
        <w:trPr>
          <w:trHeight w:val="2751" w:hRule="atLeast"/>
        </w:trPr>
        <w:tc>
          <w:tcPr>
            <w:tcW w:w="3673" w:type="dxa"/>
            <w:tcBorders>
              <w:top w:val="single" w:sz="4" w:space="0" w:color="BACFDF"/>
            </w:tcBorders>
          </w:tcPr>
          <w:p>
            <w:pPr>
              <w:pStyle w:val="TableParagraph"/>
              <w:spacing w:before="183"/>
              <w:ind w:left="0"/>
              <w:rPr>
                <w:b/>
                <w:sz w:val="20"/>
              </w:rPr>
            </w:pPr>
          </w:p>
          <w:p>
            <w:pPr>
              <w:pStyle w:val="TableParagraph"/>
              <w:ind w:left="610"/>
              <w:rPr>
                <w:sz w:val="20"/>
              </w:rPr>
            </w:pPr>
            <w:r>
              <w:rPr>
                <w:sz w:val="20"/>
              </w:rPr>
              <w:drawing>
                <wp:inline distT="0" distB="0" distL="0" distR="0">
                  <wp:extent cx="1040940" cy="108965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040940" cy="1089659"/>
                          </a:xfrm>
                          <a:prstGeom prst="rect">
                            <a:avLst/>
                          </a:prstGeom>
                        </pic:spPr>
                      </pic:pic>
                    </a:graphicData>
                  </a:graphic>
                </wp:inline>
              </w:drawing>
            </w:r>
            <w:r>
              <w:rPr>
                <w:sz w:val="20"/>
              </w:rPr>
            </w:r>
          </w:p>
          <w:p>
            <w:pPr>
              <w:pStyle w:val="TableParagraph"/>
              <w:spacing w:before="148"/>
              <w:ind w:left="0"/>
              <w:rPr>
                <w:b/>
                <w:sz w:val="20"/>
              </w:rPr>
            </w:pPr>
          </w:p>
          <w:p>
            <w:pPr>
              <w:pStyle w:val="TableParagraph"/>
              <w:spacing w:line="224" w:lineRule="exact"/>
              <w:ind w:left="850"/>
              <w:rPr>
                <w:rFonts w:ascii="Aptos" w:hAnsi="Aptos"/>
                <w:sz w:val="20"/>
              </w:rPr>
            </w:pPr>
            <w:r>
              <w:rPr>
                <w:rFonts w:ascii="Aptos" w:hAnsi="Aptos"/>
                <w:color w:val="666666"/>
                <w:sz w:val="20"/>
              </w:rPr>
              <w:t>Firma</w:t>
            </w:r>
            <w:r>
              <w:rPr>
                <w:rFonts w:ascii="Aptos" w:hAnsi="Aptos"/>
                <w:color w:val="666666"/>
                <w:spacing w:val="-7"/>
                <w:sz w:val="20"/>
              </w:rPr>
              <w:t> </w:t>
            </w:r>
            <w:r>
              <w:rPr>
                <w:rFonts w:ascii="Aptos" w:hAnsi="Aptos"/>
                <w:color w:val="666666"/>
                <w:sz w:val="20"/>
              </w:rPr>
              <w:t>del</w:t>
            </w:r>
            <w:r>
              <w:rPr>
                <w:rFonts w:ascii="Aptos" w:hAnsi="Aptos"/>
                <w:color w:val="666666"/>
                <w:spacing w:val="-5"/>
                <w:sz w:val="20"/>
              </w:rPr>
              <w:t> </w:t>
            </w:r>
            <w:r>
              <w:rPr>
                <w:rFonts w:ascii="Aptos" w:hAnsi="Aptos"/>
                <w:color w:val="666666"/>
                <w:spacing w:val="-2"/>
                <w:sz w:val="20"/>
              </w:rPr>
              <w:t>Líder</w:t>
            </w:r>
          </w:p>
        </w:tc>
        <w:tc>
          <w:tcPr>
            <w:tcW w:w="5357" w:type="dxa"/>
            <w:tcBorders>
              <w:top w:val="single" w:sz="4" w:space="0" w:color="BACFDF"/>
            </w:tcBorders>
          </w:tcPr>
          <w:p>
            <w:pPr>
              <w:pStyle w:val="TableParagraph"/>
              <w:spacing w:before="7"/>
              <w:ind w:left="0"/>
              <w:rPr>
                <w:b/>
                <w:sz w:val="8"/>
              </w:rPr>
            </w:pPr>
          </w:p>
          <w:p>
            <w:pPr>
              <w:pStyle w:val="TableParagraph"/>
              <w:ind w:left="857"/>
              <w:rPr>
                <w:sz w:val="20"/>
              </w:rPr>
            </w:pPr>
            <w:r>
              <w:rPr>
                <w:sz w:val="20"/>
              </w:rPr>
              <w:drawing>
                <wp:inline distT="0" distB="0" distL="0" distR="0">
                  <wp:extent cx="2757565" cy="130130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2757565" cy="1301305"/>
                          </a:xfrm>
                          <a:prstGeom prst="rect">
                            <a:avLst/>
                          </a:prstGeom>
                        </pic:spPr>
                      </pic:pic>
                    </a:graphicData>
                  </a:graphic>
                </wp:inline>
              </w:drawing>
            </w:r>
            <w:r>
              <w:rPr>
                <w:sz w:val="20"/>
              </w:rPr>
            </w:r>
          </w:p>
          <w:p>
            <w:pPr>
              <w:pStyle w:val="TableParagraph"/>
              <w:spacing w:before="58"/>
              <w:ind w:left="1984"/>
              <w:rPr>
                <w:sz w:val="20"/>
              </w:rPr>
            </w:pPr>
            <w:r>
              <w:rPr>
                <w:color w:val="666666"/>
                <w:sz w:val="20"/>
              </w:rPr>
              <w:t>Firma</w:t>
            </w:r>
            <w:r>
              <w:rPr>
                <w:color w:val="666666"/>
                <w:spacing w:val="-3"/>
                <w:sz w:val="20"/>
              </w:rPr>
              <w:t> </w:t>
            </w:r>
            <w:r>
              <w:rPr>
                <w:color w:val="666666"/>
                <w:sz w:val="20"/>
              </w:rPr>
              <w:t>del</w:t>
            </w:r>
            <w:r>
              <w:rPr>
                <w:color w:val="666666"/>
                <w:spacing w:val="-4"/>
                <w:sz w:val="20"/>
              </w:rPr>
              <w:t> </w:t>
            </w:r>
            <w:r>
              <w:rPr>
                <w:color w:val="666666"/>
                <w:spacing w:val="-2"/>
                <w:sz w:val="20"/>
              </w:rPr>
              <w:t>Secretario(a)</w:t>
            </w:r>
          </w:p>
        </w:tc>
      </w:tr>
    </w:tbl>
    <w:p>
      <w:pPr>
        <w:pStyle w:val="BodyText"/>
        <w:rPr>
          <w:rFonts w:ascii="Arial"/>
          <w:b/>
          <w:sz w:val="18"/>
        </w:rPr>
      </w:pPr>
    </w:p>
    <w:p>
      <w:pPr>
        <w:pStyle w:val="BodyText"/>
        <w:spacing w:before="2"/>
        <w:rPr>
          <w:rFonts w:ascii="Arial"/>
          <w:b/>
          <w:sz w:val="18"/>
        </w:rPr>
      </w:pPr>
    </w:p>
    <w:p>
      <w:pPr>
        <w:spacing w:before="0"/>
        <w:ind w:left="165" w:right="0" w:firstLine="0"/>
        <w:jc w:val="left"/>
        <w:rPr>
          <w:rFonts w:ascii="Arial"/>
          <w:i/>
          <w:sz w:val="18"/>
        </w:rPr>
      </w:pPr>
      <w:r>
        <w:rPr>
          <w:rFonts w:ascii="Arial"/>
          <w:i/>
          <w:color w:val="878787"/>
          <w:sz w:val="18"/>
        </w:rPr>
        <w:t>Adjuntar</w:t>
      </w:r>
      <w:r>
        <w:rPr>
          <w:rFonts w:ascii="Arial"/>
          <w:i/>
          <w:color w:val="878787"/>
          <w:spacing w:val="-9"/>
          <w:sz w:val="18"/>
        </w:rPr>
        <w:t> </w:t>
      </w:r>
      <w:r>
        <w:rPr>
          <w:rFonts w:ascii="Arial"/>
          <w:i/>
          <w:color w:val="878787"/>
          <w:sz w:val="18"/>
        </w:rPr>
        <w:t>evidencia</w:t>
      </w:r>
      <w:r>
        <w:rPr>
          <w:rFonts w:ascii="Arial"/>
          <w:i/>
          <w:color w:val="878787"/>
          <w:spacing w:val="-7"/>
          <w:sz w:val="18"/>
        </w:rPr>
        <w:t> </w:t>
      </w:r>
      <w:r>
        <w:rPr>
          <w:rFonts w:ascii="Arial"/>
          <w:i/>
          <w:color w:val="878787"/>
          <w:sz w:val="18"/>
        </w:rPr>
        <w:t>(capturas</w:t>
      </w:r>
      <w:r>
        <w:rPr>
          <w:rFonts w:ascii="Arial"/>
          <w:i/>
          <w:color w:val="878787"/>
          <w:spacing w:val="-7"/>
          <w:sz w:val="18"/>
        </w:rPr>
        <w:t> </w:t>
      </w:r>
      <w:r>
        <w:rPr>
          <w:rFonts w:ascii="Arial"/>
          <w:i/>
          <w:color w:val="878787"/>
          <w:sz w:val="18"/>
        </w:rPr>
        <w:t>de</w:t>
      </w:r>
      <w:r>
        <w:rPr>
          <w:rFonts w:ascii="Arial"/>
          <w:i/>
          <w:color w:val="878787"/>
          <w:spacing w:val="-7"/>
          <w:sz w:val="18"/>
        </w:rPr>
        <w:t> </w:t>
      </w:r>
      <w:r>
        <w:rPr>
          <w:rFonts w:ascii="Arial"/>
          <w:i/>
          <w:color w:val="878787"/>
          <w:sz w:val="18"/>
        </w:rPr>
        <w:t>pantalla,</w:t>
      </w:r>
      <w:r>
        <w:rPr>
          <w:rFonts w:ascii="Arial"/>
          <w:i/>
          <w:color w:val="878787"/>
          <w:spacing w:val="-7"/>
          <w:sz w:val="18"/>
        </w:rPr>
        <w:t> </w:t>
      </w:r>
      <w:r>
        <w:rPr>
          <w:rFonts w:ascii="Arial"/>
          <w:i/>
          <w:color w:val="878787"/>
          <w:sz w:val="18"/>
        </w:rPr>
        <w:t>fotos,</w:t>
      </w:r>
      <w:r>
        <w:rPr>
          <w:rFonts w:ascii="Arial"/>
          <w:i/>
          <w:color w:val="878787"/>
          <w:spacing w:val="-7"/>
          <w:sz w:val="18"/>
        </w:rPr>
        <w:t> </w:t>
      </w:r>
      <w:r>
        <w:rPr>
          <w:rFonts w:ascii="Arial"/>
          <w:i/>
          <w:color w:val="878787"/>
          <w:spacing w:val="-2"/>
          <w:sz w:val="18"/>
        </w:rPr>
        <w:t>enlaces)</w:t>
      </w:r>
    </w:p>
    <w:p>
      <w:pPr>
        <w:pStyle w:val="BodyText"/>
        <w:rPr>
          <w:rFonts w:ascii="Arial"/>
          <w:i/>
          <w:sz w:val="20"/>
        </w:rPr>
      </w:pPr>
    </w:p>
    <w:p>
      <w:pPr>
        <w:pStyle w:val="BodyText"/>
        <w:spacing w:before="72"/>
        <w:rPr>
          <w:rFonts w:ascii="Arial"/>
          <w:i/>
          <w:sz w:val="20"/>
        </w:rPr>
      </w:pPr>
      <w:r>
        <w:rPr>
          <w:rFonts w:ascii="Arial"/>
          <w:i/>
          <w:sz w:val="20"/>
        </w:rPr>
        <w:drawing>
          <wp:anchor distT="0" distB="0" distL="0" distR="0" allowOverlap="1" layoutInCell="1" locked="0" behindDoc="1" simplePos="0" relativeHeight="487598592">
            <wp:simplePos x="0" y="0"/>
            <wp:positionH relativeFrom="page">
              <wp:posOffset>917892</wp:posOffset>
            </wp:positionH>
            <wp:positionV relativeFrom="paragraph">
              <wp:posOffset>207055</wp:posOffset>
            </wp:positionV>
            <wp:extent cx="5644515" cy="332336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5644515" cy="3323367"/>
                    </a:xfrm>
                    <a:prstGeom prst="rect">
                      <a:avLst/>
                    </a:prstGeom>
                  </pic:spPr>
                </pic:pic>
              </a:graphicData>
            </a:graphic>
          </wp:anchor>
        </w:drawing>
      </w:r>
    </w:p>
    <w:sectPr>
      <w:pgSz w:w="11910" w:h="16840"/>
      <w:pgMar w:top="142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Calibri">
    <w:altName w:val="Calibri"/>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376" w:hanging="245"/>
        <w:jc w:val="right"/>
      </w:pPr>
      <w:rPr>
        <w:rFonts w:hint="default" w:ascii="Arial" w:hAnsi="Arial" w:eastAsia="Arial" w:cs="Arial"/>
        <w:b/>
        <w:bCs/>
        <w:i w:val="0"/>
        <w:iCs w:val="0"/>
        <w:color w:val="1F4E79"/>
        <w:spacing w:val="0"/>
        <w:w w:val="100"/>
        <w:sz w:val="22"/>
        <w:szCs w:val="22"/>
        <w:lang w:val="es-ES" w:eastAsia="en-US" w:bidi="ar-SA"/>
      </w:rPr>
    </w:lvl>
    <w:lvl w:ilvl="1">
      <w:start w:val="0"/>
      <w:numFmt w:val="bullet"/>
      <w:lvlText w:val="•"/>
      <w:lvlJc w:val="left"/>
      <w:pPr>
        <w:ind w:left="4048" w:hanging="245"/>
      </w:pPr>
      <w:rPr>
        <w:rFonts w:hint="default"/>
        <w:lang w:val="es-ES" w:eastAsia="en-US" w:bidi="ar-SA"/>
      </w:rPr>
    </w:lvl>
    <w:lvl w:ilvl="2">
      <w:start w:val="0"/>
      <w:numFmt w:val="bullet"/>
      <w:lvlText w:val="•"/>
      <w:lvlJc w:val="left"/>
      <w:pPr>
        <w:ind w:left="4716" w:hanging="245"/>
      </w:pPr>
      <w:rPr>
        <w:rFonts w:hint="default"/>
        <w:lang w:val="es-ES" w:eastAsia="en-US" w:bidi="ar-SA"/>
      </w:rPr>
    </w:lvl>
    <w:lvl w:ilvl="3">
      <w:start w:val="0"/>
      <w:numFmt w:val="bullet"/>
      <w:lvlText w:val="•"/>
      <w:lvlJc w:val="left"/>
      <w:pPr>
        <w:ind w:left="5385" w:hanging="245"/>
      </w:pPr>
      <w:rPr>
        <w:rFonts w:hint="default"/>
        <w:lang w:val="es-ES" w:eastAsia="en-US" w:bidi="ar-SA"/>
      </w:rPr>
    </w:lvl>
    <w:lvl w:ilvl="4">
      <w:start w:val="0"/>
      <w:numFmt w:val="bullet"/>
      <w:lvlText w:val="•"/>
      <w:lvlJc w:val="left"/>
      <w:pPr>
        <w:ind w:left="6053" w:hanging="245"/>
      </w:pPr>
      <w:rPr>
        <w:rFonts w:hint="default"/>
        <w:lang w:val="es-ES" w:eastAsia="en-US" w:bidi="ar-SA"/>
      </w:rPr>
    </w:lvl>
    <w:lvl w:ilvl="5">
      <w:start w:val="0"/>
      <w:numFmt w:val="bullet"/>
      <w:lvlText w:val="•"/>
      <w:lvlJc w:val="left"/>
      <w:pPr>
        <w:ind w:left="6722" w:hanging="245"/>
      </w:pPr>
      <w:rPr>
        <w:rFonts w:hint="default"/>
        <w:lang w:val="es-ES" w:eastAsia="en-US" w:bidi="ar-SA"/>
      </w:rPr>
    </w:lvl>
    <w:lvl w:ilvl="6">
      <w:start w:val="0"/>
      <w:numFmt w:val="bullet"/>
      <w:lvlText w:val="•"/>
      <w:lvlJc w:val="left"/>
      <w:pPr>
        <w:ind w:left="7390" w:hanging="245"/>
      </w:pPr>
      <w:rPr>
        <w:rFonts w:hint="default"/>
        <w:lang w:val="es-ES" w:eastAsia="en-US" w:bidi="ar-SA"/>
      </w:rPr>
    </w:lvl>
    <w:lvl w:ilvl="7">
      <w:start w:val="0"/>
      <w:numFmt w:val="bullet"/>
      <w:lvlText w:val="•"/>
      <w:lvlJc w:val="left"/>
      <w:pPr>
        <w:ind w:left="8058" w:hanging="245"/>
      </w:pPr>
      <w:rPr>
        <w:rFonts w:hint="default"/>
        <w:lang w:val="es-ES" w:eastAsia="en-US" w:bidi="ar-SA"/>
      </w:rPr>
    </w:lvl>
    <w:lvl w:ilvl="8">
      <w:start w:val="0"/>
      <w:numFmt w:val="bullet"/>
      <w:lvlText w:val="•"/>
      <w:lvlJc w:val="left"/>
      <w:pPr>
        <w:ind w:left="8727" w:hanging="245"/>
      </w:pPr>
      <w:rPr>
        <w:rFonts w:hint="default"/>
        <w:lang w:val="es-ES" w:eastAsia="en-US" w:bidi="ar-SA"/>
      </w:rPr>
    </w:lvl>
  </w:abstractNum>
  <w:abstractNum w:abstractNumId="4">
    <w:multiLevelType w:val="hybridMultilevel"/>
    <w:lvl w:ilvl="0">
      <w:start w:val="1"/>
      <w:numFmt w:val="decimal"/>
      <w:lvlText w:val="%1."/>
      <w:lvlJc w:val="left"/>
      <w:pPr>
        <w:ind w:left="410" w:hanging="245"/>
        <w:jc w:val="left"/>
      </w:pPr>
      <w:rPr>
        <w:rFonts w:hint="default" w:ascii="Arial" w:hAnsi="Arial" w:eastAsia="Arial" w:cs="Arial"/>
        <w:b/>
        <w:bCs/>
        <w:i w:val="0"/>
        <w:iCs w:val="0"/>
        <w:color w:val="1F4E79"/>
        <w:spacing w:val="0"/>
        <w:w w:val="100"/>
        <w:sz w:val="22"/>
        <w:szCs w:val="22"/>
        <w:lang w:val="es-ES" w:eastAsia="en-US" w:bidi="ar-SA"/>
      </w:rPr>
    </w:lvl>
    <w:lvl w:ilvl="1">
      <w:start w:val="0"/>
      <w:numFmt w:val="bullet"/>
      <w:lvlText w:val="•"/>
      <w:lvlJc w:val="left"/>
      <w:pPr>
        <w:ind w:left="1384" w:hanging="245"/>
      </w:pPr>
      <w:rPr>
        <w:rFonts w:hint="default"/>
        <w:lang w:val="es-ES" w:eastAsia="en-US" w:bidi="ar-SA"/>
      </w:rPr>
    </w:lvl>
    <w:lvl w:ilvl="2">
      <w:start w:val="0"/>
      <w:numFmt w:val="bullet"/>
      <w:lvlText w:val="•"/>
      <w:lvlJc w:val="left"/>
      <w:pPr>
        <w:ind w:left="2348" w:hanging="245"/>
      </w:pPr>
      <w:rPr>
        <w:rFonts w:hint="default"/>
        <w:lang w:val="es-ES" w:eastAsia="en-US" w:bidi="ar-SA"/>
      </w:rPr>
    </w:lvl>
    <w:lvl w:ilvl="3">
      <w:start w:val="0"/>
      <w:numFmt w:val="bullet"/>
      <w:lvlText w:val="•"/>
      <w:lvlJc w:val="left"/>
      <w:pPr>
        <w:ind w:left="3313" w:hanging="245"/>
      </w:pPr>
      <w:rPr>
        <w:rFonts w:hint="default"/>
        <w:lang w:val="es-ES" w:eastAsia="en-US" w:bidi="ar-SA"/>
      </w:rPr>
    </w:lvl>
    <w:lvl w:ilvl="4">
      <w:start w:val="0"/>
      <w:numFmt w:val="bullet"/>
      <w:lvlText w:val="•"/>
      <w:lvlJc w:val="left"/>
      <w:pPr>
        <w:ind w:left="4277" w:hanging="245"/>
      </w:pPr>
      <w:rPr>
        <w:rFonts w:hint="default"/>
        <w:lang w:val="es-ES" w:eastAsia="en-US" w:bidi="ar-SA"/>
      </w:rPr>
    </w:lvl>
    <w:lvl w:ilvl="5">
      <w:start w:val="0"/>
      <w:numFmt w:val="bullet"/>
      <w:lvlText w:val="•"/>
      <w:lvlJc w:val="left"/>
      <w:pPr>
        <w:ind w:left="5242" w:hanging="245"/>
      </w:pPr>
      <w:rPr>
        <w:rFonts w:hint="default"/>
        <w:lang w:val="es-ES" w:eastAsia="en-US" w:bidi="ar-SA"/>
      </w:rPr>
    </w:lvl>
    <w:lvl w:ilvl="6">
      <w:start w:val="0"/>
      <w:numFmt w:val="bullet"/>
      <w:lvlText w:val="•"/>
      <w:lvlJc w:val="left"/>
      <w:pPr>
        <w:ind w:left="6206" w:hanging="245"/>
      </w:pPr>
      <w:rPr>
        <w:rFonts w:hint="default"/>
        <w:lang w:val="es-ES" w:eastAsia="en-US" w:bidi="ar-SA"/>
      </w:rPr>
    </w:lvl>
    <w:lvl w:ilvl="7">
      <w:start w:val="0"/>
      <w:numFmt w:val="bullet"/>
      <w:lvlText w:val="•"/>
      <w:lvlJc w:val="left"/>
      <w:pPr>
        <w:ind w:left="7170" w:hanging="245"/>
      </w:pPr>
      <w:rPr>
        <w:rFonts w:hint="default"/>
        <w:lang w:val="es-ES" w:eastAsia="en-US" w:bidi="ar-SA"/>
      </w:rPr>
    </w:lvl>
    <w:lvl w:ilvl="8">
      <w:start w:val="0"/>
      <w:numFmt w:val="bullet"/>
      <w:lvlText w:val="•"/>
      <w:lvlJc w:val="left"/>
      <w:pPr>
        <w:ind w:left="8135" w:hanging="245"/>
      </w:pPr>
      <w:rPr>
        <w:rFonts w:hint="default"/>
        <w:lang w:val="es-ES" w:eastAsia="en-US" w:bidi="ar-SA"/>
      </w:rPr>
    </w:lvl>
  </w:abstractNum>
  <w:abstractNum w:abstractNumId="3">
    <w:multiLevelType w:val="hybridMultilevel"/>
    <w:lvl w:ilvl="0">
      <w:start w:val="1"/>
      <w:numFmt w:val="decimal"/>
      <w:lvlText w:val="[%1]"/>
      <w:lvlJc w:val="left"/>
      <w:pPr>
        <w:ind w:left="806" w:hanging="641"/>
        <w:jc w:val="left"/>
      </w:pPr>
      <w:rPr>
        <w:rFonts w:hint="default" w:ascii="Calibri" w:hAnsi="Calibri" w:eastAsia="Calibri" w:cs="Calibri"/>
        <w:b w:val="0"/>
        <w:bCs w:val="0"/>
        <w:i w:val="0"/>
        <w:iCs w:val="0"/>
        <w:spacing w:val="-2"/>
        <w:w w:val="100"/>
        <w:sz w:val="24"/>
        <w:szCs w:val="24"/>
        <w:lang w:val="es-ES" w:eastAsia="en-US" w:bidi="ar-SA"/>
      </w:rPr>
    </w:lvl>
    <w:lvl w:ilvl="1">
      <w:start w:val="0"/>
      <w:numFmt w:val="bullet"/>
      <w:lvlText w:val="•"/>
      <w:lvlJc w:val="left"/>
      <w:pPr>
        <w:ind w:left="1726" w:hanging="641"/>
      </w:pPr>
      <w:rPr>
        <w:rFonts w:hint="default"/>
        <w:lang w:val="es-ES" w:eastAsia="en-US" w:bidi="ar-SA"/>
      </w:rPr>
    </w:lvl>
    <w:lvl w:ilvl="2">
      <w:start w:val="0"/>
      <w:numFmt w:val="bullet"/>
      <w:lvlText w:val="•"/>
      <w:lvlJc w:val="left"/>
      <w:pPr>
        <w:ind w:left="2652" w:hanging="641"/>
      </w:pPr>
      <w:rPr>
        <w:rFonts w:hint="default"/>
        <w:lang w:val="es-ES" w:eastAsia="en-US" w:bidi="ar-SA"/>
      </w:rPr>
    </w:lvl>
    <w:lvl w:ilvl="3">
      <w:start w:val="0"/>
      <w:numFmt w:val="bullet"/>
      <w:lvlText w:val="•"/>
      <w:lvlJc w:val="left"/>
      <w:pPr>
        <w:ind w:left="3579" w:hanging="641"/>
      </w:pPr>
      <w:rPr>
        <w:rFonts w:hint="default"/>
        <w:lang w:val="es-ES" w:eastAsia="en-US" w:bidi="ar-SA"/>
      </w:rPr>
    </w:lvl>
    <w:lvl w:ilvl="4">
      <w:start w:val="0"/>
      <w:numFmt w:val="bullet"/>
      <w:lvlText w:val="•"/>
      <w:lvlJc w:val="left"/>
      <w:pPr>
        <w:ind w:left="4505" w:hanging="641"/>
      </w:pPr>
      <w:rPr>
        <w:rFonts w:hint="default"/>
        <w:lang w:val="es-ES" w:eastAsia="en-US" w:bidi="ar-SA"/>
      </w:rPr>
    </w:lvl>
    <w:lvl w:ilvl="5">
      <w:start w:val="0"/>
      <w:numFmt w:val="bullet"/>
      <w:lvlText w:val="•"/>
      <w:lvlJc w:val="left"/>
      <w:pPr>
        <w:ind w:left="5432" w:hanging="641"/>
      </w:pPr>
      <w:rPr>
        <w:rFonts w:hint="default"/>
        <w:lang w:val="es-ES" w:eastAsia="en-US" w:bidi="ar-SA"/>
      </w:rPr>
    </w:lvl>
    <w:lvl w:ilvl="6">
      <w:start w:val="0"/>
      <w:numFmt w:val="bullet"/>
      <w:lvlText w:val="•"/>
      <w:lvlJc w:val="left"/>
      <w:pPr>
        <w:ind w:left="6358" w:hanging="641"/>
      </w:pPr>
      <w:rPr>
        <w:rFonts w:hint="default"/>
        <w:lang w:val="es-ES" w:eastAsia="en-US" w:bidi="ar-SA"/>
      </w:rPr>
    </w:lvl>
    <w:lvl w:ilvl="7">
      <w:start w:val="0"/>
      <w:numFmt w:val="bullet"/>
      <w:lvlText w:val="•"/>
      <w:lvlJc w:val="left"/>
      <w:pPr>
        <w:ind w:left="7284" w:hanging="641"/>
      </w:pPr>
      <w:rPr>
        <w:rFonts w:hint="default"/>
        <w:lang w:val="es-ES" w:eastAsia="en-US" w:bidi="ar-SA"/>
      </w:rPr>
    </w:lvl>
    <w:lvl w:ilvl="8">
      <w:start w:val="0"/>
      <w:numFmt w:val="bullet"/>
      <w:lvlText w:val="•"/>
      <w:lvlJc w:val="left"/>
      <w:pPr>
        <w:ind w:left="8211" w:hanging="641"/>
      </w:pPr>
      <w:rPr>
        <w:rFonts w:hint="default"/>
        <w:lang w:val="es-ES" w:eastAsia="en-US" w:bidi="ar-SA"/>
      </w:rPr>
    </w:lvl>
  </w:abstractNum>
  <w:abstractNum w:abstractNumId="2">
    <w:multiLevelType w:val="hybridMultilevel"/>
    <w:lvl w:ilvl="0">
      <w:start w:val="0"/>
      <w:numFmt w:val="bullet"/>
      <w:lvlText w:val=""/>
      <w:lvlJc w:val="left"/>
      <w:pPr>
        <w:ind w:left="886"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98" w:hanging="360"/>
      </w:pPr>
      <w:rPr>
        <w:rFonts w:hint="default"/>
        <w:lang w:val="es-ES" w:eastAsia="en-US" w:bidi="ar-SA"/>
      </w:rPr>
    </w:lvl>
    <w:lvl w:ilvl="2">
      <w:start w:val="0"/>
      <w:numFmt w:val="bullet"/>
      <w:lvlText w:val="•"/>
      <w:lvlJc w:val="left"/>
      <w:pPr>
        <w:ind w:left="2716" w:hanging="360"/>
      </w:pPr>
      <w:rPr>
        <w:rFonts w:hint="default"/>
        <w:lang w:val="es-ES" w:eastAsia="en-US" w:bidi="ar-SA"/>
      </w:rPr>
    </w:lvl>
    <w:lvl w:ilvl="3">
      <w:start w:val="0"/>
      <w:numFmt w:val="bullet"/>
      <w:lvlText w:val="•"/>
      <w:lvlJc w:val="left"/>
      <w:pPr>
        <w:ind w:left="3635" w:hanging="360"/>
      </w:pPr>
      <w:rPr>
        <w:rFonts w:hint="default"/>
        <w:lang w:val="es-ES" w:eastAsia="en-US" w:bidi="ar-SA"/>
      </w:rPr>
    </w:lvl>
    <w:lvl w:ilvl="4">
      <w:start w:val="0"/>
      <w:numFmt w:val="bullet"/>
      <w:lvlText w:val="•"/>
      <w:lvlJc w:val="left"/>
      <w:pPr>
        <w:ind w:left="4553" w:hanging="360"/>
      </w:pPr>
      <w:rPr>
        <w:rFonts w:hint="default"/>
        <w:lang w:val="es-ES" w:eastAsia="en-US" w:bidi="ar-SA"/>
      </w:rPr>
    </w:lvl>
    <w:lvl w:ilvl="5">
      <w:start w:val="0"/>
      <w:numFmt w:val="bullet"/>
      <w:lvlText w:val="•"/>
      <w:lvlJc w:val="left"/>
      <w:pPr>
        <w:ind w:left="5472" w:hanging="360"/>
      </w:pPr>
      <w:rPr>
        <w:rFonts w:hint="default"/>
        <w:lang w:val="es-ES" w:eastAsia="en-US" w:bidi="ar-SA"/>
      </w:rPr>
    </w:lvl>
    <w:lvl w:ilvl="6">
      <w:start w:val="0"/>
      <w:numFmt w:val="bullet"/>
      <w:lvlText w:val="•"/>
      <w:lvlJc w:val="left"/>
      <w:pPr>
        <w:ind w:left="6390" w:hanging="360"/>
      </w:pPr>
      <w:rPr>
        <w:rFonts w:hint="default"/>
        <w:lang w:val="es-ES" w:eastAsia="en-US" w:bidi="ar-SA"/>
      </w:rPr>
    </w:lvl>
    <w:lvl w:ilvl="7">
      <w:start w:val="0"/>
      <w:numFmt w:val="bullet"/>
      <w:lvlText w:val="•"/>
      <w:lvlJc w:val="left"/>
      <w:pPr>
        <w:ind w:left="7308" w:hanging="360"/>
      </w:pPr>
      <w:rPr>
        <w:rFonts w:hint="default"/>
        <w:lang w:val="es-ES" w:eastAsia="en-US" w:bidi="ar-SA"/>
      </w:rPr>
    </w:lvl>
    <w:lvl w:ilvl="8">
      <w:start w:val="0"/>
      <w:numFmt w:val="bullet"/>
      <w:lvlText w:val="•"/>
      <w:lvlJc w:val="left"/>
      <w:pPr>
        <w:ind w:left="8227" w:hanging="360"/>
      </w:pPr>
      <w:rPr>
        <w:rFonts w:hint="default"/>
        <w:lang w:val="es-ES" w:eastAsia="en-US" w:bidi="ar-SA"/>
      </w:rPr>
    </w:lvl>
  </w:abstractNum>
  <w:abstractNum w:abstractNumId="1">
    <w:multiLevelType w:val="hybridMultilevel"/>
    <w:lvl w:ilvl="0">
      <w:start w:val="1"/>
      <w:numFmt w:val="decimal"/>
      <w:lvlText w:val="[%1]"/>
      <w:lvlJc w:val="left"/>
      <w:pPr>
        <w:ind w:left="886" w:hanging="430"/>
        <w:jc w:val="left"/>
      </w:pPr>
      <w:rPr>
        <w:rFonts w:hint="default" w:ascii="Aptos" w:hAnsi="Aptos" w:eastAsia="Aptos" w:cs="Aptos"/>
        <w:b w:val="0"/>
        <w:bCs w:val="0"/>
        <w:i w:val="0"/>
        <w:iCs w:val="0"/>
        <w:spacing w:val="-1"/>
        <w:w w:val="100"/>
        <w:sz w:val="24"/>
        <w:szCs w:val="24"/>
        <w:lang w:val="es-ES" w:eastAsia="en-US" w:bidi="ar-SA"/>
      </w:rPr>
    </w:lvl>
    <w:lvl w:ilvl="1">
      <w:start w:val="0"/>
      <w:numFmt w:val="bullet"/>
      <w:lvlText w:val="•"/>
      <w:lvlJc w:val="left"/>
      <w:pPr>
        <w:ind w:left="1798" w:hanging="430"/>
      </w:pPr>
      <w:rPr>
        <w:rFonts w:hint="default"/>
        <w:lang w:val="es-ES" w:eastAsia="en-US" w:bidi="ar-SA"/>
      </w:rPr>
    </w:lvl>
    <w:lvl w:ilvl="2">
      <w:start w:val="0"/>
      <w:numFmt w:val="bullet"/>
      <w:lvlText w:val="•"/>
      <w:lvlJc w:val="left"/>
      <w:pPr>
        <w:ind w:left="2716" w:hanging="430"/>
      </w:pPr>
      <w:rPr>
        <w:rFonts w:hint="default"/>
        <w:lang w:val="es-ES" w:eastAsia="en-US" w:bidi="ar-SA"/>
      </w:rPr>
    </w:lvl>
    <w:lvl w:ilvl="3">
      <w:start w:val="0"/>
      <w:numFmt w:val="bullet"/>
      <w:lvlText w:val="•"/>
      <w:lvlJc w:val="left"/>
      <w:pPr>
        <w:ind w:left="3635" w:hanging="430"/>
      </w:pPr>
      <w:rPr>
        <w:rFonts w:hint="default"/>
        <w:lang w:val="es-ES" w:eastAsia="en-US" w:bidi="ar-SA"/>
      </w:rPr>
    </w:lvl>
    <w:lvl w:ilvl="4">
      <w:start w:val="0"/>
      <w:numFmt w:val="bullet"/>
      <w:lvlText w:val="•"/>
      <w:lvlJc w:val="left"/>
      <w:pPr>
        <w:ind w:left="4553" w:hanging="430"/>
      </w:pPr>
      <w:rPr>
        <w:rFonts w:hint="default"/>
        <w:lang w:val="es-ES" w:eastAsia="en-US" w:bidi="ar-SA"/>
      </w:rPr>
    </w:lvl>
    <w:lvl w:ilvl="5">
      <w:start w:val="0"/>
      <w:numFmt w:val="bullet"/>
      <w:lvlText w:val="•"/>
      <w:lvlJc w:val="left"/>
      <w:pPr>
        <w:ind w:left="5472" w:hanging="430"/>
      </w:pPr>
      <w:rPr>
        <w:rFonts w:hint="default"/>
        <w:lang w:val="es-ES" w:eastAsia="en-US" w:bidi="ar-SA"/>
      </w:rPr>
    </w:lvl>
    <w:lvl w:ilvl="6">
      <w:start w:val="0"/>
      <w:numFmt w:val="bullet"/>
      <w:lvlText w:val="•"/>
      <w:lvlJc w:val="left"/>
      <w:pPr>
        <w:ind w:left="6390" w:hanging="430"/>
      </w:pPr>
      <w:rPr>
        <w:rFonts w:hint="default"/>
        <w:lang w:val="es-ES" w:eastAsia="en-US" w:bidi="ar-SA"/>
      </w:rPr>
    </w:lvl>
    <w:lvl w:ilvl="7">
      <w:start w:val="0"/>
      <w:numFmt w:val="bullet"/>
      <w:lvlText w:val="•"/>
      <w:lvlJc w:val="left"/>
      <w:pPr>
        <w:ind w:left="7308" w:hanging="430"/>
      </w:pPr>
      <w:rPr>
        <w:rFonts w:hint="default"/>
        <w:lang w:val="es-ES" w:eastAsia="en-US" w:bidi="ar-SA"/>
      </w:rPr>
    </w:lvl>
    <w:lvl w:ilvl="8">
      <w:start w:val="0"/>
      <w:numFmt w:val="bullet"/>
      <w:lvlText w:val="•"/>
      <w:lvlJc w:val="left"/>
      <w:pPr>
        <w:ind w:left="8227" w:hanging="430"/>
      </w:pPr>
      <w:rPr>
        <w:rFonts w:hint="default"/>
        <w:lang w:val="es-ES" w:eastAsia="en-US" w:bidi="ar-SA"/>
      </w:rPr>
    </w:lvl>
  </w:abstractNum>
  <w:abstractNum w:abstractNumId="0">
    <w:multiLevelType w:val="hybridMultilevel"/>
    <w:lvl w:ilvl="0">
      <w:start w:val="1"/>
      <w:numFmt w:val="decimal"/>
      <w:lvlText w:val="%1."/>
      <w:lvlJc w:val="left"/>
      <w:pPr>
        <w:ind w:left="886" w:hanging="360"/>
        <w:jc w:val="left"/>
      </w:pPr>
      <w:rPr>
        <w:rFonts w:hint="default" w:ascii="Aptos" w:hAnsi="Aptos" w:eastAsia="Aptos" w:cs="Aptos"/>
        <w:b/>
        <w:bCs/>
        <w:i w:val="0"/>
        <w:iCs w:val="0"/>
        <w:spacing w:val="-1"/>
        <w:w w:val="100"/>
        <w:sz w:val="32"/>
        <w:szCs w:val="32"/>
        <w:lang w:val="es-ES" w:eastAsia="en-US" w:bidi="ar-SA"/>
      </w:rPr>
    </w:lvl>
    <w:lvl w:ilvl="1">
      <w:start w:val="1"/>
      <w:numFmt w:val="decimal"/>
      <w:lvlText w:val="%1.%2"/>
      <w:lvlJc w:val="left"/>
      <w:pPr>
        <w:ind w:left="1325" w:hanging="440"/>
        <w:jc w:val="left"/>
      </w:pPr>
      <w:rPr>
        <w:rFonts w:hint="default"/>
        <w:spacing w:val="0"/>
        <w:w w:val="100"/>
        <w:lang w:val="es-ES" w:eastAsia="en-US" w:bidi="ar-SA"/>
      </w:rPr>
    </w:lvl>
    <w:lvl w:ilvl="2">
      <w:start w:val="0"/>
      <w:numFmt w:val="bullet"/>
      <w:lvlText w:val=""/>
      <w:lvlJc w:val="left"/>
      <w:pPr>
        <w:ind w:left="1246"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1320" w:hanging="360"/>
      </w:pPr>
      <w:rPr>
        <w:rFonts w:hint="default"/>
        <w:lang w:val="es-ES" w:eastAsia="en-US" w:bidi="ar-SA"/>
      </w:rPr>
    </w:lvl>
    <w:lvl w:ilvl="4">
      <w:start w:val="0"/>
      <w:numFmt w:val="bullet"/>
      <w:lvlText w:val="•"/>
      <w:lvlJc w:val="left"/>
      <w:pPr>
        <w:ind w:left="2569" w:hanging="360"/>
      </w:pPr>
      <w:rPr>
        <w:rFonts w:hint="default"/>
        <w:lang w:val="es-ES" w:eastAsia="en-US" w:bidi="ar-SA"/>
      </w:rPr>
    </w:lvl>
    <w:lvl w:ilvl="5">
      <w:start w:val="0"/>
      <w:numFmt w:val="bullet"/>
      <w:lvlText w:val="•"/>
      <w:lvlJc w:val="left"/>
      <w:pPr>
        <w:ind w:left="3818" w:hanging="360"/>
      </w:pPr>
      <w:rPr>
        <w:rFonts w:hint="default"/>
        <w:lang w:val="es-ES" w:eastAsia="en-US" w:bidi="ar-SA"/>
      </w:rPr>
    </w:lvl>
    <w:lvl w:ilvl="6">
      <w:start w:val="0"/>
      <w:numFmt w:val="bullet"/>
      <w:lvlText w:val="•"/>
      <w:lvlJc w:val="left"/>
      <w:pPr>
        <w:ind w:left="5067" w:hanging="360"/>
      </w:pPr>
      <w:rPr>
        <w:rFonts w:hint="default"/>
        <w:lang w:val="es-ES" w:eastAsia="en-US" w:bidi="ar-SA"/>
      </w:rPr>
    </w:lvl>
    <w:lvl w:ilvl="7">
      <w:start w:val="0"/>
      <w:numFmt w:val="bullet"/>
      <w:lvlText w:val="•"/>
      <w:lvlJc w:val="left"/>
      <w:pPr>
        <w:ind w:left="6316" w:hanging="360"/>
      </w:pPr>
      <w:rPr>
        <w:rFonts w:hint="default"/>
        <w:lang w:val="es-ES" w:eastAsia="en-US" w:bidi="ar-SA"/>
      </w:rPr>
    </w:lvl>
    <w:lvl w:ilvl="8">
      <w:start w:val="0"/>
      <w:numFmt w:val="bullet"/>
      <w:lvlText w:val="•"/>
      <w:lvlJc w:val="left"/>
      <w:pPr>
        <w:ind w:left="7565" w:hanging="360"/>
      </w:pPr>
      <w:rPr>
        <w:rFonts w:hint="default"/>
        <w:lang w:val="es-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s-ES" w:eastAsia="en-US" w:bidi="ar-SA"/>
    </w:rPr>
  </w:style>
  <w:style w:styleId="BodyText" w:type="paragraph">
    <w:name w:val="Body Text"/>
    <w:basedOn w:val="Normal"/>
    <w:uiPriority w:val="1"/>
    <w:qFormat/>
    <w:pPr/>
    <w:rPr>
      <w:rFonts w:ascii="Aptos" w:hAnsi="Aptos" w:eastAsia="Aptos" w:cs="Aptos"/>
      <w:sz w:val="24"/>
      <w:szCs w:val="24"/>
      <w:lang w:val="es-ES" w:eastAsia="en-US" w:bidi="ar-SA"/>
    </w:rPr>
  </w:style>
  <w:style w:styleId="Heading1" w:type="paragraph">
    <w:name w:val="Heading 1"/>
    <w:basedOn w:val="Normal"/>
    <w:uiPriority w:val="1"/>
    <w:qFormat/>
    <w:pPr>
      <w:spacing w:before="80"/>
      <w:ind w:left="883" w:hanging="358"/>
      <w:outlineLvl w:val="1"/>
    </w:pPr>
    <w:rPr>
      <w:rFonts w:ascii="Aptos" w:hAnsi="Aptos" w:eastAsia="Aptos" w:cs="Aptos"/>
      <w:b/>
      <w:bCs/>
      <w:sz w:val="32"/>
      <w:szCs w:val="32"/>
      <w:lang w:val="es-ES" w:eastAsia="en-US" w:bidi="ar-SA"/>
    </w:rPr>
  </w:style>
  <w:style w:styleId="Heading2" w:type="paragraph">
    <w:name w:val="Heading 2"/>
    <w:basedOn w:val="Normal"/>
    <w:uiPriority w:val="1"/>
    <w:qFormat/>
    <w:pPr>
      <w:spacing w:before="67"/>
      <w:ind w:left="1324" w:hanging="438"/>
      <w:jc w:val="both"/>
      <w:outlineLvl w:val="2"/>
    </w:pPr>
    <w:rPr>
      <w:rFonts w:ascii="Aptos" w:hAnsi="Aptos" w:eastAsia="Aptos" w:cs="Aptos"/>
      <w:b/>
      <w:bCs/>
      <w:sz w:val="28"/>
      <w:szCs w:val="28"/>
      <w:lang w:val="es-ES" w:eastAsia="en-US" w:bidi="ar-SA"/>
    </w:rPr>
  </w:style>
  <w:style w:styleId="Heading3" w:type="paragraph">
    <w:name w:val="Heading 3"/>
    <w:basedOn w:val="Normal"/>
    <w:uiPriority w:val="1"/>
    <w:qFormat/>
    <w:pPr>
      <w:spacing w:before="246"/>
      <w:ind w:left="165"/>
      <w:outlineLvl w:val="3"/>
    </w:pPr>
    <w:rPr>
      <w:rFonts w:ascii="Aptos" w:hAnsi="Aptos" w:eastAsia="Aptos" w:cs="Aptos"/>
      <w:b/>
      <w:bCs/>
      <w:sz w:val="24"/>
      <w:szCs w:val="24"/>
      <w:lang w:val="es-ES" w:eastAsia="en-US" w:bidi="ar-SA"/>
    </w:rPr>
  </w:style>
  <w:style w:styleId="Title" w:type="paragraph">
    <w:name w:val="Title"/>
    <w:basedOn w:val="Normal"/>
    <w:uiPriority w:val="1"/>
    <w:qFormat/>
    <w:pPr>
      <w:ind w:left="25" w:right="737"/>
      <w:jc w:val="center"/>
    </w:pPr>
    <w:rPr>
      <w:rFonts w:ascii="Aptos" w:hAnsi="Aptos" w:eastAsia="Aptos" w:cs="Aptos"/>
      <w:b/>
      <w:bCs/>
      <w:sz w:val="36"/>
      <w:szCs w:val="36"/>
      <w:lang w:val="es-ES" w:eastAsia="en-US" w:bidi="ar-SA"/>
    </w:rPr>
  </w:style>
  <w:style w:styleId="ListParagraph" w:type="paragraph">
    <w:name w:val="List Paragraph"/>
    <w:basedOn w:val="Normal"/>
    <w:uiPriority w:val="1"/>
    <w:qFormat/>
    <w:pPr>
      <w:ind w:left="886" w:hanging="243"/>
    </w:pPr>
    <w:rPr>
      <w:rFonts w:ascii="Aptos" w:hAnsi="Aptos" w:eastAsia="Aptos" w:cs="Aptos"/>
      <w:lang w:val="es-ES" w:eastAsia="en-US" w:bidi="ar-SA"/>
    </w:rPr>
  </w:style>
  <w:style w:styleId="TableParagraph" w:type="paragraph">
    <w:name w:val="Table Paragraph"/>
    <w:basedOn w:val="Normal"/>
    <w:uiPriority w:val="1"/>
    <w:qFormat/>
    <w:pPr>
      <w:ind w:left="140"/>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s://www.un.org/sustainabledevelopment/es/sustainable-development-goals/Objetivos" TargetMode="External"/><Relationship Id="rId8" Type="http://schemas.openxmlformats.org/officeDocument/2006/relationships/hyperlink" Target="https://www.un.org/sustainabledevelopment/es/sustainable-development-goals/" TargetMode="External"/><Relationship Id="rId9" Type="http://schemas.openxmlformats.org/officeDocument/2006/relationships/hyperlink" Target="https://www.ecuadorencifras.gob.ec/documentos/web-inec/Encuestas_Ambientales/Municipios/2024/grs/BOLETIN_RESIDUOS_2024.pdf" TargetMode="External"/><Relationship Id="rId10" Type="http://schemas.openxmlformats.org/officeDocument/2006/relationships/hyperlink" Target="https://ttg.ec/Transparencia/pdf/2023/PLANIFICACION-CONTROL-MEJORA/26-06-2023/PLURIANUAL%20FTTG%202023-signed-signed-signed.pdf" TargetMode="External"/><Relationship Id="rId11" Type="http://schemas.openxmlformats.org/officeDocument/2006/relationships/hyperlink" Target="https://www.ecuadorencifras.gob.ec/documentos/web-inec/Encuestas_Ambientales/Municipios/2024/grs/PPT_Residuos_Solidos_GRS_2024VF.pdf" TargetMode="External"/><Relationship Id="rId12" Type="http://schemas.openxmlformats.org/officeDocument/2006/relationships/hyperlink" Target="https://www.eldiario.ec/guayaquil/urvaseo-y-municipio-de-guayaquil-intervienen-punto-de-acumulacion-de-basura-en-bastion-popular-14092026/" TargetMode="External"/><Relationship Id="rId13" Type="http://schemas.openxmlformats.org/officeDocument/2006/relationships/hyperlink" Target="https://www.expreso.ec/guayaquil/basura-acumulada-agravaria-inundaciones-riesgos-sanitarios-nino-295827.html" TargetMode="External"/><Relationship Id="rId14" Type="http://schemas.openxmlformats.org/officeDocument/2006/relationships/hyperlink" Target="https://www.ecuavisa.com/ecuador/cuanta-basura-genera-ecuador-informe-inec-20260113-0004.html" TargetMode="Externa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Ronny Gabriel Yagual Pincay</dc:creator>
  <dcterms:created xsi:type="dcterms:W3CDTF">2026-10-29T01:18:44Z</dcterms:created>
  <dcterms:modified xsi:type="dcterms:W3CDTF">2026-10-29T01:18:44Z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vt:lpwstr>
  </property>
  <property fmtid="{D5CDD505-2E9C-101B-9397-08002B2CF9AE}" pid="5" name="LastSaved">
    <vt:filetime>2026-10-29T00:00:00Z</vt:filetime>
  </property>
</Properties>
</file>