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C062" w14:textId="6FA10E50" w:rsidR="575BEE6E" w:rsidRDefault="575BEE6E" w:rsidP="575BEE6E">
      <w:pPr>
        <w:jc w:val="center"/>
        <w:rPr>
          <w:sz w:val="32"/>
          <w:szCs w:val="32"/>
        </w:rPr>
      </w:pPr>
    </w:p>
    <w:p w14:paraId="3EBE2585" w14:textId="38039DA7" w:rsidR="575BEE6E" w:rsidRDefault="575BEE6E" w:rsidP="575BEE6E">
      <w:pPr>
        <w:jc w:val="center"/>
        <w:rPr>
          <w:sz w:val="32"/>
          <w:szCs w:val="32"/>
        </w:rPr>
      </w:pPr>
    </w:p>
    <w:p w14:paraId="39BC4187" w14:textId="64B72043" w:rsidR="575BEE6E" w:rsidRDefault="575BEE6E" w:rsidP="575BEE6E">
      <w:pPr>
        <w:jc w:val="center"/>
        <w:rPr>
          <w:sz w:val="32"/>
          <w:szCs w:val="32"/>
        </w:rPr>
      </w:pPr>
    </w:p>
    <w:p w14:paraId="0E9D4B5F" w14:textId="3B270C9B" w:rsidR="3A0ECBC9" w:rsidRDefault="3A0ECBC9" w:rsidP="365B9510">
      <w:pPr>
        <w:jc w:val="center"/>
      </w:pPr>
      <w:r w:rsidRPr="365B9510">
        <w:rPr>
          <w:b/>
          <w:bCs/>
          <w:sz w:val="36"/>
          <w:szCs w:val="36"/>
        </w:rPr>
        <w:t>Crisis de Residuos Urbanos.</w:t>
      </w:r>
    </w:p>
    <w:p w14:paraId="41297499" w14:textId="5F6A426B" w:rsidR="3A0ECBC9" w:rsidRDefault="3A0ECBC9" w:rsidP="365B9510">
      <w:pPr>
        <w:jc w:val="center"/>
        <w:rPr>
          <w:rFonts w:ascii="Aptos" w:eastAsia="Aptos" w:hAnsi="Aptos"/>
          <w:b/>
          <w:bCs/>
          <w:sz w:val="36"/>
          <w:szCs w:val="36"/>
        </w:rPr>
      </w:pPr>
      <w:r w:rsidRPr="365B9510">
        <w:rPr>
          <w:rFonts w:ascii="Aptos" w:eastAsia="Aptos" w:hAnsi="Aptos"/>
          <w:b/>
          <w:bCs/>
          <w:sz w:val="36"/>
          <w:szCs w:val="36"/>
        </w:rPr>
        <w:t>El colapso de tachos públicos y la baja tasa de separación de residuos sólidos en Ecuador</w:t>
      </w:r>
    </w:p>
    <w:p w14:paraId="2A4F6572" w14:textId="306E818D" w:rsidR="55D94FAA" w:rsidRDefault="55D94FAA" w:rsidP="575BEE6E">
      <w:pPr>
        <w:jc w:val="center"/>
        <w:rPr>
          <w:b/>
          <w:bCs/>
          <w:sz w:val="36"/>
          <w:szCs w:val="36"/>
        </w:rPr>
      </w:pPr>
    </w:p>
    <w:p w14:paraId="75381E33" w14:textId="41EA6E85" w:rsidR="55D94FAA" w:rsidRDefault="575BEE6E" w:rsidP="575BEE6E">
      <w:pPr>
        <w:jc w:val="center"/>
        <w:rPr>
          <w:sz w:val="36"/>
          <w:szCs w:val="36"/>
        </w:rPr>
      </w:pPr>
      <w:r w:rsidRPr="575BEE6E">
        <w:rPr>
          <w:sz w:val="32"/>
          <w:szCs w:val="32"/>
        </w:rPr>
        <w:t>Materia:</w:t>
      </w:r>
    </w:p>
    <w:p w14:paraId="1E553455" w14:textId="76D0CDF0" w:rsidR="55D94FAA" w:rsidRDefault="575BEE6E" w:rsidP="575BEE6E">
      <w:pPr>
        <w:jc w:val="center"/>
        <w:rPr>
          <w:sz w:val="36"/>
          <w:szCs w:val="36"/>
        </w:rPr>
      </w:pPr>
      <w:r w:rsidRPr="575BEE6E">
        <w:rPr>
          <w:sz w:val="32"/>
          <w:szCs w:val="32"/>
        </w:rPr>
        <w:t>Computación y Sociedad</w:t>
      </w:r>
    </w:p>
    <w:p w14:paraId="41D018F8" w14:textId="44D5841F" w:rsidR="55D94FAA" w:rsidRDefault="55D94FAA" w:rsidP="575BEE6E">
      <w:pPr>
        <w:jc w:val="center"/>
        <w:rPr>
          <w:b/>
          <w:bCs/>
          <w:sz w:val="32"/>
          <w:szCs w:val="32"/>
        </w:rPr>
      </w:pPr>
    </w:p>
    <w:p w14:paraId="0CFA6C85" w14:textId="3B2E28FE" w:rsidR="55D94FAA" w:rsidRDefault="575BEE6E" w:rsidP="575BEE6E">
      <w:pPr>
        <w:jc w:val="center"/>
      </w:pPr>
      <w:r w:rsidRPr="575BEE6E">
        <w:rPr>
          <w:sz w:val="32"/>
          <w:szCs w:val="32"/>
        </w:rPr>
        <w:t xml:space="preserve">Grupo: </w:t>
      </w:r>
    </w:p>
    <w:p w14:paraId="77F98D9A" w14:textId="7143BF3F" w:rsidR="55D94FAA" w:rsidRDefault="575BEE6E" w:rsidP="575BEE6E">
      <w:pPr>
        <w:jc w:val="center"/>
      </w:pPr>
      <w:r w:rsidRPr="575BEE6E">
        <w:rPr>
          <w:sz w:val="32"/>
          <w:szCs w:val="32"/>
        </w:rPr>
        <w:t>7</w:t>
      </w:r>
    </w:p>
    <w:p w14:paraId="7301C2E0" w14:textId="1BA368A2" w:rsidR="55D94FAA" w:rsidRDefault="55D94FAA" w:rsidP="575BEE6E">
      <w:pPr>
        <w:jc w:val="center"/>
        <w:rPr>
          <w:sz w:val="32"/>
          <w:szCs w:val="32"/>
        </w:rPr>
      </w:pPr>
    </w:p>
    <w:p w14:paraId="31B3BF49" w14:textId="6C9982B1" w:rsidR="55D94FAA" w:rsidRDefault="575BEE6E" w:rsidP="575BEE6E">
      <w:pPr>
        <w:jc w:val="center"/>
      </w:pPr>
      <w:r w:rsidRPr="575BEE6E">
        <w:rPr>
          <w:sz w:val="32"/>
          <w:szCs w:val="32"/>
        </w:rPr>
        <w:t xml:space="preserve">Paralelo: </w:t>
      </w:r>
    </w:p>
    <w:p w14:paraId="1C3B8AC1" w14:textId="34C210E0" w:rsidR="55D94FAA" w:rsidRDefault="575BEE6E" w:rsidP="575BEE6E">
      <w:pPr>
        <w:jc w:val="center"/>
      </w:pPr>
      <w:r w:rsidRPr="575BEE6E">
        <w:rPr>
          <w:sz w:val="32"/>
          <w:szCs w:val="32"/>
        </w:rPr>
        <w:t>2</w:t>
      </w:r>
    </w:p>
    <w:p w14:paraId="0BED2D64" w14:textId="76D90F7D" w:rsidR="55D94FAA" w:rsidRDefault="55D94FAA" w:rsidP="575BEE6E">
      <w:pPr>
        <w:jc w:val="center"/>
        <w:rPr>
          <w:sz w:val="32"/>
          <w:szCs w:val="32"/>
        </w:rPr>
      </w:pPr>
    </w:p>
    <w:p w14:paraId="74CFC50D" w14:textId="39B34526" w:rsidR="55D94FAA" w:rsidRDefault="575BEE6E" w:rsidP="575BEE6E">
      <w:pPr>
        <w:jc w:val="center"/>
      </w:pPr>
      <w:r w:rsidRPr="575BEE6E">
        <w:rPr>
          <w:sz w:val="32"/>
          <w:szCs w:val="32"/>
        </w:rPr>
        <w:t>Integrantes:</w:t>
      </w:r>
    </w:p>
    <w:p w14:paraId="1E4CDD05" w14:textId="1087EE76" w:rsidR="55D94FAA" w:rsidRDefault="575BEE6E" w:rsidP="575BEE6E">
      <w:pPr>
        <w:jc w:val="center"/>
      </w:pPr>
      <w:r w:rsidRPr="575BEE6E">
        <w:rPr>
          <w:sz w:val="32"/>
          <w:szCs w:val="32"/>
        </w:rPr>
        <w:t xml:space="preserve">Coronel Varas Oscar </w:t>
      </w:r>
      <w:proofErr w:type="spellStart"/>
      <w:r w:rsidRPr="575BEE6E">
        <w:rPr>
          <w:sz w:val="32"/>
          <w:szCs w:val="32"/>
        </w:rPr>
        <w:t>Jeanpiere</w:t>
      </w:r>
      <w:proofErr w:type="spellEnd"/>
    </w:p>
    <w:p w14:paraId="3B98D580" w14:textId="3429943D" w:rsidR="55D94FAA" w:rsidRDefault="575BEE6E" w:rsidP="575BEE6E">
      <w:pPr>
        <w:jc w:val="center"/>
        <w:rPr>
          <w:sz w:val="32"/>
          <w:szCs w:val="32"/>
        </w:rPr>
      </w:pPr>
      <w:proofErr w:type="spellStart"/>
      <w:r w:rsidRPr="575BEE6E">
        <w:rPr>
          <w:sz w:val="32"/>
          <w:szCs w:val="32"/>
        </w:rPr>
        <w:t>Leon</w:t>
      </w:r>
      <w:proofErr w:type="spellEnd"/>
      <w:r w:rsidRPr="575BEE6E">
        <w:rPr>
          <w:sz w:val="32"/>
          <w:szCs w:val="32"/>
        </w:rPr>
        <w:t xml:space="preserve"> </w:t>
      </w:r>
      <w:proofErr w:type="spellStart"/>
      <w:r w:rsidRPr="575BEE6E">
        <w:rPr>
          <w:sz w:val="32"/>
          <w:szCs w:val="32"/>
        </w:rPr>
        <w:t>Rodriguez</w:t>
      </w:r>
      <w:proofErr w:type="spellEnd"/>
      <w:r w:rsidRPr="575BEE6E">
        <w:rPr>
          <w:sz w:val="32"/>
          <w:szCs w:val="32"/>
        </w:rPr>
        <w:t xml:space="preserve"> Arturo Daniel</w:t>
      </w:r>
    </w:p>
    <w:p w14:paraId="11F51E5D" w14:textId="506B305B" w:rsidR="55D94FAA" w:rsidRDefault="575BEE6E" w:rsidP="575BEE6E">
      <w:pPr>
        <w:jc w:val="center"/>
        <w:rPr>
          <w:sz w:val="32"/>
          <w:szCs w:val="32"/>
        </w:rPr>
      </w:pPr>
      <w:proofErr w:type="spellStart"/>
      <w:r w:rsidRPr="575BEE6E">
        <w:rPr>
          <w:sz w:val="32"/>
          <w:szCs w:val="32"/>
        </w:rPr>
        <w:t>Palaguachi</w:t>
      </w:r>
      <w:proofErr w:type="spellEnd"/>
      <w:r w:rsidRPr="575BEE6E">
        <w:rPr>
          <w:sz w:val="32"/>
          <w:szCs w:val="32"/>
        </w:rPr>
        <w:t xml:space="preserve"> Jalca </w:t>
      </w:r>
      <w:proofErr w:type="spellStart"/>
      <w:r w:rsidRPr="575BEE6E">
        <w:rPr>
          <w:sz w:val="32"/>
          <w:szCs w:val="32"/>
        </w:rPr>
        <w:t>Jordan</w:t>
      </w:r>
      <w:proofErr w:type="spellEnd"/>
      <w:r w:rsidRPr="575BEE6E">
        <w:rPr>
          <w:sz w:val="32"/>
          <w:szCs w:val="32"/>
        </w:rPr>
        <w:t xml:space="preserve"> </w:t>
      </w:r>
      <w:proofErr w:type="spellStart"/>
      <w:r w:rsidRPr="575BEE6E">
        <w:rPr>
          <w:sz w:val="32"/>
          <w:szCs w:val="32"/>
        </w:rPr>
        <w:t>Raul</w:t>
      </w:r>
      <w:proofErr w:type="spellEnd"/>
    </w:p>
    <w:p w14:paraId="2A2EE9A0" w14:textId="528CE3FC" w:rsidR="55D94FAA" w:rsidRDefault="28FD7704" w:rsidP="575BEE6E">
      <w:pPr>
        <w:jc w:val="center"/>
      </w:pPr>
      <w:r w:rsidRPr="365B9510">
        <w:rPr>
          <w:sz w:val="32"/>
          <w:szCs w:val="32"/>
        </w:rPr>
        <w:t xml:space="preserve">Yagual </w:t>
      </w:r>
      <w:proofErr w:type="spellStart"/>
      <w:r w:rsidRPr="365B9510">
        <w:rPr>
          <w:sz w:val="32"/>
          <w:szCs w:val="32"/>
        </w:rPr>
        <w:t>Pincay</w:t>
      </w:r>
      <w:proofErr w:type="spellEnd"/>
      <w:r w:rsidRPr="365B9510">
        <w:rPr>
          <w:sz w:val="32"/>
          <w:szCs w:val="32"/>
        </w:rPr>
        <w:t xml:space="preserve"> </w:t>
      </w:r>
      <w:proofErr w:type="spellStart"/>
      <w:r w:rsidRPr="365B9510">
        <w:rPr>
          <w:sz w:val="32"/>
          <w:szCs w:val="32"/>
        </w:rPr>
        <w:t>Ronny</w:t>
      </w:r>
      <w:proofErr w:type="spellEnd"/>
      <w:r w:rsidRPr="365B9510">
        <w:rPr>
          <w:sz w:val="32"/>
          <w:szCs w:val="32"/>
        </w:rPr>
        <w:t xml:space="preserve"> Gabriel</w:t>
      </w:r>
    </w:p>
    <w:p w14:paraId="72EA8DB3" w14:textId="663178FD" w:rsidR="365B9510" w:rsidRDefault="365B9510">
      <w:r>
        <w:br w:type="page"/>
      </w:r>
    </w:p>
    <w:p w14:paraId="3264E56C" w14:textId="65153A43" w:rsidR="6E7A2A88" w:rsidRDefault="6E7A2A88" w:rsidP="365B9510">
      <w:r w:rsidRPr="365B9510">
        <w:rPr>
          <w:b/>
          <w:bCs/>
          <w:sz w:val="32"/>
          <w:szCs w:val="32"/>
        </w:rPr>
        <w:lastRenderedPageBreak/>
        <w:t>Correcciones del Avance 1.</w:t>
      </w:r>
    </w:p>
    <w:tbl>
      <w:tblPr>
        <w:tblStyle w:val="TableGrid"/>
        <w:tblW w:w="0" w:type="auto"/>
        <w:tblLook w:val="06A0" w:firstRow="1" w:lastRow="0" w:firstColumn="1" w:lastColumn="0" w:noHBand="1" w:noVBand="1"/>
      </w:tblPr>
      <w:tblGrid>
        <w:gridCol w:w="4508"/>
        <w:gridCol w:w="4508"/>
      </w:tblGrid>
      <w:tr w:rsidR="365B9510" w14:paraId="12161E51" w14:textId="77777777" w:rsidTr="497AABB6">
        <w:trPr>
          <w:trHeight w:val="300"/>
        </w:trPr>
        <w:tc>
          <w:tcPr>
            <w:tcW w:w="4508" w:type="dxa"/>
          </w:tcPr>
          <w:p w14:paraId="651C0EDF" w14:textId="46D9BA9C" w:rsidR="7A32330E" w:rsidRDefault="7A32330E" w:rsidP="365B9510">
            <w:pPr>
              <w:jc w:val="center"/>
            </w:pPr>
            <w:r w:rsidRPr="365B9510">
              <w:rPr>
                <w:b/>
                <w:bCs/>
                <w:sz w:val="32"/>
                <w:szCs w:val="32"/>
              </w:rPr>
              <w:t>A corregir</w:t>
            </w:r>
          </w:p>
        </w:tc>
        <w:tc>
          <w:tcPr>
            <w:tcW w:w="4508" w:type="dxa"/>
          </w:tcPr>
          <w:p w14:paraId="3E13A702" w14:textId="66582AA8" w:rsidR="7A32330E" w:rsidRDefault="7A32330E" w:rsidP="365B9510">
            <w:pPr>
              <w:jc w:val="center"/>
            </w:pPr>
            <w:r w:rsidRPr="365B9510">
              <w:rPr>
                <w:b/>
                <w:bCs/>
                <w:sz w:val="32"/>
                <w:szCs w:val="32"/>
              </w:rPr>
              <w:t>Solución Aplicada</w:t>
            </w:r>
          </w:p>
        </w:tc>
      </w:tr>
      <w:tr w:rsidR="365B9510" w14:paraId="6D20DD1C" w14:textId="77777777" w:rsidTr="497AABB6">
        <w:trPr>
          <w:trHeight w:val="300"/>
        </w:trPr>
        <w:tc>
          <w:tcPr>
            <w:tcW w:w="4508" w:type="dxa"/>
          </w:tcPr>
          <w:p w14:paraId="0B6605A3" w14:textId="3DA6007B" w:rsidR="7A32330E" w:rsidRDefault="7A32330E" w:rsidP="365B9510">
            <w:pPr>
              <w:jc w:val="both"/>
              <w:rPr>
                <w:rFonts w:ascii="Aptos" w:eastAsia="Aptos" w:hAnsi="Aptos" w:cs="Aptos"/>
                <w:color w:val="000000" w:themeColor="text1"/>
              </w:rPr>
            </w:pPr>
            <w:r w:rsidRPr="365B9510">
              <w:rPr>
                <w:rFonts w:eastAsiaTheme="minorEastAsia"/>
                <w:color w:val="000000" w:themeColor="text1"/>
              </w:rPr>
              <w:t>El planteamiento inicial no abordaba directamente el problema central.</w:t>
            </w:r>
          </w:p>
        </w:tc>
        <w:tc>
          <w:tcPr>
            <w:tcW w:w="4508" w:type="dxa"/>
          </w:tcPr>
          <w:p w14:paraId="397FA4C7" w14:textId="5CE912FF" w:rsidR="4B6FCC48" w:rsidRDefault="4B6FCC48" w:rsidP="365B9510">
            <w:pPr>
              <w:jc w:val="both"/>
              <w:rPr>
                <w:rFonts w:ascii="Aptos" w:eastAsia="Aptos" w:hAnsi="Aptos" w:cs="Aptos"/>
              </w:rPr>
            </w:pPr>
            <w:r w:rsidRPr="365B9510">
              <w:rPr>
                <w:rFonts w:ascii="Aptos" w:eastAsia="Aptos" w:hAnsi="Aptos" w:cs="Aptos"/>
              </w:rPr>
              <w:t>Redefinición del enfoque para centrar el contenido del Avance 1 específicamente en la problemática de la crisis de residuos y el colapso de contenedores.</w:t>
            </w:r>
          </w:p>
        </w:tc>
      </w:tr>
      <w:tr w:rsidR="365B9510" w14:paraId="4294BC88" w14:textId="77777777" w:rsidTr="497AABB6">
        <w:trPr>
          <w:trHeight w:val="300"/>
        </w:trPr>
        <w:tc>
          <w:tcPr>
            <w:tcW w:w="4508" w:type="dxa"/>
          </w:tcPr>
          <w:p w14:paraId="7F0B3413" w14:textId="2A92EC69" w:rsidR="7A32330E" w:rsidRDefault="7A32330E" w:rsidP="365B9510">
            <w:pPr>
              <w:jc w:val="both"/>
              <w:rPr>
                <w:rFonts w:ascii="Aptos" w:eastAsia="Aptos" w:hAnsi="Aptos" w:cs="Aptos"/>
                <w:color w:val="000000" w:themeColor="text1"/>
              </w:rPr>
            </w:pPr>
            <w:r w:rsidRPr="365B9510">
              <w:rPr>
                <w:rFonts w:eastAsiaTheme="minorEastAsia"/>
                <w:color w:val="000000" w:themeColor="text1"/>
              </w:rPr>
              <w:t>Riesgo de plantear soluciones superficiales o disfrazadas en el árbol de problemas.</w:t>
            </w:r>
          </w:p>
        </w:tc>
        <w:tc>
          <w:tcPr>
            <w:tcW w:w="4508" w:type="dxa"/>
          </w:tcPr>
          <w:p w14:paraId="61FD9762" w14:textId="43BCF8E7" w:rsidR="434C0904" w:rsidRDefault="434C0904" w:rsidP="365B9510">
            <w:pPr>
              <w:jc w:val="both"/>
            </w:pPr>
            <w:r w:rsidRPr="365B9510">
              <w:rPr>
                <w:rFonts w:eastAsiaTheme="minorEastAsia"/>
                <w:color w:val="000000" w:themeColor="text1"/>
              </w:rPr>
              <w:t xml:space="preserve">Reorganizando los componentes del proyecto, q solo lleve </w:t>
            </w:r>
            <w:r w:rsidRPr="365B9510">
              <w:rPr>
                <w:rFonts w:ascii="Aptos" w:eastAsia="Aptos" w:hAnsi="Aptos" w:cs="Aptos"/>
              </w:rPr>
              <w:t>hechos, cifras, causas y efectos negativos actuales (saturación, costos de limpieza, contaminación, falta de separación).</w:t>
            </w:r>
          </w:p>
        </w:tc>
      </w:tr>
      <w:tr w:rsidR="365B9510" w14:paraId="538865EE" w14:textId="77777777" w:rsidTr="497AABB6">
        <w:trPr>
          <w:trHeight w:val="300"/>
        </w:trPr>
        <w:tc>
          <w:tcPr>
            <w:tcW w:w="4508" w:type="dxa"/>
          </w:tcPr>
          <w:p w14:paraId="55582A80" w14:textId="759F2A06" w:rsidR="7A32330E" w:rsidRDefault="7A32330E" w:rsidP="365B9510">
            <w:pPr>
              <w:jc w:val="both"/>
              <w:rPr>
                <w:rFonts w:ascii="Aptos" w:eastAsia="Aptos" w:hAnsi="Aptos" w:cs="Aptos"/>
                <w:color w:val="000000" w:themeColor="text1"/>
              </w:rPr>
            </w:pPr>
            <w:r w:rsidRPr="365B9510">
              <w:rPr>
                <w:rFonts w:eastAsiaTheme="minorEastAsia"/>
                <w:color w:val="000000" w:themeColor="text1"/>
              </w:rPr>
              <w:t>Se seleccionaron múltiples objetivos de desarrollo sostenible de forma difusa.</w:t>
            </w:r>
          </w:p>
        </w:tc>
        <w:tc>
          <w:tcPr>
            <w:tcW w:w="4508" w:type="dxa"/>
          </w:tcPr>
          <w:p w14:paraId="18656887" w14:textId="42CACC5D" w:rsidR="1070A0FB" w:rsidRDefault="1070A0FB" w:rsidP="365B9510">
            <w:pPr>
              <w:jc w:val="both"/>
            </w:pPr>
            <w:r w:rsidRPr="365B9510">
              <w:rPr>
                <w:rFonts w:ascii="Aptos" w:eastAsia="Aptos" w:hAnsi="Aptos" w:cs="Aptos"/>
              </w:rPr>
              <w:t>Selección estricta de un único ODS principal (ODS 12) para enfocar el proyecto en la gestión de residuos.</w:t>
            </w:r>
          </w:p>
        </w:tc>
      </w:tr>
      <w:tr w:rsidR="365B9510" w14:paraId="54F74C36" w14:textId="77777777" w:rsidTr="497AABB6">
        <w:trPr>
          <w:trHeight w:val="300"/>
        </w:trPr>
        <w:tc>
          <w:tcPr>
            <w:tcW w:w="4508" w:type="dxa"/>
          </w:tcPr>
          <w:p w14:paraId="0300A433" w14:textId="21295114" w:rsidR="7A32330E" w:rsidRDefault="7A32330E" w:rsidP="365B9510">
            <w:pPr>
              <w:jc w:val="both"/>
              <w:rPr>
                <w:rFonts w:ascii="Aptos" w:eastAsia="Aptos" w:hAnsi="Aptos" w:cs="Aptos"/>
                <w:color w:val="000000" w:themeColor="text1"/>
              </w:rPr>
            </w:pPr>
            <w:r w:rsidRPr="365B9510">
              <w:rPr>
                <w:rFonts w:eastAsiaTheme="minorEastAsia"/>
                <w:color w:val="000000" w:themeColor="text1"/>
              </w:rPr>
              <w:t>Falta de precisión geográfica en el ámbito de estudio.</w:t>
            </w:r>
          </w:p>
        </w:tc>
        <w:tc>
          <w:tcPr>
            <w:tcW w:w="4508" w:type="dxa"/>
          </w:tcPr>
          <w:p w14:paraId="2F22B17D" w14:textId="53BA5344" w:rsidR="365B9510" w:rsidRDefault="365B9510" w:rsidP="497AABB6">
            <w:pPr>
              <w:jc w:val="both"/>
              <w:rPr>
                <w:rFonts w:eastAsiaTheme="minorEastAsia"/>
                <w:color w:val="000000" w:themeColor="text1"/>
              </w:rPr>
            </w:pPr>
            <w:r w:rsidRPr="497AABB6">
              <w:rPr>
                <w:rFonts w:eastAsiaTheme="minorEastAsia"/>
                <w:color w:val="000000" w:themeColor="text1"/>
              </w:rPr>
              <w:t>Delimitación del ámbito de estudio exclusivamente al cantón Guayaquil, concentrando la investigación en espacios públicos y comerciales de alto flujo peatonal (centros comerciales, terminales terrestres y campus universitarios).</w:t>
            </w:r>
          </w:p>
        </w:tc>
      </w:tr>
      <w:tr w:rsidR="365B9510" w14:paraId="08AC0798" w14:textId="77777777" w:rsidTr="497AABB6">
        <w:trPr>
          <w:trHeight w:val="300"/>
        </w:trPr>
        <w:tc>
          <w:tcPr>
            <w:tcW w:w="4508" w:type="dxa"/>
          </w:tcPr>
          <w:p w14:paraId="313572D6" w14:textId="28DBB6DC" w:rsidR="7A32330E" w:rsidRDefault="7A32330E" w:rsidP="365B9510">
            <w:pPr>
              <w:jc w:val="both"/>
              <w:rPr>
                <w:rFonts w:ascii="Aptos" w:eastAsia="Aptos" w:hAnsi="Aptos" w:cs="Aptos"/>
                <w:color w:val="000000" w:themeColor="text1"/>
              </w:rPr>
            </w:pPr>
            <w:r w:rsidRPr="365B9510">
              <w:rPr>
                <w:rFonts w:eastAsiaTheme="minorEastAsia"/>
                <w:color w:val="000000" w:themeColor="text1"/>
              </w:rPr>
              <w:t>El dato de “8 limpiezas y 80 mingas” no está en la fuente [4]</w:t>
            </w:r>
          </w:p>
        </w:tc>
        <w:tc>
          <w:tcPr>
            <w:tcW w:w="4508" w:type="dxa"/>
          </w:tcPr>
          <w:p w14:paraId="401FD027" w14:textId="1E24A6CE" w:rsidR="34BF3146" w:rsidRDefault="34BF3146" w:rsidP="365B9510">
            <w:pPr>
              <w:jc w:val="both"/>
            </w:pPr>
            <w:r w:rsidRPr="365B9510">
              <w:rPr>
                <w:rFonts w:ascii="Aptos" w:eastAsia="Aptos" w:hAnsi="Aptos" w:cs="Aptos"/>
              </w:rPr>
              <w:t xml:space="preserve">Reemplazo del dato por cifras oficiales auditables de la DACMSE y </w:t>
            </w:r>
            <w:proofErr w:type="spellStart"/>
            <w:r w:rsidRPr="365B9510">
              <w:rPr>
                <w:rFonts w:ascii="Aptos" w:eastAsia="Aptos" w:hAnsi="Aptos" w:cs="Aptos"/>
              </w:rPr>
              <w:t>Urvaseo</w:t>
            </w:r>
            <w:proofErr w:type="spellEnd"/>
            <w:r w:rsidRPr="365B9510">
              <w:rPr>
                <w:rFonts w:ascii="Aptos" w:eastAsia="Aptos" w:hAnsi="Aptos" w:cs="Aptos"/>
              </w:rPr>
              <w:t xml:space="preserve"> sobre la generación diaria (4.700 t) y la acumulación de hasta 16 t de desechos retirados en operativos en puntos críticos de vía pública, actualizando la cita bibliográfica correspondiente.</w:t>
            </w:r>
          </w:p>
        </w:tc>
      </w:tr>
      <w:tr w:rsidR="365B9510" w14:paraId="187216F6" w14:textId="77777777" w:rsidTr="497AABB6">
        <w:trPr>
          <w:trHeight w:val="300"/>
        </w:trPr>
        <w:tc>
          <w:tcPr>
            <w:tcW w:w="4508" w:type="dxa"/>
          </w:tcPr>
          <w:p w14:paraId="24B23904" w14:textId="5BFE2AAA" w:rsidR="7A32330E" w:rsidRDefault="7A32330E" w:rsidP="365B9510">
            <w:pPr>
              <w:jc w:val="both"/>
              <w:rPr>
                <w:rFonts w:eastAsiaTheme="minorEastAsia"/>
                <w:color w:val="000000" w:themeColor="text1"/>
              </w:rPr>
            </w:pPr>
            <w:r w:rsidRPr="365B9510">
              <w:rPr>
                <w:rFonts w:ascii="Aptos" w:eastAsia="Aptos" w:hAnsi="Aptos" w:cs="Aptos"/>
              </w:rPr>
              <w:t>La bitácora se encontraba enlazada externamente en lugar de formar parte del cuerpo del documento</w:t>
            </w:r>
            <w:r w:rsidRPr="365B9510">
              <w:rPr>
                <w:rFonts w:eastAsiaTheme="minorEastAsia"/>
                <w:color w:val="000000" w:themeColor="text1"/>
              </w:rPr>
              <w:t>.</w:t>
            </w:r>
          </w:p>
        </w:tc>
        <w:tc>
          <w:tcPr>
            <w:tcW w:w="4508" w:type="dxa"/>
          </w:tcPr>
          <w:p w14:paraId="09AD2A03" w14:textId="3382F2B5" w:rsidR="0B757B93" w:rsidRDefault="0B757B93" w:rsidP="365B9510">
            <w:pPr>
              <w:jc w:val="both"/>
              <w:rPr>
                <w:rFonts w:ascii="Aptos" w:eastAsia="Aptos" w:hAnsi="Aptos" w:cs="Aptos"/>
              </w:rPr>
            </w:pPr>
            <w:r w:rsidRPr="365B9510">
              <w:rPr>
                <w:rFonts w:ascii="Aptos" w:eastAsia="Aptos" w:hAnsi="Aptos" w:cs="Aptos"/>
              </w:rPr>
              <w:t>Inclusión completa de la bitácora directamente en el cuerpo del documento institucional y no únicamente como enlace externo.</w:t>
            </w:r>
          </w:p>
        </w:tc>
      </w:tr>
    </w:tbl>
    <w:p w14:paraId="4C6B298D" w14:textId="19DCE26A" w:rsidR="365B9510" w:rsidRDefault="365B9510" w:rsidP="365B9510">
      <w:pPr>
        <w:rPr>
          <w:b/>
          <w:bCs/>
          <w:sz w:val="32"/>
          <w:szCs w:val="32"/>
        </w:rPr>
      </w:pPr>
    </w:p>
    <w:p w14:paraId="49FD2062" w14:textId="5CA0CEE7" w:rsidR="497AABB6" w:rsidRPr="0066162D" w:rsidRDefault="55D94FAA" w:rsidP="0066162D">
      <w:r>
        <w:br w:type="page"/>
      </w:r>
    </w:p>
    <w:p w14:paraId="49B041E4" w14:textId="78F54B8D" w:rsidR="3C75CB15" w:rsidRDefault="3C75CB15" w:rsidP="365B9510">
      <w:pPr>
        <w:pStyle w:val="ListParagraph"/>
        <w:numPr>
          <w:ilvl w:val="0"/>
          <w:numId w:val="7"/>
        </w:numPr>
        <w:spacing w:after="0"/>
        <w:jc w:val="both"/>
        <w:rPr>
          <w:rFonts w:eastAsiaTheme="minorEastAsia"/>
          <w:b/>
          <w:bCs/>
          <w:sz w:val="32"/>
          <w:szCs w:val="32"/>
        </w:rPr>
      </w:pPr>
      <w:r w:rsidRPr="365B9510">
        <w:rPr>
          <w:rFonts w:eastAsiaTheme="minorEastAsia"/>
          <w:b/>
          <w:bCs/>
          <w:sz w:val="32"/>
          <w:szCs w:val="32"/>
        </w:rPr>
        <w:lastRenderedPageBreak/>
        <w:t>Árbol de objetivos</w:t>
      </w:r>
    </w:p>
    <w:p w14:paraId="420B95BE" w14:textId="09C22AC0" w:rsidR="55D94FAA" w:rsidRDefault="224356F6" w:rsidP="365B9510">
      <w:r>
        <w:rPr>
          <w:noProof/>
        </w:rPr>
        <w:drawing>
          <wp:inline distT="0" distB="0" distL="0" distR="0" wp14:anchorId="5B84A073" wp14:editId="7189057D">
            <wp:extent cx="5724525" cy="4295775"/>
            <wp:effectExtent l="0" t="0" r="0" b="0"/>
            <wp:docPr id="1386635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5670" name="Picture 1386635670"/>
                    <pic:cNvPicPr/>
                  </pic:nvPicPr>
                  <pic:blipFill>
                    <a:blip r:embed="rId7">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14:paraId="2F93CE06" w14:textId="3CF0C8DF" w:rsidR="55D94FAA" w:rsidRDefault="55D94FAA" w:rsidP="365B9510"/>
    <w:p w14:paraId="56B68E2A" w14:textId="0CB523C9" w:rsidR="55D94FAA" w:rsidRDefault="55D94FAA" w:rsidP="365B9510"/>
    <w:p w14:paraId="33DEBBD5" w14:textId="367A4183" w:rsidR="55D94FAA" w:rsidRDefault="029096AE" w:rsidP="365B9510">
      <w:pPr>
        <w:pStyle w:val="ListParagraph"/>
        <w:numPr>
          <w:ilvl w:val="0"/>
          <w:numId w:val="7"/>
        </w:numPr>
        <w:spacing w:after="0"/>
        <w:jc w:val="both"/>
        <w:rPr>
          <w:rFonts w:eastAsiaTheme="minorEastAsia"/>
          <w:b/>
          <w:bCs/>
          <w:sz w:val="32"/>
          <w:szCs w:val="32"/>
        </w:rPr>
      </w:pPr>
      <w:r w:rsidRPr="365B9510">
        <w:rPr>
          <w:rFonts w:eastAsiaTheme="minorEastAsia"/>
          <w:b/>
          <w:bCs/>
          <w:sz w:val="32"/>
          <w:szCs w:val="32"/>
        </w:rPr>
        <w:t>Objetivos</w:t>
      </w:r>
    </w:p>
    <w:p w14:paraId="0D65FC52" w14:textId="67FCA23E" w:rsidR="55D94FAA" w:rsidRDefault="029096AE" w:rsidP="365B9510">
      <w:pPr>
        <w:pStyle w:val="ListParagraph"/>
        <w:spacing w:after="0"/>
        <w:jc w:val="both"/>
      </w:pPr>
      <w:r w:rsidRPr="365B9510">
        <w:rPr>
          <w:rFonts w:eastAsiaTheme="minorEastAsia"/>
          <w:b/>
          <w:bCs/>
          <w:sz w:val="28"/>
          <w:szCs w:val="28"/>
        </w:rPr>
        <w:t>7.1 Objetivo general</w:t>
      </w:r>
    </w:p>
    <w:p w14:paraId="1A562B89" w14:textId="32E7955F" w:rsidR="55D94FAA" w:rsidRDefault="045A0B4B" w:rsidP="365B9510">
      <w:pPr>
        <w:pStyle w:val="ListParagraph"/>
        <w:spacing w:after="0"/>
        <w:jc w:val="both"/>
        <w:rPr>
          <w:rFonts w:ascii="Aptos" w:eastAsia="Aptos" w:hAnsi="Aptos"/>
        </w:rPr>
      </w:pPr>
      <w:r w:rsidRPr="365B9510">
        <w:rPr>
          <w:rFonts w:ascii="Aptos" w:eastAsia="Aptos" w:hAnsi="Aptos"/>
        </w:rPr>
        <w:t>Proponer una solución tecnológica para la gestión de residuos sólidos dirigida a los usuarios de zonas de alta concurrencia en la ciudad de Guayaquil, mediante el diseño de un prototipo de contenedor inteligente que prevenga la acumulación de basura.</w:t>
      </w:r>
    </w:p>
    <w:p w14:paraId="7D5954C1" w14:textId="4E24B710" w:rsidR="55D94FAA" w:rsidRDefault="029096AE" w:rsidP="365B9510">
      <w:pPr>
        <w:pStyle w:val="ListParagraph"/>
        <w:spacing w:after="0"/>
        <w:jc w:val="both"/>
      </w:pPr>
      <w:r w:rsidRPr="365B9510">
        <w:rPr>
          <w:rFonts w:eastAsiaTheme="minorEastAsia"/>
          <w:b/>
          <w:bCs/>
          <w:sz w:val="28"/>
          <w:szCs w:val="28"/>
        </w:rPr>
        <w:t>7.2 Objetivos específicos</w:t>
      </w:r>
    </w:p>
    <w:p w14:paraId="645502B2" w14:textId="28888B47" w:rsidR="55D94FAA" w:rsidRDefault="538FB9C5" w:rsidP="365B9510">
      <w:pPr>
        <w:pStyle w:val="ListParagraph"/>
        <w:numPr>
          <w:ilvl w:val="0"/>
          <w:numId w:val="2"/>
        </w:numPr>
        <w:spacing w:after="0"/>
        <w:jc w:val="both"/>
        <w:rPr>
          <w:rFonts w:ascii="Aptos" w:eastAsia="Aptos" w:hAnsi="Aptos"/>
        </w:rPr>
      </w:pPr>
      <w:r w:rsidRPr="365B9510">
        <w:rPr>
          <w:rFonts w:ascii="Aptos" w:eastAsia="Aptos" w:hAnsi="Aptos"/>
        </w:rPr>
        <w:t>Identificar los requerimientos funcionales y sociales del sistema mediante el análisis de ubicaciones de alta concurrencia en Guayaquil, para justificar la viabilidad de la propuesta.</w:t>
      </w:r>
    </w:p>
    <w:p w14:paraId="31B571BC" w14:textId="76113CC0" w:rsidR="55D94FAA" w:rsidRDefault="39F2BA88" w:rsidP="365B9510">
      <w:pPr>
        <w:pStyle w:val="ListParagraph"/>
        <w:numPr>
          <w:ilvl w:val="0"/>
          <w:numId w:val="2"/>
        </w:numPr>
        <w:spacing w:after="0"/>
        <w:jc w:val="both"/>
        <w:rPr>
          <w:rFonts w:ascii="Aptos" w:eastAsia="Aptos" w:hAnsi="Aptos"/>
        </w:rPr>
      </w:pPr>
      <w:r w:rsidRPr="365B9510">
        <w:rPr>
          <w:rFonts w:ascii="Aptos" w:eastAsia="Aptos" w:hAnsi="Aptos"/>
        </w:rPr>
        <w:t>Proponer un mecanismo de detección de residuos abandonados en un radio de 1 a 2 metros alrededor del contenedor, mediante alertas auditivas.</w:t>
      </w:r>
    </w:p>
    <w:p w14:paraId="47DA5194" w14:textId="2BD1E43F" w:rsidR="55D94FAA" w:rsidRDefault="55E25C91" w:rsidP="365B9510">
      <w:pPr>
        <w:pStyle w:val="ListParagraph"/>
        <w:numPr>
          <w:ilvl w:val="0"/>
          <w:numId w:val="2"/>
        </w:numPr>
        <w:spacing w:after="0"/>
        <w:jc w:val="both"/>
        <w:rPr>
          <w:rFonts w:ascii="Aptos" w:eastAsia="Aptos" w:hAnsi="Aptos"/>
        </w:rPr>
      </w:pPr>
      <w:r w:rsidRPr="365B9510">
        <w:rPr>
          <w:rFonts w:ascii="Aptos" w:eastAsia="Aptos" w:hAnsi="Aptos"/>
        </w:rPr>
        <w:t xml:space="preserve">Diseñar una propuesta de sistema de clasificación automática que permita separar los residuos sólidos en al menos dos categorías (Residuos orgánicos </w:t>
      </w:r>
      <w:r w:rsidR="1EC6DB38" w:rsidRPr="365B9510">
        <w:rPr>
          <w:rFonts w:ascii="Aptos" w:eastAsia="Aptos" w:hAnsi="Aptos"/>
        </w:rPr>
        <w:t>y plásticos)</w:t>
      </w:r>
      <w:r w:rsidRPr="365B9510">
        <w:rPr>
          <w:rFonts w:ascii="Aptos" w:eastAsia="Aptos" w:hAnsi="Aptos"/>
        </w:rPr>
        <w:t>.</w:t>
      </w:r>
    </w:p>
    <w:p w14:paraId="3574ABE4" w14:textId="3F800B8A" w:rsidR="55D94FAA" w:rsidRDefault="55D94FAA" w:rsidP="365B9510">
      <w:pPr>
        <w:spacing w:after="0"/>
        <w:jc w:val="both"/>
        <w:rPr>
          <w:rFonts w:ascii="Aptos" w:eastAsia="Aptos" w:hAnsi="Aptos"/>
        </w:rPr>
      </w:pPr>
    </w:p>
    <w:p w14:paraId="07650CFC" w14:textId="5B1761AD" w:rsidR="55D94FAA" w:rsidRDefault="3C75CB15" w:rsidP="365B9510">
      <w:pPr>
        <w:pStyle w:val="ListParagraph"/>
        <w:numPr>
          <w:ilvl w:val="0"/>
          <w:numId w:val="7"/>
        </w:numPr>
        <w:jc w:val="both"/>
        <w:rPr>
          <w:rFonts w:eastAsiaTheme="minorEastAsia"/>
          <w:b/>
          <w:bCs/>
          <w:sz w:val="32"/>
          <w:szCs w:val="32"/>
        </w:rPr>
      </w:pPr>
      <w:r w:rsidRPr="365B9510">
        <w:rPr>
          <w:rFonts w:eastAsiaTheme="minorEastAsia"/>
          <w:b/>
          <w:bCs/>
          <w:sz w:val="32"/>
          <w:szCs w:val="32"/>
        </w:rPr>
        <w:t>Propuesta inicial de solución</w:t>
      </w:r>
    </w:p>
    <w:p w14:paraId="2F50E140" w14:textId="679D390C" w:rsidR="55D94FAA" w:rsidRDefault="5EB32BC1" w:rsidP="365B9510">
      <w:pPr>
        <w:spacing w:before="240" w:after="240"/>
        <w:jc w:val="both"/>
      </w:pPr>
      <w:r w:rsidRPr="365B9510">
        <w:rPr>
          <w:b/>
          <w:bCs/>
        </w:rPr>
        <w:t>¿Qué es y cómo funcionaría a grandes rasgos?</w:t>
      </w:r>
    </w:p>
    <w:p w14:paraId="5BF954E6" w14:textId="54672830" w:rsidR="55D94FAA" w:rsidRDefault="5EB32BC1" w:rsidP="365B9510">
      <w:pPr>
        <w:spacing w:before="240" w:after="240"/>
        <w:jc w:val="both"/>
      </w:pPr>
      <w:r w:rsidRPr="365B9510">
        <w:t xml:space="preserve">La propuesta consiste en el diseño conceptual de un sistema inteligente de gestión y disposición de residuos en sitio, denominado </w:t>
      </w:r>
      <w:proofErr w:type="spellStart"/>
      <w:r w:rsidRPr="365B9510">
        <w:rPr>
          <w:b/>
          <w:bCs/>
        </w:rPr>
        <w:t>EcoSense</w:t>
      </w:r>
      <w:proofErr w:type="spellEnd"/>
      <w:r w:rsidRPr="365B9510">
        <w:rPr>
          <w:b/>
          <w:bCs/>
        </w:rPr>
        <w:t xml:space="preserve"> </w:t>
      </w:r>
      <w:proofErr w:type="spellStart"/>
      <w:r w:rsidRPr="365B9510">
        <w:rPr>
          <w:b/>
          <w:bCs/>
        </w:rPr>
        <w:t>Bin</w:t>
      </w:r>
      <w:proofErr w:type="spellEnd"/>
      <w:r w:rsidRPr="365B9510">
        <w:t xml:space="preserve">. El dispositivo es una estación de reciclaje automatizada de acceso público que integra tres subsistemas </w:t>
      </w:r>
      <w:proofErr w:type="spellStart"/>
      <w:r w:rsidRPr="365B9510">
        <w:t>mecatrónicos</w:t>
      </w:r>
      <w:proofErr w:type="spellEnd"/>
      <w:r w:rsidRPr="365B9510">
        <w:t xml:space="preserve"> y de </w:t>
      </w:r>
      <w:proofErr w:type="spellStart"/>
      <w:r w:rsidRPr="365B9510">
        <w:t>sensado</w:t>
      </w:r>
      <w:proofErr w:type="spellEnd"/>
      <w:r w:rsidRPr="365B9510">
        <w:t>:</w:t>
      </w:r>
    </w:p>
    <w:p w14:paraId="1F3971DA" w14:textId="78F1BE23" w:rsidR="55D94FAA" w:rsidRDefault="5EB32BC1" w:rsidP="365B9510">
      <w:pPr>
        <w:pStyle w:val="ListParagraph"/>
        <w:numPr>
          <w:ilvl w:val="0"/>
          <w:numId w:val="5"/>
        </w:numPr>
        <w:spacing w:before="240" w:after="240"/>
        <w:jc w:val="both"/>
      </w:pPr>
      <w:r w:rsidRPr="365B9510">
        <w:t>Un módulo de admisión y clasificación asistida dotado de sensores de proximidad y una cámara con visión por computadora ligera que clasifica de manera automática el desecho depositado (plástico/latas frente a residuos generales no reciclables), redirigiéndolo internamente mediante compuertas motorizadas accionadas por servomotores al compartimento respectivo.</w:t>
      </w:r>
    </w:p>
    <w:p w14:paraId="7A99F41E" w14:textId="5A6E6F83" w:rsidR="55D94FAA" w:rsidRDefault="5EB32BC1" w:rsidP="365B9510">
      <w:pPr>
        <w:pStyle w:val="ListParagraph"/>
        <w:numPr>
          <w:ilvl w:val="0"/>
          <w:numId w:val="5"/>
        </w:numPr>
        <w:spacing w:before="240" w:after="240"/>
        <w:jc w:val="both"/>
      </w:pPr>
      <w:r w:rsidRPr="365B9510">
        <w:t>Un arreglo de sensores ultrasónicos e infrarrojos de nivel instalados en la parte superior interna de cada cubículo, los cuales miden en tiempo real la distancia hasta la masa de desechos para calcular el porcentaje de llenado y disparar una señal cuando se alcanza el 85% y 95% de su volumen útil.</w:t>
      </w:r>
    </w:p>
    <w:p w14:paraId="7E4DDAEE" w14:textId="48CB65DA" w:rsidR="55D94FAA" w:rsidRDefault="5EB32BC1" w:rsidP="365B9510">
      <w:pPr>
        <w:pStyle w:val="ListParagraph"/>
        <w:numPr>
          <w:ilvl w:val="0"/>
          <w:numId w:val="5"/>
        </w:numPr>
        <w:spacing w:before="240" w:after="240"/>
        <w:jc w:val="both"/>
      </w:pPr>
      <w:r w:rsidRPr="365B9510">
        <w:t xml:space="preserve">Un sensor perimetral de proximidad ultrasónico/óptico (orientado hacia el suelo en un radio exterior de 1 a </w:t>
      </w:r>
      <w:r w:rsidR="4C6DB13B" w:rsidRPr="365B9510">
        <w:t>2 metros acoplado a un sintetizador de voz y retroalimentación lumínica LED. Al detectar que un usuario arroja o abandona un residuo en el piso alrededor del contenedor, el sistema emite una alerta auditiva disuasoria y cordial (</w:t>
      </w:r>
      <w:r w:rsidRPr="365B9510">
        <w:rPr>
          <w:i/>
          <w:iCs/>
        </w:rPr>
        <w:t>Por favor, deposita tu residuo dentro del contenedor para mantener limpio el espacio"</w:t>
      </w:r>
      <w:r w:rsidRPr="365B9510">
        <w:t xml:space="preserve">), reforzada visualmente para desincentivar los </w:t>
      </w:r>
      <w:proofErr w:type="spellStart"/>
      <w:r w:rsidRPr="365B9510">
        <w:t>microbasurales</w:t>
      </w:r>
      <w:proofErr w:type="spellEnd"/>
      <w:r w:rsidRPr="365B9510">
        <w:t xml:space="preserve"> en torno al tacho.</w:t>
      </w:r>
    </w:p>
    <w:p w14:paraId="45CB8C0D" w14:textId="2B7036B3" w:rsidR="55D94FAA" w:rsidRDefault="1220B219" w:rsidP="365B9510">
      <w:r w:rsidRPr="365B9510">
        <w:rPr>
          <w:rFonts w:ascii="Aptos" w:eastAsia="Aptos" w:hAnsi="Aptos" w:cs="Aptos"/>
          <w:b/>
          <w:bCs/>
        </w:rPr>
        <w:t>¿Quién la usaría?</w:t>
      </w:r>
    </w:p>
    <w:p w14:paraId="448E773B" w14:textId="59037F9E" w:rsidR="55D94FAA" w:rsidRDefault="2987E292" w:rsidP="365B9510">
      <w:pPr>
        <w:spacing w:before="240" w:after="240"/>
        <w:jc w:val="both"/>
      </w:pPr>
      <w:r w:rsidRPr="365B9510">
        <w:rPr>
          <w:rFonts w:ascii="Aptos" w:eastAsia="Aptos" w:hAnsi="Aptos" w:cs="Aptos"/>
        </w:rPr>
        <w:t>El sistema está diseñado para dos tipos de usuarios en entornos públicos de alto tráfico en el cantón Guayaquil:</w:t>
      </w:r>
    </w:p>
    <w:p w14:paraId="6AD2DE49" w14:textId="5F9954DA" w:rsidR="55D94FAA" w:rsidRDefault="2987E292" w:rsidP="365B9510">
      <w:pPr>
        <w:pStyle w:val="ListParagraph"/>
        <w:numPr>
          <w:ilvl w:val="0"/>
          <w:numId w:val="1"/>
        </w:numPr>
        <w:spacing w:before="240" w:after="240"/>
        <w:jc w:val="both"/>
        <w:rPr>
          <w:rFonts w:ascii="Aptos" w:eastAsia="Aptos" w:hAnsi="Aptos" w:cs="Aptos"/>
        </w:rPr>
      </w:pPr>
      <w:r w:rsidRPr="365B9510">
        <w:rPr>
          <w:rFonts w:ascii="Aptos" w:eastAsia="Aptos" w:hAnsi="Aptos" w:cs="Aptos"/>
          <w:b/>
          <w:bCs/>
        </w:rPr>
        <w:t>Usuarios finales y transeúntes (18 a 55 años):</w:t>
      </w:r>
      <w:r w:rsidRPr="365B9510">
        <w:rPr>
          <w:rFonts w:ascii="Aptos" w:eastAsia="Aptos" w:hAnsi="Aptos" w:cs="Aptos"/>
        </w:rPr>
        <w:t xml:space="preserve"> Quienes interactúan con la interfaz física del tacho al momento de deshacerse de un residuo. La automatización les facilita la disposición sin exigirles conocimientos técnicos previos de clasificación ni contacto físico con las tapas, al tiempo que reciben una retroalimentación directa si dejan desperdicios en los alrededores.</w:t>
      </w:r>
    </w:p>
    <w:p w14:paraId="262BF659" w14:textId="26D3E026" w:rsidR="55D94FAA" w:rsidRDefault="2987E292" w:rsidP="365B9510">
      <w:pPr>
        <w:pStyle w:val="ListParagraph"/>
        <w:numPr>
          <w:ilvl w:val="0"/>
          <w:numId w:val="1"/>
        </w:numPr>
        <w:spacing w:before="240" w:after="240"/>
        <w:jc w:val="both"/>
        <w:rPr>
          <w:rFonts w:ascii="Aptos" w:eastAsia="Aptos" w:hAnsi="Aptos" w:cs="Aptos"/>
        </w:rPr>
      </w:pPr>
      <w:r w:rsidRPr="365B9510">
        <w:rPr>
          <w:rFonts w:ascii="Aptos" w:eastAsia="Aptos" w:hAnsi="Aptos" w:cs="Aptos"/>
          <w:b/>
          <w:bCs/>
        </w:rPr>
        <w:t>Personal operativo de limpieza y supervisores de mantenimiento:</w:t>
      </w:r>
      <w:r w:rsidRPr="365B9510">
        <w:rPr>
          <w:rFonts w:ascii="Aptos" w:eastAsia="Aptos" w:hAnsi="Aptos" w:cs="Aptos"/>
        </w:rPr>
        <w:t xml:space="preserve"> Usuarios primarios del componente telemático del sistema. Mediante las notificaciones automáticas de llenado emitidas por el contenedor, el personal de aseo puede priorizar sus recorridos de recolección de manera predictiva, evitando la </w:t>
      </w:r>
      <w:r w:rsidRPr="365B9510">
        <w:rPr>
          <w:rFonts w:ascii="Aptos" w:eastAsia="Aptos" w:hAnsi="Aptos" w:cs="Aptos"/>
        </w:rPr>
        <w:lastRenderedPageBreak/>
        <w:t>inspección manual rutinaria y reduciendo el esfuerzo físico asociado a la limpieza de basura derramada o desbordada en el pavimento.</w:t>
      </w:r>
    </w:p>
    <w:p w14:paraId="0E1EB8F9" w14:textId="4D563C46" w:rsidR="55D94FAA" w:rsidRDefault="1220B219" w:rsidP="365B9510">
      <w:pPr>
        <w:spacing w:before="240" w:after="240"/>
      </w:pPr>
      <w:r w:rsidRPr="365B9510">
        <w:rPr>
          <w:rFonts w:ascii="Aptos" w:eastAsia="Aptos" w:hAnsi="Aptos" w:cs="Aptos"/>
          <w:b/>
          <w:bCs/>
        </w:rPr>
        <w:t>¿Qué tecnologías de la información utilizaría?</w:t>
      </w:r>
    </w:p>
    <w:p w14:paraId="269CC74B" w14:textId="64399BD6" w:rsidR="55D94FAA" w:rsidRDefault="1220B219" w:rsidP="365B9510">
      <w:pPr>
        <w:spacing w:before="240" w:after="240"/>
        <w:jc w:val="both"/>
      </w:pPr>
      <w:r w:rsidRPr="365B9510">
        <w:rPr>
          <w:rFonts w:ascii="Aptos" w:eastAsia="Aptos" w:hAnsi="Aptos" w:cs="Aptos"/>
        </w:rPr>
        <w:t>La solución se apoya en una arquitectura de Internet de las Cosas y sistemas embebidos, estructurada en tres capas tecnológicas:</w:t>
      </w:r>
    </w:p>
    <w:p w14:paraId="7CB525FC" w14:textId="5FAA9355" w:rsidR="55D94FAA" w:rsidRDefault="1220B219" w:rsidP="365B9510">
      <w:pPr>
        <w:pStyle w:val="ListParagraph"/>
        <w:numPr>
          <w:ilvl w:val="0"/>
          <w:numId w:val="4"/>
        </w:numPr>
        <w:spacing w:before="240" w:after="240"/>
        <w:jc w:val="both"/>
        <w:rPr>
          <w:rFonts w:ascii="Aptos" w:eastAsia="Aptos" w:hAnsi="Aptos" w:cs="Aptos"/>
        </w:rPr>
      </w:pPr>
      <w:r w:rsidRPr="365B9510">
        <w:rPr>
          <w:rFonts w:ascii="Aptos" w:eastAsia="Aptos" w:hAnsi="Aptos" w:cs="Aptos"/>
          <w:b/>
          <w:bCs/>
        </w:rPr>
        <w:t xml:space="preserve">Capa de </w:t>
      </w:r>
      <w:proofErr w:type="spellStart"/>
      <w:r w:rsidRPr="365B9510">
        <w:rPr>
          <w:rFonts w:ascii="Aptos" w:eastAsia="Aptos" w:hAnsi="Aptos" w:cs="Aptos"/>
          <w:b/>
          <w:bCs/>
        </w:rPr>
        <w:t>Sensado</w:t>
      </w:r>
      <w:proofErr w:type="spellEnd"/>
      <w:r w:rsidRPr="365B9510">
        <w:rPr>
          <w:rFonts w:ascii="Aptos" w:eastAsia="Aptos" w:hAnsi="Aptos" w:cs="Aptos"/>
          <w:b/>
          <w:bCs/>
        </w:rPr>
        <w:t xml:space="preserve"> y Actuación:</w:t>
      </w:r>
      <w:r w:rsidRPr="365B9510">
        <w:rPr>
          <w:rFonts w:ascii="Aptos" w:eastAsia="Aptos" w:hAnsi="Aptos" w:cs="Aptos"/>
        </w:rPr>
        <w:t xml:space="preserve"> Sensores ultrasónicos (HC-SR04 o equivalentes industriales) para la medición volumétrica interna y la detección perimetral de presencia en el suelo; sensores de proximidad capacitivos/inductivos para discriminar metales y materiales densos; servomotores de alto torque para la orientación mecánica de las compuertas; y un módulo de reproducción de audio digital complementado con señalización lumínica RGB.</w:t>
      </w:r>
    </w:p>
    <w:p w14:paraId="64CD9C5C" w14:textId="5BC37F27" w:rsidR="55D94FAA" w:rsidRDefault="1220B219" w:rsidP="365B9510">
      <w:pPr>
        <w:pStyle w:val="ListParagraph"/>
        <w:numPr>
          <w:ilvl w:val="0"/>
          <w:numId w:val="4"/>
        </w:numPr>
        <w:spacing w:before="240" w:after="240"/>
        <w:jc w:val="both"/>
        <w:rPr>
          <w:rFonts w:ascii="Aptos" w:eastAsia="Aptos" w:hAnsi="Aptos" w:cs="Aptos"/>
        </w:rPr>
      </w:pPr>
      <w:r w:rsidRPr="365B9510">
        <w:rPr>
          <w:rFonts w:ascii="Aptos" w:eastAsia="Aptos" w:hAnsi="Aptos" w:cs="Aptos"/>
          <w:b/>
          <w:bCs/>
        </w:rPr>
        <w:t>Capa de Control y Procesamiento Local:</w:t>
      </w:r>
      <w:r w:rsidRPr="365B9510">
        <w:rPr>
          <w:rFonts w:ascii="Aptos" w:eastAsia="Aptos" w:hAnsi="Aptos" w:cs="Aptos"/>
        </w:rPr>
        <w:t xml:space="preserve"> Microcontrolador con conectividad inalámbrica integrada (como ESP32 o </w:t>
      </w:r>
      <w:proofErr w:type="spellStart"/>
      <w:r w:rsidRPr="365B9510">
        <w:rPr>
          <w:rFonts w:ascii="Aptos" w:eastAsia="Aptos" w:hAnsi="Aptos" w:cs="Aptos"/>
        </w:rPr>
        <w:t>Raspberry</w:t>
      </w:r>
      <w:proofErr w:type="spellEnd"/>
      <w:r w:rsidRPr="365B9510">
        <w:rPr>
          <w:rFonts w:ascii="Aptos" w:eastAsia="Aptos" w:hAnsi="Aptos" w:cs="Aptos"/>
        </w:rPr>
        <w:t xml:space="preserve"> Pi Pico W), encargado de ejecutar la lógica de lectura de sensores, la discriminación de materiales y la activación de actuadores mecánicos y parlantes en tiempo real.</w:t>
      </w:r>
    </w:p>
    <w:p w14:paraId="60D84FC1" w14:textId="71830F21" w:rsidR="55D94FAA" w:rsidRDefault="1220B219" w:rsidP="365B9510">
      <w:pPr>
        <w:pStyle w:val="ListParagraph"/>
        <w:numPr>
          <w:ilvl w:val="0"/>
          <w:numId w:val="4"/>
        </w:numPr>
        <w:spacing w:before="240" w:after="240"/>
        <w:jc w:val="both"/>
        <w:rPr>
          <w:rFonts w:ascii="Aptos" w:eastAsia="Aptos" w:hAnsi="Aptos" w:cs="Aptos"/>
        </w:rPr>
      </w:pPr>
      <w:r w:rsidRPr="365B9510">
        <w:rPr>
          <w:rFonts w:ascii="Aptos" w:eastAsia="Aptos" w:hAnsi="Aptos" w:cs="Aptos"/>
          <w:b/>
          <w:bCs/>
        </w:rPr>
        <w:t>Capa de Conectividad y Red:</w:t>
      </w:r>
      <w:r w:rsidRPr="365B9510">
        <w:rPr>
          <w:rFonts w:ascii="Aptos" w:eastAsia="Aptos" w:hAnsi="Aptos" w:cs="Aptos"/>
        </w:rPr>
        <w:t xml:space="preserve"> Protocolos ligeros de comunicación orientados a </w:t>
      </w:r>
      <w:proofErr w:type="spellStart"/>
      <w:r w:rsidRPr="365B9510">
        <w:rPr>
          <w:rFonts w:ascii="Aptos" w:eastAsia="Aptos" w:hAnsi="Aptos" w:cs="Aptos"/>
        </w:rPr>
        <w:t>IoT</w:t>
      </w:r>
      <w:proofErr w:type="spellEnd"/>
      <w:r w:rsidRPr="365B9510">
        <w:rPr>
          <w:rFonts w:ascii="Aptos" w:eastAsia="Aptos" w:hAnsi="Aptos" w:cs="Aptos"/>
        </w:rPr>
        <w:t xml:space="preserve"> (MQTT o HTTP REST vía </w:t>
      </w:r>
      <w:proofErr w:type="spellStart"/>
      <w:r w:rsidRPr="365B9510">
        <w:rPr>
          <w:rFonts w:ascii="Aptos" w:eastAsia="Aptos" w:hAnsi="Aptos" w:cs="Aptos"/>
        </w:rPr>
        <w:t>Wi</w:t>
      </w:r>
      <w:proofErr w:type="spellEnd"/>
      <w:r w:rsidRPr="365B9510">
        <w:rPr>
          <w:rFonts w:ascii="Aptos" w:eastAsia="Aptos" w:hAnsi="Aptos" w:cs="Aptos"/>
        </w:rPr>
        <w:t>-Fi local/</w:t>
      </w:r>
      <w:proofErr w:type="spellStart"/>
      <w:r w:rsidRPr="365B9510">
        <w:rPr>
          <w:rFonts w:ascii="Aptos" w:eastAsia="Aptos" w:hAnsi="Aptos" w:cs="Aptos"/>
        </w:rPr>
        <w:t>LoRaWAN</w:t>
      </w:r>
      <w:proofErr w:type="spellEnd"/>
      <w:r w:rsidRPr="365B9510">
        <w:rPr>
          <w:rFonts w:ascii="Aptos" w:eastAsia="Aptos" w:hAnsi="Aptos" w:cs="Aptos"/>
        </w:rPr>
        <w:t>) para transmitir telemetría periódica hacia un tablero de monitoreo</w:t>
      </w:r>
      <w:r w:rsidR="5DEED76B" w:rsidRPr="365B9510">
        <w:rPr>
          <w:rFonts w:ascii="Aptos" w:eastAsia="Aptos" w:hAnsi="Aptos" w:cs="Aptos"/>
        </w:rPr>
        <w:t xml:space="preserve"> </w:t>
      </w:r>
      <w:r w:rsidRPr="365B9510">
        <w:rPr>
          <w:rFonts w:ascii="Aptos" w:eastAsia="Aptos" w:hAnsi="Aptos" w:cs="Aptos"/>
        </w:rPr>
        <w:t xml:space="preserve">en la nube, permitiendo el envío de alertas automáticas vía </w:t>
      </w:r>
      <w:proofErr w:type="spellStart"/>
      <w:r w:rsidRPr="365B9510">
        <w:rPr>
          <w:rFonts w:ascii="Aptos" w:eastAsia="Aptos" w:hAnsi="Aptos" w:cs="Aptos"/>
        </w:rPr>
        <w:t>Webhook</w:t>
      </w:r>
      <w:proofErr w:type="spellEnd"/>
      <w:r w:rsidRPr="365B9510">
        <w:rPr>
          <w:rFonts w:ascii="Aptos" w:eastAsia="Aptos" w:hAnsi="Aptos" w:cs="Aptos"/>
        </w:rPr>
        <w:t xml:space="preserve">/API a plataformas de mensajería (por ejemplo, un </w:t>
      </w:r>
      <w:proofErr w:type="spellStart"/>
      <w:r w:rsidRPr="365B9510">
        <w:rPr>
          <w:rFonts w:ascii="Aptos" w:eastAsia="Aptos" w:hAnsi="Aptos" w:cs="Aptos"/>
        </w:rPr>
        <w:t>bot</w:t>
      </w:r>
      <w:proofErr w:type="spellEnd"/>
      <w:r w:rsidRPr="365B9510">
        <w:rPr>
          <w:rFonts w:ascii="Aptos" w:eastAsia="Aptos" w:hAnsi="Aptos" w:cs="Aptos"/>
        </w:rPr>
        <w:t xml:space="preserve"> de </w:t>
      </w:r>
      <w:proofErr w:type="spellStart"/>
      <w:r w:rsidRPr="365B9510">
        <w:rPr>
          <w:rFonts w:ascii="Aptos" w:eastAsia="Aptos" w:hAnsi="Aptos" w:cs="Aptos"/>
        </w:rPr>
        <w:t>Telegram</w:t>
      </w:r>
      <w:proofErr w:type="spellEnd"/>
      <w:r w:rsidRPr="365B9510">
        <w:rPr>
          <w:rFonts w:ascii="Aptos" w:eastAsia="Aptos" w:hAnsi="Aptos" w:cs="Aptos"/>
        </w:rPr>
        <w:t xml:space="preserve"> o interfaz web </w:t>
      </w:r>
      <w:proofErr w:type="spellStart"/>
      <w:r w:rsidRPr="365B9510">
        <w:rPr>
          <w:rFonts w:ascii="Aptos" w:eastAsia="Aptos" w:hAnsi="Aptos" w:cs="Aptos"/>
        </w:rPr>
        <w:t>responsive</w:t>
      </w:r>
      <w:proofErr w:type="spellEnd"/>
      <w:r w:rsidRPr="365B9510">
        <w:rPr>
          <w:rFonts w:ascii="Aptos" w:eastAsia="Aptos" w:hAnsi="Aptos" w:cs="Aptos"/>
        </w:rPr>
        <w:t xml:space="preserve"> para el equipo de conserjería).</w:t>
      </w:r>
    </w:p>
    <w:p w14:paraId="77B1D49F" w14:textId="4F79920E" w:rsidR="55D94FAA" w:rsidRDefault="38B3614C" w:rsidP="365B9510">
      <w:pPr>
        <w:jc w:val="both"/>
      </w:pPr>
      <w:r w:rsidRPr="365B9510">
        <w:rPr>
          <w:rFonts w:ascii="Aptos" w:eastAsia="Aptos" w:hAnsi="Aptos" w:cs="Aptos"/>
          <w:b/>
          <w:bCs/>
        </w:rPr>
        <w:t>¿Qué causas del árbol de problemas atiende?</w:t>
      </w:r>
    </w:p>
    <w:p w14:paraId="6FDB6D1B" w14:textId="0BE36583" w:rsidR="55D94FAA" w:rsidRDefault="2D6D8D18" w:rsidP="365B9510">
      <w:pPr>
        <w:spacing w:before="240" w:after="240"/>
        <w:jc w:val="both"/>
        <w:rPr>
          <w:rFonts w:eastAsiaTheme="minorEastAsia"/>
          <w:color w:val="000000" w:themeColor="text1"/>
        </w:rPr>
      </w:pPr>
      <w:r w:rsidRPr="365B9510">
        <w:rPr>
          <w:rFonts w:eastAsiaTheme="minorEastAsia"/>
          <w:color w:val="000000" w:themeColor="text1"/>
        </w:rPr>
        <w:t xml:space="preserve">La propuesta de solución </w:t>
      </w:r>
      <w:proofErr w:type="spellStart"/>
      <w:r w:rsidRPr="365B9510">
        <w:rPr>
          <w:rFonts w:eastAsiaTheme="minorEastAsia"/>
          <w:b/>
          <w:bCs/>
          <w:color w:val="000000" w:themeColor="text1"/>
        </w:rPr>
        <w:t>EcoSense</w:t>
      </w:r>
      <w:proofErr w:type="spellEnd"/>
      <w:r w:rsidRPr="365B9510">
        <w:rPr>
          <w:rFonts w:eastAsiaTheme="minorEastAsia"/>
          <w:b/>
          <w:bCs/>
          <w:color w:val="000000" w:themeColor="text1"/>
        </w:rPr>
        <w:t xml:space="preserve"> </w:t>
      </w:r>
      <w:proofErr w:type="spellStart"/>
      <w:r w:rsidRPr="365B9510">
        <w:rPr>
          <w:rFonts w:eastAsiaTheme="minorEastAsia"/>
          <w:b/>
          <w:bCs/>
          <w:color w:val="000000" w:themeColor="text1"/>
        </w:rPr>
        <w:t>Bin</w:t>
      </w:r>
      <w:proofErr w:type="spellEnd"/>
      <w:r w:rsidRPr="365B9510">
        <w:rPr>
          <w:rFonts w:eastAsiaTheme="minorEastAsia"/>
          <w:color w:val="000000" w:themeColor="text1"/>
        </w:rPr>
        <w:t xml:space="preserve"> atiende tres causas principales del árbol de problemas, conectando cada módulo </w:t>
      </w:r>
      <w:proofErr w:type="spellStart"/>
      <w:r w:rsidRPr="365B9510">
        <w:rPr>
          <w:rFonts w:eastAsiaTheme="minorEastAsia"/>
          <w:color w:val="000000" w:themeColor="text1"/>
        </w:rPr>
        <w:t>mecatrónico</w:t>
      </w:r>
      <w:proofErr w:type="spellEnd"/>
      <w:r w:rsidRPr="365B9510">
        <w:rPr>
          <w:rFonts w:eastAsiaTheme="minorEastAsia"/>
          <w:color w:val="000000" w:themeColor="text1"/>
        </w:rPr>
        <w:t xml:space="preserve"> con una deficiencia específica:</w:t>
      </w:r>
    </w:p>
    <w:p w14:paraId="097D54EE" w14:textId="0D8620BB" w:rsidR="55D94FAA" w:rsidRDefault="2D6D8D18" w:rsidP="365B9510">
      <w:pPr>
        <w:spacing w:before="240" w:after="240"/>
        <w:jc w:val="both"/>
        <w:rPr>
          <w:rFonts w:eastAsiaTheme="minorEastAsia"/>
          <w:color w:val="000000" w:themeColor="text1"/>
        </w:rPr>
      </w:pPr>
      <w:r w:rsidRPr="365B9510">
        <w:rPr>
          <w:rFonts w:eastAsiaTheme="minorEastAsia"/>
          <w:color w:val="000000" w:themeColor="text1"/>
        </w:rPr>
        <w:t>En primer lugar, aborda la deficiente clasificación de residuos en la fuente mediante su módulo de admisión asistida por visión por computadora y compuertas motorizadas, los cuales identifican y dirigen de manera automática cada desecho a su compartimento correcto, evitando la mezcla indiscriminada de materiales.</w:t>
      </w:r>
    </w:p>
    <w:p w14:paraId="75F1F756" w14:textId="443B0141" w:rsidR="55D94FAA" w:rsidRDefault="2D6D8D18" w:rsidP="365B9510">
      <w:pPr>
        <w:spacing w:before="240" w:after="240"/>
        <w:jc w:val="both"/>
        <w:rPr>
          <w:rFonts w:eastAsiaTheme="minorEastAsia"/>
          <w:color w:val="000000" w:themeColor="text1"/>
        </w:rPr>
      </w:pPr>
      <w:r w:rsidRPr="365B9510">
        <w:rPr>
          <w:rFonts w:eastAsiaTheme="minorEastAsia"/>
          <w:color w:val="000000" w:themeColor="text1"/>
        </w:rPr>
        <w:t>En segundo lugar, resuelve la falta de monitoreo oportuno y desbordamiento de contenedores gracias a su arreglo de sensores internos de nivel, los cuales miden la capacidad acumulada en tiempo real y disparan alertas preventivas al personal al alcanzar el 85% y 95% de llenado, impidiendo que el tacho colapse.</w:t>
      </w:r>
    </w:p>
    <w:p w14:paraId="17D90B1A" w14:textId="47FC47A0" w:rsidR="55D94FAA" w:rsidRDefault="2D6D8D18" w:rsidP="365B9510">
      <w:pPr>
        <w:spacing w:before="240" w:after="240"/>
        <w:jc w:val="both"/>
        <w:rPr>
          <w:rFonts w:eastAsiaTheme="minorEastAsia"/>
          <w:color w:val="000000" w:themeColor="text1"/>
        </w:rPr>
      </w:pPr>
      <w:r w:rsidRPr="365B9510">
        <w:rPr>
          <w:rFonts w:eastAsiaTheme="minorEastAsia"/>
          <w:color w:val="000000" w:themeColor="text1"/>
        </w:rPr>
        <w:t>En tercer lugar, atiende el abandono de basura en los alrededores del recipiente a través de su sensor perimetral de proximidad en el suelo, el cual detecta desechos en un radio de hasta 1,5 metros y activa de inmediato mensajes de voz disuasorios junto con alertas LED para fomentar la disposición adecuada por parte de los usuarios.</w:t>
      </w:r>
    </w:p>
    <w:p w14:paraId="0F6DB115" w14:textId="6364A4E0" w:rsidR="55D94FAA" w:rsidRDefault="2D6D8D18" w:rsidP="365B9510">
      <w:pPr>
        <w:spacing w:before="240" w:after="240"/>
        <w:jc w:val="both"/>
        <w:rPr>
          <w:rFonts w:eastAsiaTheme="minorEastAsia"/>
          <w:b/>
          <w:bCs/>
          <w:color w:val="000000" w:themeColor="text1"/>
        </w:rPr>
      </w:pPr>
      <w:r w:rsidRPr="365B9510">
        <w:rPr>
          <w:rFonts w:eastAsiaTheme="minorEastAsia"/>
          <w:b/>
          <w:bCs/>
          <w:color w:val="000000" w:themeColor="text1"/>
        </w:rPr>
        <w:lastRenderedPageBreak/>
        <w:t>Alcance: qué hará la solución y qué no hará</w:t>
      </w:r>
    </w:p>
    <w:p w14:paraId="633E75DC" w14:textId="31351A5C" w:rsidR="55D94FAA" w:rsidRDefault="1107F680" w:rsidP="365B9510">
      <w:pPr>
        <w:spacing w:after="240"/>
        <w:jc w:val="both"/>
        <w:rPr>
          <w:rFonts w:eastAsiaTheme="minorEastAsia"/>
        </w:rPr>
      </w:pPr>
      <w:r w:rsidRPr="365B9510">
        <w:rPr>
          <w:rFonts w:eastAsiaTheme="minorEastAsia"/>
        </w:rPr>
        <w:t xml:space="preserve">El alcance del proyecto </w:t>
      </w:r>
      <w:proofErr w:type="spellStart"/>
      <w:r w:rsidRPr="365B9510">
        <w:rPr>
          <w:rFonts w:eastAsiaTheme="minorEastAsia"/>
          <w:b/>
          <w:bCs/>
        </w:rPr>
        <w:t>EcoSense</w:t>
      </w:r>
      <w:proofErr w:type="spellEnd"/>
      <w:r w:rsidRPr="365B9510">
        <w:rPr>
          <w:rFonts w:eastAsiaTheme="minorEastAsia"/>
          <w:b/>
          <w:bCs/>
        </w:rPr>
        <w:t xml:space="preserve"> </w:t>
      </w:r>
      <w:proofErr w:type="spellStart"/>
      <w:r w:rsidRPr="365B9510">
        <w:rPr>
          <w:rFonts w:eastAsiaTheme="minorEastAsia"/>
          <w:b/>
          <w:bCs/>
        </w:rPr>
        <w:t>Bin</w:t>
      </w:r>
      <w:proofErr w:type="spellEnd"/>
      <w:r w:rsidRPr="365B9510">
        <w:rPr>
          <w:rFonts w:eastAsiaTheme="minorEastAsia"/>
        </w:rPr>
        <w:t xml:space="preserve"> delimita de manera precisa las capacidades y fronteras operativas del dispositivo dentro de espacios de alta afluencia:</w:t>
      </w:r>
    </w:p>
    <w:p w14:paraId="5060F658" w14:textId="15DE46AB" w:rsidR="55D94FAA" w:rsidRPr="008B7FDB" w:rsidRDefault="1107F680" w:rsidP="365B9510">
      <w:pPr>
        <w:spacing w:after="240"/>
        <w:jc w:val="both"/>
        <w:rPr>
          <w:rFonts w:eastAsiaTheme="minorEastAsia"/>
        </w:rPr>
      </w:pPr>
      <w:r w:rsidRPr="008B7FDB">
        <w:rPr>
          <w:rFonts w:eastAsiaTheme="minorEastAsia"/>
        </w:rPr>
        <w:t xml:space="preserve">En cuanto a lo que hará la solución, el prototipo realizará la clasificación asistida y automatizada de residuos comunes (diferenciando plástico y latas frente a desechos generales) mediante visión por computadora y compuertas motorizadas accionadas por servomotores. Asimismo, medirá en tiempo real el porcentaje de llenado de sus compartimentos mediante un arreglo de sensores ultrasónicos e infrarrojos, emitiendo señales de alerta al personal de limpieza al alcanzar el 85% y 95% de su capacidad útil. Adicionalmente, detectará la presencia de basura arrojada en el piso dentro de un radio de 1 a 1,5 metros mediante un sensor perimetral, activando un sintetizador de voz con mensajes disuasorios cordiales y retroalimentación LED para evitar </w:t>
      </w:r>
      <w:proofErr w:type="spellStart"/>
      <w:r w:rsidRPr="008B7FDB">
        <w:rPr>
          <w:rFonts w:eastAsiaTheme="minorEastAsia"/>
        </w:rPr>
        <w:t>microbasurales</w:t>
      </w:r>
      <w:proofErr w:type="spellEnd"/>
      <w:r w:rsidRPr="008B7FDB">
        <w:rPr>
          <w:rFonts w:eastAsiaTheme="minorEastAsia"/>
        </w:rPr>
        <w:t xml:space="preserve"> alrededor del tacho. </w:t>
      </w:r>
    </w:p>
    <w:p w14:paraId="337CC318" w14:textId="2B8C639B" w:rsidR="55D94FAA" w:rsidRPr="008B7FDB" w:rsidRDefault="1107F680" w:rsidP="365B9510">
      <w:pPr>
        <w:spacing w:after="240"/>
        <w:jc w:val="both"/>
        <w:rPr>
          <w:rFonts w:eastAsiaTheme="minorEastAsia"/>
        </w:rPr>
      </w:pPr>
      <w:r w:rsidRPr="008B7FDB">
        <w:rPr>
          <w:rFonts w:eastAsiaTheme="minorEastAsia"/>
        </w:rPr>
        <w:t>En cuanto a lo que no hará la solución, el dispositivo no realizará la compactación, trituración ni procesamiento físico de los desechos acumulados. Tampoco estará diseñado para la gestión de residuos orgánicos húmedos, volumétricos o peligrosos que excedan las dimensiones del módulo de entrada. Por último, la solución no ejecutará el vaciado o transporte autónomo de los contenedores, restringiendo su papel al monitoreo, la disuasión y el envío de alertas para que el personal correspondiente efectúe la recolección física.</w:t>
      </w:r>
    </w:p>
    <w:p w14:paraId="7D84E5BF" w14:textId="696D5533" w:rsidR="55D94FAA" w:rsidRDefault="55D94FAA" w:rsidP="365B9510">
      <w:r>
        <w:br w:type="page"/>
      </w:r>
    </w:p>
    <w:p w14:paraId="78A4DA6A" w14:textId="5955A2B1" w:rsidR="55D94FAA" w:rsidRDefault="28FD7704" w:rsidP="575BEE6E">
      <w:pPr>
        <w:rPr>
          <w:b/>
          <w:bCs/>
          <w:sz w:val="32"/>
          <w:szCs w:val="32"/>
        </w:rPr>
      </w:pPr>
      <w:r w:rsidRPr="365B9510">
        <w:rPr>
          <w:b/>
          <w:bCs/>
          <w:sz w:val="32"/>
          <w:szCs w:val="32"/>
        </w:rPr>
        <w:lastRenderedPageBreak/>
        <w:t xml:space="preserve">Referencias: </w:t>
      </w:r>
    </w:p>
    <w:sdt>
      <w:sdtPr>
        <w:tag w:val="MENDELEY_BIBLIOGRAPHY"/>
        <w:id w:val="742115315"/>
        <w:placeholder>
          <w:docPart w:val="DefaultPlaceholder_-1854013440"/>
        </w:placeholder>
      </w:sdtPr>
      <w:sdtEndPr/>
      <w:sdtContent>
        <w:p w14:paraId="32FCE783" w14:textId="39E99C3F"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[1]</w:t>
          </w:r>
          <w:r w:rsidR="55D94FAA">
            <w:tab/>
          </w:r>
          <w:r w:rsidRPr="365B9510">
            <w:rPr>
              <w:rFonts w:ascii="Calibri" w:eastAsia="Calibri" w:hAnsi="Calibri" w:cs="Calibri"/>
              <w:color w:val="000000" w:themeColor="text1"/>
            </w:rPr>
            <w:t xml:space="preserve">Organización de las Naciones Unidas - ONU, “Objetivos y metas de desarrollo sostenible”, </w:t>
          </w:r>
          <w:hyperlink r:id="rId8">
            <w:r w:rsidRPr="365B9510">
              <w:rPr>
                <w:rStyle w:val="Hyperlink"/>
                <w:rFonts w:ascii="Calibri" w:eastAsia="Calibri" w:hAnsi="Calibri" w:cs="Calibri"/>
                <w:color w:val="000000" w:themeColor="text1"/>
                <w:u w:val="none"/>
              </w:rPr>
              <w:t>https://www.un.org/sustainabledevelopment/es/sustainable-development-goals/Objetivos</w:t>
            </w:r>
          </w:hyperlink>
          <w:r w:rsidRPr="365B9510">
            <w:rPr>
              <w:rFonts w:ascii="Calibri" w:eastAsia="Calibri" w:hAnsi="Calibri" w:cs="Calibri"/>
              <w:color w:val="000000" w:themeColor="text1"/>
            </w:rPr>
            <w:t xml:space="preserve"> y metas de desarrollo sostenible. Consultado: el 11 de octubre de 2026. [En línea]. Disponible en: </w:t>
          </w:r>
          <w:hyperlink r:id="rId9">
            <w:r w:rsidRPr="365B9510">
              <w:rPr>
                <w:rStyle w:val="Hyperlink"/>
                <w:rFonts w:ascii="Calibri" w:eastAsia="Calibri" w:hAnsi="Calibri" w:cs="Calibri"/>
                <w:color w:val="000000" w:themeColor="text1"/>
                <w:u w:val="none"/>
              </w:rPr>
              <w:t>https://www.un.org/sustainabledevelopment/es/sustainable-development-goals/</w:t>
            </w:r>
          </w:hyperlink>
        </w:p>
        <w:p w14:paraId="7E98E0CE" w14:textId="078943F0"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[2]</w:t>
          </w:r>
          <w:r w:rsidR="55D94FAA">
            <w:tab/>
          </w:r>
          <w:r w:rsidRPr="365B9510">
            <w:rPr>
              <w:rFonts w:ascii="Calibri" w:eastAsia="Calibri" w:hAnsi="Calibri" w:cs="Calibri"/>
              <w:color w:val="000000" w:themeColor="text1"/>
            </w:rPr>
            <w:t xml:space="preserve">Wilson Monteros, “Gestión de Residuos Sólidos 2024 - Boletín Técnico”, dic. 2024. Consultado: el 11 de octubre de 2026. [En línea]. Disponible en: </w:t>
          </w:r>
          <w:hyperlink r:id="rId10">
            <w:r w:rsidRPr="365B9510">
              <w:rPr>
                <w:rStyle w:val="Hyperlink"/>
                <w:rFonts w:ascii="Calibri" w:eastAsia="Calibri" w:hAnsi="Calibri" w:cs="Calibri"/>
                <w:color w:val="000000" w:themeColor="text1"/>
                <w:u w:val="none"/>
              </w:rPr>
              <w:t>https://www.ecuadorencifras.gob.ec/documentos/web-inec/Encuestas_Ambientales/Municipios/2024/grs/BOLETIN_RESIDUOS_2024.pdf</w:t>
            </w:r>
          </w:hyperlink>
        </w:p>
        <w:p w14:paraId="2560ED59" w14:textId="1B45D0A4"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[3]</w:t>
          </w:r>
          <w:r w:rsidR="55D94FAA">
            <w:tab/>
          </w:r>
          <w:r w:rsidRPr="365B9510">
            <w:rPr>
              <w:rFonts w:ascii="Calibri" w:eastAsia="Calibri" w:hAnsi="Calibri" w:cs="Calibri"/>
              <w:color w:val="000000" w:themeColor="text1"/>
            </w:rPr>
            <w:t xml:space="preserve">Jaime Velázquez </w:t>
          </w:r>
          <w:proofErr w:type="spellStart"/>
          <w:r w:rsidRPr="365B9510">
            <w:rPr>
              <w:rFonts w:ascii="Calibri" w:eastAsia="Calibri" w:hAnsi="Calibri" w:cs="Calibri"/>
              <w:color w:val="000000" w:themeColor="text1"/>
            </w:rPr>
            <w:t>Egüez</w:t>
          </w:r>
          <w:proofErr w:type="spellEnd"/>
          <w:r w:rsidRPr="365B9510">
            <w:rPr>
              <w:rFonts w:ascii="Calibri" w:eastAsia="Calibri" w:hAnsi="Calibri" w:cs="Calibri"/>
              <w:color w:val="000000" w:themeColor="text1"/>
            </w:rPr>
            <w:t xml:space="preserve">, “MATRIZ DEL PLAN PLURIANUAL 2023 - 2027”, </w:t>
          </w:r>
          <w:hyperlink r:id="rId11">
            <w:r w:rsidRPr="365B9510">
              <w:rPr>
                <w:rStyle w:val="Hyperlink"/>
                <w:rFonts w:ascii="Calibri" w:eastAsia="Calibri" w:hAnsi="Calibri" w:cs="Calibri"/>
                <w:color w:val="000000" w:themeColor="text1"/>
                <w:u w:val="none"/>
              </w:rPr>
              <w:t>https://ttg.ec/Transparencia/pdf/2023/PLANIFICACION-CONTROL-MEJORA/26-06-2023/PLURIANUAL%20FTTG%202023-signed-signed-signed.pdf</w:t>
            </w:r>
          </w:hyperlink>
          <w:r w:rsidRPr="365B9510">
            <w:rPr>
              <w:rFonts w:ascii="Calibri" w:eastAsia="Calibri" w:hAnsi="Calibri" w:cs="Calibri"/>
              <w:color w:val="000000" w:themeColor="text1"/>
            </w:rPr>
            <w:t xml:space="preserve">. Consultado: el 11 de octubre de 2026. [En línea]. Disponible en: </w:t>
          </w:r>
          <w:hyperlink r:id="rId12">
            <w:r w:rsidRPr="365B9510">
              <w:rPr>
                <w:rStyle w:val="Hyperlink"/>
                <w:rFonts w:ascii="Calibri" w:eastAsia="Calibri" w:hAnsi="Calibri" w:cs="Calibri"/>
                <w:color w:val="000000" w:themeColor="text1"/>
                <w:u w:val="none"/>
              </w:rPr>
              <w:t>https://ttg.ec/Transparencia/pdf/2023/PLANIFICACION-CONTROL-MEJORA/26-06-2023/PLURIANUAL%20FTTG%202023-signed-signed-signed.pdf</w:t>
            </w:r>
          </w:hyperlink>
        </w:p>
        <w:p w14:paraId="1D6D21F5" w14:textId="59259ACF"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[4]</w:t>
          </w:r>
          <w:r w:rsidR="55D94FAA">
            <w:tab/>
          </w:r>
          <w:r w:rsidRPr="365B9510">
            <w:rPr>
              <w:rFonts w:ascii="Calibri" w:eastAsia="Calibri" w:hAnsi="Calibri" w:cs="Calibri"/>
              <w:color w:val="000000" w:themeColor="text1"/>
            </w:rPr>
            <w:t xml:space="preserve">Wilson Monteros, “Estadística de Información Ambiental Económica en Gobiernos Autónomos Descentralizados Municipales”, </w:t>
          </w:r>
          <w:hyperlink r:id="rId13">
            <w:r w:rsidRPr="365B9510">
              <w:rPr>
                <w:rStyle w:val="Hyperlink"/>
                <w:rFonts w:ascii="Calibri" w:eastAsia="Calibri" w:hAnsi="Calibri" w:cs="Calibri"/>
                <w:color w:val="000000" w:themeColor="text1"/>
                <w:u w:val="none"/>
              </w:rPr>
              <w:t>https://www.ecuadorencifras.gob.ec/documentos/web-inec/Encuestas_Ambientales/Municipios/2024/grs/PPT_Residuos_Solidos_GRS_2024VF.pdf</w:t>
            </w:r>
          </w:hyperlink>
          <w:r w:rsidRPr="365B9510">
            <w:rPr>
              <w:rFonts w:ascii="Calibri" w:eastAsia="Calibri" w:hAnsi="Calibri" w:cs="Calibri"/>
              <w:color w:val="000000" w:themeColor="text1"/>
            </w:rPr>
            <w:t xml:space="preserve">. Consultado: el 11 de octubre de 2026. [En línea]. Disponible en: </w:t>
          </w:r>
          <w:hyperlink r:id="rId14">
            <w:r w:rsidRPr="365B9510">
              <w:rPr>
                <w:rStyle w:val="Hyperlink"/>
                <w:rFonts w:ascii="Calibri" w:eastAsia="Calibri" w:hAnsi="Calibri" w:cs="Calibri"/>
                <w:color w:val="000000" w:themeColor="text1"/>
                <w:u w:val="none"/>
              </w:rPr>
              <w:t>https://www.ecuadorencifras.gob.ec/documentos/web-inec/Encuestas_Ambientales/Municipios/2024/grs/PPT_Residuos_Solidos_GRS_2024VF.pdf</w:t>
            </w:r>
          </w:hyperlink>
        </w:p>
        <w:p w14:paraId="0DD6963F" w14:textId="39237810"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[5]</w:t>
          </w:r>
          <w:r w:rsidR="55D94FAA">
            <w:tab/>
          </w:r>
          <w:r w:rsidRPr="365B9510">
            <w:rPr>
              <w:rFonts w:ascii="Calibri" w:eastAsia="Calibri" w:hAnsi="Calibri" w:cs="Calibri"/>
              <w:color w:val="000000" w:themeColor="text1"/>
            </w:rPr>
            <w:t>Carlos Delgado, “</w:t>
          </w:r>
          <w:proofErr w:type="spellStart"/>
          <w:r w:rsidRPr="365B9510">
            <w:rPr>
              <w:rFonts w:ascii="Calibri" w:eastAsia="Calibri" w:hAnsi="Calibri" w:cs="Calibri"/>
              <w:color w:val="000000" w:themeColor="text1"/>
            </w:rPr>
            <w:t>Urvaseo</w:t>
          </w:r>
          <w:proofErr w:type="spellEnd"/>
          <w:r w:rsidRPr="365B9510">
            <w:rPr>
              <w:rFonts w:ascii="Calibri" w:eastAsia="Calibri" w:hAnsi="Calibri" w:cs="Calibri"/>
              <w:color w:val="000000" w:themeColor="text1"/>
            </w:rPr>
            <w:t xml:space="preserve"> y Municipio de Guayaquil intervienen punto de acumulación de basura en Bastión Popular”, </w:t>
          </w:r>
          <w:hyperlink r:id="rId15">
            <w:r w:rsidRPr="365B9510">
              <w:rPr>
                <w:rStyle w:val="Hyperlink"/>
                <w:rFonts w:ascii="Calibri" w:eastAsia="Calibri" w:hAnsi="Calibri" w:cs="Calibri"/>
                <w:color w:val="000000" w:themeColor="text1"/>
                <w:u w:val="none"/>
              </w:rPr>
              <w:t>https://www.eldiario.ec/guayaquil/urvaseo-y-municipio-de-guayaquil-intervienen-punto-de-acumulacion-de-basura-en-bastion-popular-14092026/</w:t>
            </w:r>
          </w:hyperlink>
          <w:r w:rsidRPr="365B9510">
            <w:rPr>
              <w:rFonts w:ascii="Calibri" w:eastAsia="Calibri" w:hAnsi="Calibri" w:cs="Calibri"/>
              <w:color w:val="000000" w:themeColor="text1"/>
            </w:rPr>
            <w:t>.</w:t>
          </w:r>
        </w:p>
        <w:p w14:paraId="618D8255" w14:textId="6121300A"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[6]</w:t>
          </w:r>
          <w:r w:rsidR="55D94FAA">
            <w:tab/>
          </w:r>
          <w:r w:rsidRPr="365B9510">
            <w:rPr>
              <w:rFonts w:ascii="Calibri" w:eastAsia="Calibri" w:hAnsi="Calibri" w:cs="Calibri"/>
              <w:color w:val="000000" w:themeColor="text1"/>
            </w:rPr>
            <w:t xml:space="preserve">Valeria Alvear, “Basura acumulada agravaría inundaciones y riesgos sanitarios por El Niño”, </w:t>
          </w:r>
          <w:hyperlink r:id="rId16">
            <w:r w:rsidRPr="365B9510">
              <w:rPr>
                <w:rStyle w:val="Hyperlink"/>
                <w:rFonts w:ascii="Calibri" w:eastAsia="Calibri" w:hAnsi="Calibri" w:cs="Calibri"/>
                <w:color w:val="000000" w:themeColor="text1"/>
                <w:u w:val="none"/>
              </w:rPr>
              <w:t>https://www.expreso.ec/guayaquil/basura-acumulada-agravaria-inundaciones-riesgos-sanitarios-nino-295827.html</w:t>
            </w:r>
          </w:hyperlink>
          <w:r w:rsidRPr="365B9510">
            <w:rPr>
              <w:rFonts w:ascii="Calibri" w:eastAsia="Calibri" w:hAnsi="Calibri" w:cs="Calibri"/>
              <w:color w:val="000000" w:themeColor="text1"/>
            </w:rPr>
            <w:t xml:space="preserve">. Consultado: el 11 de octubre de 2026. [En línea]. Disponible en: </w:t>
          </w:r>
          <w:hyperlink r:id="rId17">
            <w:r w:rsidRPr="365B9510">
              <w:rPr>
                <w:rStyle w:val="Hyperlink"/>
                <w:rFonts w:ascii="Calibri" w:eastAsia="Calibri" w:hAnsi="Calibri" w:cs="Calibri"/>
                <w:color w:val="000000" w:themeColor="text1"/>
                <w:u w:val="none"/>
              </w:rPr>
              <w:t>https://www.expreso.ec/guayaquil/basura-acumulada-agravaria-inundaciones-riesgos-sanitarios-nino-295827.html</w:t>
            </w:r>
          </w:hyperlink>
        </w:p>
        <w:p w14:paraId="1893BDF0" w14:textId="0FDCF9D9" w:rsidR="55D94FAA" w:rsidRDefault="4576FBC5" w:rsidP="365B9510">
          <w:pPr>
            <w:spacing w:after="0"/>
            <w:ind w:left="640" w:hanging="640"/>
            <w:rPr>
              <w:rFonts w:ascii="Calibri" w:eastAsia="Calibri" w:hAnsi="Calibri" w:cs="Calibri"/>
              <w:color w:val="000000" w:themeColor="text1"/>
            </w:rPr>
          </w:pPr>
          <w:r w:rsidRPr="365B9510">
            <w:rPr>
              <w:rFonts w:ascii="Calibri" w:eastAsia="Calibri" w:hAnsi="Calibri" w:cs="Calibri"/>
              <w:color w:val="000000" w:themeColor="text1"/>
            </w:rPr>
            <w:t>[7]</w:t>
          </w:r>
          <w:r w:rsidR="55D94FAA">
            <w:tab/>
          </w:r>
          <w:r w:rsidRPr="365B9510">
            <w:rPr>
              <w:rFonts w:ascii="Calibri" w:eastAsia="Calibri" w:hAnsi="Calibri" w:cs="Calibri"/>
              <w:color w:val="000000" w:themeColor="text1"/>
            </w:rPr>
            <w:t xml:space="preserve">David Muñoz, “Cuánta basura produce Ecuador: una radiografía a la gestión de residuos sólidos”, </w:t>
          </w:r>
          <w:hyperlink r:id="rId18">
            <w:r w:rsidRPr="365B9510">
              <w:rPr>
                <w:rStyle w:val="Hyperlink"/>
                <w:rFonts w:ascii="Calibri" w:eastAsia="Calibri" w:hAnsi="Calibri" w:cs="Calibri"/>
                <w:color w:val="000000" w:themeColor="text1"/>
                <w:u w:val="none"/>
              </w:rPr>
              <w:t>https://www.ecuavisa.com/ecuador/cuanta-basura-genera-ecuador-informe-inec-20260113-0004.html</w:t>
            </w:r>
          </w:hyperlink>
          <w:r w:rsidRPr="365B9510">
            <w:rPr>
              <w:rFonts w:ascii="Calibri" w:eastAsia="Calibri" w:hAnsi="Calibri" w:cs="Calibri"/>
              <w:color w:val="000000" w:themeColor="text1"/>
            </w:rPr>
            <w:t xml:space="preserve">. Consultado: el 11 de octubre de 2026. [En línea]. Disponible en: </w:t>
          </w:r>
          <w:hyperlink r:id="rId19">
            <w:r w:rsidRPr="365B9510">
              <w:rPr>
                <w:rStyle w:val="Hyperlink"/>
                <w:rFonts w:ascii="Calibri" w:eastAsia="Calibri" w:hAnsi="Calibri" w:cs="Calibri"/>
                <w:color w:val="000000" w:themeColor="text1"/>
                <w:u w:val="none"/>
              </w:rPr>
              <w:t>https://www.ecuavisa.com/ecuador/cuanta-basura-genera-ecuador-informe-inec-20260113-0004.html</w:t>
            </w:r>
          </w:hyperlink>
        </w:p>
        <w:p w14:paraId="7CC238BB" w14:textId="68786C3F" w:rsidR="55D94FAA" w:rsidRDefault="4576FBC5" w:rsidP="365B9510">
          <w:pPr>
            <w:spacing w:after="0"/>
            <w:rPr>
              <w:rFonts w:ascii="Calibri" w:eastAsia="Calibri" w:hAnsi="Calibri" w:cs="Calibri"/>
              <w:color w:val="000000" w:themeColor="text1"/>
            </w:rPr>
          </w:pPr>
          <w:r w:rsidRPr="365B9510">
            <w:rPr>
              <w:rFonts w:ascii="Calibri" w:eastAsia="Calibri" w:hAnsi="Calibri" w:cs="Calibri"/>
              <w:color w:val="000000" w:themeColor="text1"/>
            </w:rPr>
            <w:t xml:space="preserve"> </w:t>
          </w:r>
        </w:p>
        <w:p w14:paraId="59F692C6" w14:textId="77777777" w:rsidR="00E4119E" w:rsidRDefault="00E4119E" w:rsidP="365B9510">
          <w:pPr>
            <w:spacing w:after="0"/>
            <w:rPr>
              <w:rFonts w:ascii="Calibri" w:eastAsia="Calibri" w:hAnsi="Calibri" w:cs="Calibri"/>
              <w:color w:val="000000" w:themeColor="text1"/>
            </w:rPr>
          </w:pPr>
        </w:p>
        <w:p w14:paraId="24DC63C9" w14:textId="77777777" w:rsidR="00E4119E" w:rsidRDefault="00A161FE" w:rsidP="00E4119E">
          <w:pPr>
            <w:spacing w:after="0"/>
          </w:pPr>
        </w:p>
      </w:sdtContent>
    </w:sdt>
    <w:p w14:paraId="4ED118FF" w14:textId="09733C49" w:rsidR="55D94FAA" w:rsidRPr="00E4119E" w:rsidRDefault="28FD7704" w:rsidP="00E4119E">
      <w:pPr>
        <w:spacing w:after="0"/>
        <w:rPr>
          <w:rFonts w:ascii="Calibri" w:eastAsia="Calibri" w:hAnsi="Calibri" w:cs="Calibri"/>
          <w:color w:val="000000" w:themeColor="text1"/>
        </w:rPr>
      </w:pPr>
      <w:r w:rsidRPr="365B9510">
        <w:rPr>
          <w:b/>
          <w:bCs/>
          <w:sz w:val="32"/>
          <w:szCs w:val="32"/>
        </w:rPr>
        <w:t>Anexo:</w:t>
      </w:r>
    </w:p>
    <w:p w14:paraId="22E54487" w14:textId="62D918BB" w:rsidR="55D94FAA" w:rsidRDefault="55D94FAA" w:rsidP="00E4119E">
      <w:pPr>
        <w:rPr>
          <w:b/>
          <w:bCs/>
        </w:rPr>
      </w:pPr>
    </w:p>
    <w:p w14:paraId="5DAD6A3F" w14:textId="74FD797B" w:rsidR="51A8A47F" w:rsidRDefault="51A8A47F" w:rsidP="365B9510">
      <w:pPr>
        <w:jc w:val="center"/>
        <w:rPr>
          <w:rFonts w:ascii="Arial" w:eastAsia="Arial" w:hAnsi="Arial" w:cs="Arial"/>
          <w:b/>
          <w:bCs/>
          <w:color w:val="1F4E79"/>
          <w:sz w:val="22"/>
          <w:szCs w:val="22"/>
        </w:rPr>
      </w:pPr>
      <w:r w:rsidRPr="365B9510">
        <w:rPr>
          <w:b/>
          <w:bCs/>
          <w:sz w:val="32"/>
          <w:szCs w:val="32"/>
        </w:rPr>
        <w:t>Bitácora</w:t>
      </w:r>
      <w:r w:rsidR="6B487FA0" w:rsidRPr="365B9510">
        <w:rPr>
          <w:b/>
          <w:bCs/>
          <w:sz w:val="32"/>
          <w:szCs w:val="32"/>
        </w:rPr>
        <w:t xml:space="preserve"> 2</w:t>
      </w:r>
      <w:r w:rsidR="48C6B37E" w:rsidRPr="365B9510">
        <w:rPr>
          <w:b/>
          <w:bCs/>
          <w:sz w:val="32"/>
          <w:szCs w:val="32"/>
        </w:rPr>
        <w:t>:</w:t>
      </w:r>
    </w:p>
    <w:p w14:paraId="53F46B29" w14:textId="0DA61C5C" w:rsidR="128F7A32" w:rsidRDefault="128F7A32" w:rsidP="365B9510">
      <w:pPr>
        <w:pBdr>
          <w:bottom w:val="single" w:sz="12" w:space="4" w:color="2E75B6"/>
        </w:pBdr>
        <w:spacing w:after="240"/>
        <w:jc w:val="center"/>
      </w:pPr>
      <w:r w:rsidRPr="365B9510">
        <w:rPr>
          <w:rFonts w:ascii="Arial" w:eastAsia="Arial" w:hAnsi="Arial" w:cs="Arial"/>
          <w:b/>
          <w:bCs/>
          <w:color w:val="2E75B6"/>
          <w:sz w:val="32"/>
          <w:szCs w:val="32"/>
        </w:rPr>
        <w:t>Bitácora de Reunión</w:t>
      </w:r>
    </w:p>
    <w:p w14:paraId="67874430" w14:textId="28A571F5"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t>1. Identificación de la reunión</w:t>
      </w:r>
    </w:p>
    <w:tbl>
      <w:tblPr>
        <w:tblW w:w="0" w:type="auto"/>
        <w:tblLook w:val="06A0" w:firstRow="1" w:lastRow="0" w:firstColumn="1" w:lastColumn="0" w:noHBand="1" w:noVBand="1"/>
      </w:tblPr>
      <w:tblGrid>
        <w:gridCol w:w="1503"/>
        <w:gridCol w:w="7513"/>
      </w:tblGrid>
      <w:tr w:rsidR="365B9510" w14:paraId="6D73BF96"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3BC1C055" w14:textId="09B3EEB4" w:rsidR="365B9510" w:rsidRDefault="365B9510" w:rsidP="365B9510">
            <w:pPr>
              <w:spacing w:after="0"/>
            </w:pPr>
            <w:r w:rsidRPr="365B9510">
              <w:rPr>
                <w:rFonts w:ascii="Arial" w:eastAsia="Arial" w:hAnsi="Arial" w:cs="Arial"/>
                <w:b/>
                <w:bCs/>
                <w:color w:val="000000" w:themeColor="text1"/>
                <w:sz w:val="20"/>
                <w:szCs w:val="20"/>
              </w:rPr>
              <w:t>Grupo #</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CF0C28C" w14:textId="686A78BF" w:rsidR="365B9510" w:rsidRDefault="365B9510" w:rsidP="365B9510">
            <w:pPr>
              <w:spacing w:after="0"/>
            </w:pPr>
            <w:r w:rsidRPr="365B9510">
              <w:rPr>
                <w:rFonts w:ascii="Arial" w:eastAsia="Arial" w:hAnsi="Arial" w:cs="Arial"/>
                <w:color w:val="000000" w:themeColor="text1"/>
                <w:sz w:val="20"/>
                <w:szCs w:val="20"/>
              </w:rPr>
              <w:t>7</w:t>
            </w:r>
          </w:p>
        </w:tc>
      </w:tr>
      <w:tr w:rsidR="365B9510" w14:paraId="3F6F8E2B"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01BCDAC3" w14:textId="26DB72BB" w:rsidR="365B9510" w:rsidRDefault="365B9510" w:rsidP="365B9510">
            <w:pPr>
              <w:spacing w:after="0"/>
            </w:pPr>
            <w:r w:rsidRPr="365B9510">
              <w:rPr>
                <w:rFonts w:ascii="Arial" w:eastAsia="Arial" w:hAnsi="Arial" w:cs="Arial"/>
                <w:b/>
                <w:bCs/>
                <w:color w:val="000000" w:themeColor="text1"/>
                <w:sz w:val="20"/>
                <w:szCs w:val="20"/>
              </w:rPr>
              <w:t>Líder</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AADD008" w14:textId="126C2961" w:rsidR="365B9510" w:rsidRDefault="365B9510" w:rsidP="365B9510">
            <w:pPr>
              <w:spacing w:after="0"/>
            </w:pPr>
            <w:r w:rsidRPr="365B9510">
              <w:rPr>
                <w:rFonts w:ascii="Arial" w:eastAsia="Arial" w:hAnsi="Arial" w:cs="Arial"/>
                <w:color w:val="000000" w:themeColor="text1"/>
                <w:sz w:val="20"/>
                <w:szCs w:val="20"/>
              </w:rPr>
              <w:t xml:space="preserve">Yagual </w:t>
            </w:r>
            <w:proofErr w:type="spellStart"/>
            <w:r w:rsidRPr="365B9510">
              <w:rPr>
                <w:rFonts w:ascii="Arial" w:eastAsia="Arial" w:hAnsi="Arial" w:cs="Arial"/>
                <w:color w:val="000000" w:themeColor="text1"/>
                <w:sz w:val="20"/>
                <w:szCs w:val="20"/>
              </w:rPr>
              <w:t>Pincay</w:t>
            </w:r>
            <w:proofErr w:type="spellEnd"/>
            <w:r w:rsidRPr="365B9510">
              <w:rPr>
                <w:rFonts w:ascii="Arial" w:eastAsia="Arial" w:hAnsi="Arial" w:cs="Arial"/>
                <w:color w:val="000000" w:themeColor="text1"/>
                <w:sz w:val="20"/>
                <w:szCs w:val="20"/>
              </w:rPr>
              <w:t xml:space="preserve"> </w:t>
            </w:r>
            <w:proofErr w:type="spellStart"/>
            <w:r w:rsidRPr="365B9510">
              <w:rPr>
                <w:rFonts w:ascii="Arial" w:eastAsia="Arial" w:hAnsi="Arial" w:cs="Arial"/>
                <w:color w:val="000000" w:themeColor="text1"/>
                <w:sz w:val="20"/>
                <w:szCs w:val="20"/>
              </w:rPr>
              <w:t>Ronny</w:t>
            </w:r>
            <w:proofErr w:type="spellEnd"/>
            <w:r w:rsidRPr="365B9510">
              <w:rPr>
                <w:rFonts w:ascii="Arial" w:eastAsia="Arial" w:hAnsi="Arial" w:cs="Arial"/>
                <w:color w:val="000000" w:themeColor="text1"/>
                <w:sz w:val="20"/>
                <w:szCs w:val="20"/>
              </w:rPr>
              <w:t xml:space="preserve"> Gabriel</w:t>
            </w:r>
          </w:p>
        </w:tc>
      </w:tr>
      <w:tr w:rsidR="365B9510" w14:paraId="04E4862F"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0E31989F" w14:textId="05A7B6B4" w:rsidR="365B9510" w:rsidRDefault="365B9510" w:rsidP="365B9510">
            <w:pPr>
              <w:spacing w:after="0"/>
            </w:pPr>
            <w:r w:rsidRPr="365B9510">
              <w:rPr>
                <w:rFonts w:ascii="Arial" w:eastAsia="Arial" w:hAnsi="Arial" w:cs="Arial"/>
                <w:b/>
                <w:bCs/>
                <w:color w:val="000000" w:themeColor="text1"/>
                <w:sz w:val="20"/>
                <w:szCs w:val="20"/>
              </w:rPr>
              <w:t>Secretario(a)</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07808D05" w14:textId="4D7E41B6" w:rsidR="365B9510" w:rsidRDefault="365B9510" w:rsidP="365B9510">
            <w:pPr>
              <w:spacing w:after="0"/>
            </w:pPr>
            <w:proofErr w:type="spellStart"/>
            <w:r w:rsidRPr="365B9510">
              <w:rPr>
                <w:rFonts w:ascii="Arial" w:eastAsia="Arial" w:hAnsi="Arial" w:cs="Arial"/>
                <w:color w:val="000000" w:themeColor="text1"/>
                <w:sz w:val="20"/>
                <w:szCs w:val="20"/>
              </w:rPr>
              <w:t>Palaguachi</w:t>
            </w:r>
            <w:proofErr w:type="spellEnd"/>
            <w:r w:rsidRPr="365B9510">
              <w:rPr>
                <w:rFonts w:ascii="Arial" w:eastAsia="Arial" w:hAnsi="Arial" w:cs="Arial"/>
                <w:color w:val="000000" w:themeColor="text1"/>
                <w:sz w:val="20"/>
                <w:szCs w:val="20"/>
              </w:rPr>
              <w:t xml:space="preserve"> Jalca </w:t>
            </w:r>
            <w:proofErr w:type="spellStart"/>
            <w:r w:rsidRPr="365B9510">
              <w:rPr>
                <w:rFonts w:ascii="Arial" w:eastAsia="Arial" w:hAnsi="Arial" w:cs="Arial"/>
                <w:color w:val="000000" w:themeColor="text1"/>
                <w:sz w:val="20"/>
                <w:szCs w:val="20"/>
              </w:rPr>
              <w:t>Jordan</w:t>
            </w:r>
            <w:proofErr w:type="spellEnd"/>
            <w:r w:rsidRPr="365B9510">
              <w:rPr>
                <w:rFonts w:ascii="Arial" w:eastAsia="Arial" w:hAnsi="Arial" w:cs="Arial"/>
                <w:color w:val="000000" w:themeColor="text1"/>
                <w:sz w:val="20"/>
                <w:szCs w:val="20"/>
              </w:rPr>
              <w:t xml:space="preserve"> Raúl</w:t>
            </w:r>
          </w:p>
        </w:tc>
      </w:tr>
      <w:tr w:rsidR="365B9510" w14:paraId="63E56688"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5E2278D1" w14:textId="0039E812" w:rsidR="365B9510" w:rsidRDefault="365B9510" w:rsidP="365B9510">
            <w:pPr>
              <w:spacing w:after="0"/>
            </w:pPr>
            <w:r w:rsidRPr="365B9510">
              <w:rPr>
                <w:rFonts w:ascii="Arial" w:eastAsia="Arial" w:hAnsi="Arial" w:cs="Arial"/>
                <w:b/>
                <w:bCs/>
                <w:color w:val="000000" w:themeColor="text1"/>
                <w:sz w:val="20"/>
                <w:szCs w:val="20"/>
              </w:rPr>
              <w:t>Reunión #</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6C176A2" w14:textId="32DDED30" w:rsidR="391660A5" w:rsidRDefault="391660A5" w:rsidP="365B9510">
            <w:pPr>
              <w:spacing w:after="0"/>
            </w:pPr>
            <w:r w:rsidRPr="365B9510">
              <w:rPr>
                <w:rFonts w:ascii="Arial" w:eastAsia="Arial" w:hAnsi="Arial" w:cs="Arial"/>
                <w:color w:val="000000" w:themeColor="text1"/>
                <w:sz w:val="20"/>
                <w:szCs w:val="20"/>
              </w:rPr>
              <w:t>2</w:t>
            </w:r>
          </w:p>
        </w:tc>
      </w:tr>
      <w:tr w:rsidR="365B9510" w14:paraId="47AFCBFA"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397253D0" w14:textId="611985FD" w:rsidR="365B9510" w:rsidRDefault="365B9510" w:rsidP="365B9510">
            <w:pPr>
              <w:spacing w:after="0"/>
            </w:pPr>
            <w:r w:rsidRPr="365B9510">
              <w:rPr>
                <w:rFonts w:ascii="Arial" w:eastAsia="Arial" w:hAnsi="Arial" w:cs="Arial"/>
                <w:b/>
                <w:bCs/>
                <w:color w:val="000000" w:themeColor="text1"/>
                <w:sz w:val="20"/>
                <w:szCs w:val="20"/>
              </w:rPr>
              <w:t>Fecha</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DF68DFA" w14:textId="42B1703D" w:rsidR="235CA462" w:rsidRDefault="235CA462" w:rsidP="365B9510">
            <w:pPr>
              <w:spacing w:after="0"/>
            </w:pPr>
            <w:r w:rsidRPr="365B9510">
              <w:rPr>
                <w:rFonts w:ascii="Arial" w:eastAsia="Arial" w:hAnsi="Arial" w:cs="Arial"/>
                <w:color w:val="000000" w:themeColor="text1"/>
                <w:sz w:val="20"/>
                <w:szCs w:val="20"/>
              </w:rPr>
              <w:t>21</w:t>
            </w:r>
            <w:r w:rsidR="365B9510" w:rsidRPr="365B9510">
              <w:rPr>
                <w:rFonts w:ascii="Arial" w:eastAsia="Arial" w:hAnsi="Arial" w:cs="Arial"/>
                <w:color w:val="000000" w:themeColor="text1"/>
                <w:sz w:val="20"/>
                <w:szCs w:val="20"/>
              </w:rPr>
              <w:t>/1</w:t>
            </w:r>
            <w:r w:rsidR="562A18C1" w:rsidRPr="365B9510">
              <w:rPr>
                <w:rFonts w:ascii="Arial" w:eastAsia="Arial" w:hAnsi="Arial" w:cs="Arial"/>
                <w:color w:val="000000" w:themeColor="text1"/>
                <w:sz w:val="20"/>
                <w:szCs w:val="20"/>
              </w:rPr>
              <w:t>0/2026</w:t>
            </w:r>
          </w:p>
        </w:tc>
      </w:tr>
      <w:tr w:rsidR="365B9510" w14:paraId="27DBB316" w14:textId="77777777" w:rsidTr="365B9510">
        <w:trPr>
          <w:trHeight w:val="300"/>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1C0066D9" w14:textId="43F3A9A8" w:rsidR="365B9510" w:rsidRDefault="365B9510" w:rsidP="365B9510">
            <w:pPr>
              <w:spacing w:after="0"/>
            </w:pPr>
            <w:r w:rsidRPr="365B9510">
              <w:rPr>
                <w:rFonts w:ascii="Arial" w:eastAsia="Arial" w:hAnsi="Arial" w:cs="Arial"/>
                <w:b/>
                <w:bCs/>
                <w:color w:val="000000" w:themeColor="text1"/>
                <w:sz w:val="20"/>
                <w:szCs w:val="20"/>
              </w:rPr>
              <w:t>Duración</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A5069CE" w14:textId="25D5A01B" w:rsidR="60D03436" w:rsidRDefault="60D03436" w:rsidP="365B9510">
            <w:pPr>
              <w:spacing w:after="0"/>
            </w:pPr>
            <w:r w:rsidRPr="365B9510">
              <w:rPr>
                <w:rFonts w:ascii="Arial" w:eastAsia="Arial" w:hAnsi="Arial" w:cs="Arial"/>
                <w:color w:val="000000" w:themeColor="text1"/>
                <w:sz w:val="20"/>
                <w:szCs w:val="20"/>
              </w:rPr>
              <w:t>1 hora</w:t>
            </w:r>
          </w:p>
        </w:tc>
      </w:tr>
      <w:tr w:rsidR="365B9510" w14:paraId="6CFB9877" w14:textId="77777777" w:rsidTr="365B9510">
        <w:trPr>
          <w:trHeight w:val="435"/>
        </w:trPr>
        <w:tc>
          <w:tcPr>
            <w:tcW w:w="1498"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208F8CB0" w14:textId="4297602C" w:rsidR="365B9510" w:rsidRDefault="365B9510" w:rsidP="365B9510">
            <w:pPr>
              <w:spacing w:after="0"/>
            </w:pPr>
            <w:r w:rsidRPr="365B9510">
              <w:rPr>
                <w:rFonts w:ascii="Arial" w:eastAsia="Arial" w:hAnsi="Arial" w:cs="Arial"/>
                <w:b/>
                <w:bCs/>
                <w:color w:val="000000" w:themeColor="text1"/>
                <w:sz w:val="20"/>
                <w:szCs w:val="20"/>
              </w:rPr>
              <w:t>Modalidad</w:t>
            </w:r>
          </w:p>
        </w:tc>
        <w:tc>
          <w:tcPr>
            <w:tcW w:w="78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3096F61F" w14:textId="3433DE62" w:rsidR="365B9510" w:rsidRDefault="365B9510" w:rsidP="365B9510">
            <w:pPr>
              <w:spacing w:after="0"/>
            </w:pPr>
            <w:r w:rsidRPr="365B9510">
              <w:rPr>
                <w:rFonts w:ascii="Arial" w:eastAsia="Arial" w:hAnsi="Arial" w:cs="Arial"/>
                <w:color w:val="000000" w:themeColor="text1"/>
                <w:sz w:val="20"/>
                <w:szCs w:val="20"/>
              </w:rPr>
              <w:t xml:space="preserve">Presencial  /  </w:t>
            </w:r>
            <w:r w:rsidRPr="365B9510">
              <w:rPr>
                <w:rFonts w:ascii="Arial" w:eastAsia="Arial" w:hAnsi="Arial" w:cs="Arial"/>
                <w:color w:val="000000" w:themeColor="text1"/>
                <w:sz w:val="20"/>
                <w:szCs w:val="20"/>
                <w:highlight w:val="yellow"/>
              </w:rPr>
              <w:t>Virtual</w:t>
            </w:r>
            <w:r w:rsidRPr="365B9510">
              <w:rPr>
                <w:rFonts w:ascii="Arial" w:eastAsia="Arial" w:hAnsi="Arial" w:cs="Arial"/>
                <w:color w:val="000000" w:themeColor="text1"/>
                <w:sz w:val="20"/>
                <w:szCs w:val="20"/>
              </w:rPr>
              <w:t xml:space="preserve">  /  Híbrida</w:t>
            </w:r>
          </w:p>
        </w:tc>
      </w:tr>
    </w:tbl>
    <w:p w14:paraId="5760835D" w14:textId="53CBE991"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t>2. Registro de asistencia</w:t>
      </w:r>
    </w:p>
    <w:p w14:paraId="180379A7" w14:textId="695C68FB" w:rsidR="128F7A32" w:rsidRDefault="128F7A32" w:rsidP="365B9510">
      <w:pPr>
        <w:spacing w:after="80"/>
        <w:jc w:val="center"/>
      </w:pPr>
      <w:r w:rsidRPr="365B9510">
        <w:rPr>
          <w:rFonts w:ascii="Arial" w:eastAsia="Arial" w:hAnsi="Arial" w:cs="Arial"/>
          <w:i/>
          <w:iCs/>
          <w:color w:val="666666"/>
          <w:sz w:val="18"/>
          <w:szCs w:val="18"/>
        </w:rPr>
        <w:t>Justificado = avisó con anticipación y fue aprobado por el líder.</w:t>
      </w:r>
    </w:p>
    <w:tbl>
      <w:tblPr>
        <w:tblW w:w="0" w:type="auto"/>
        <w:tblLook w:val="06A0" w:firstRow="1" w:lastRow="0" w:firstColumn="1" w:lastColumn="0" w:noHBand="1" w:noVBand="1"/>
      </w:tblPr>
      <w:tblGrid>
        <w:gridCol w:w="3740"/>
        <w:gridCol w:w="1403"/>
        <w:gridCol w:w="3873"/>
      </w:tblGrid>
      <w:tr w:rsidR="365B9510" w14:paraId="2450B759" w14:textId="77777777" w:rsidTr="365B9510">
        <w:trPr>
          <w:trHeight w:val="300"/>
        </w:trPr>
        <w:tc>
          <w:tcPr>
            <w:tcW w:w="388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D98A804" w14:textId="73871F1A" w:rsidR="365B9510" w:rsidRDefault="365B9510" w:rsidP="365B9510">
            <w:pPr>
              <w:spacing w:after="0"/>
              <w:jc w:val="center"/>
            </w:pPr>
            <w:r w:rsidRPr="365B9510">
              <w:rPr>
                <w:rFonts w:ascii="Arial" w:eastAsia="Arial" w:hAnsi="Arial" w:cs="Arial"/>
                <w:b/>
                <w:bCs/>
                <w:color w:val="FFFFFF" w:themeColor="background1"/>
                <w:sz w:val="20"/>
                <w:szCs w:val="20"/>
              </w:rPr>
              <w:t>Integrante</w:t>
            </w:r>
          </w:p>
        </w:tc>
        <w:tc>
          <w:tcPr>
            <w:tcW w:w="1121"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3FEFF7D" w14:textId="5E32CE03" w:rsidR="365B9510" w:rsidRDefault="365B9510" w:rsidP="365B9510">
            <w:pPr>
              <w:spacing w:after="0"/>
              <w:jc w:val="center"/>
            </w:pPr>
            <w:r w:rsidRPr="365B9510">
              <w:rPr>
                <w:rFonts w:ascii="Arial" w:eastAsia="Arial" w:hAnsi="Arial" w:cs="Arial"/>
                <w:b/>
                <w:bCs/>
                <w:color w:val="FFFFFF" w:themeColor="background1"/>
                <w:sz w:val="20"/>
                <w:szCs w:val="20"/>
              </w:rPr>
              <w:t>Asistió (Sí / No / Justificado)</w:t>
            </w:r>
          </w:p>
        </w:tc>
        <w:tc>
          <w:tcPr>
            <w:tcW w:w="4015"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422DF7A1" w14:textId="788B8B9A" w:rsidR="365B9510" w:rsidRDefault="365B9510" w:rsidP="365B9510">
            <w:pPr>
              <w:spacing w:after="0"/>
              <w:jc w:val="center"/>
            </w:pPr>
            <w:r w:rsidRPr="365B9510">
              <w:rPr>
                <w:rFonts w:ascii="Arial" w:eastAsia="Arial" w:hAnsi="Arial" w:cs="Arial"/>
                <w:b/>
                <w:bCs/>
                <w:color w:val="FFFFFF" w:themeColor="background1"/>
                <w:sz w:val="20"/>
                <w:szCs w:val="20"/>
              </w:rPr>
              <w:t>Rol en esta reunión</w:t>
            </w:r>
          </w:p>
        </w:tc>
      </w:tr>
      <w:tr w:rsidR="365B9510" w14:paraId="3E42AB48" w14:textId="77777777" w:rsidTr="365B9510">
        <w:trPr>
          <w:trHeight w:val="405"/>
        </w:trPr>
        <w:tc>
          <w:tcPr>
            <w:tcW w:w="3880"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54FF73F6" w14:textId="7036FDF0" w:rsidR="365B9510" w:rsidRDefault="365B9510" w:rsidP="365B9510">
            <w:pPr>
              <w:spacing w:after="0"/>
            </w:pPr>
            <w:r w:rsidRPr="365B9510">
              <w:rPr>
                <w:rFonts w:ascii="Arial" w:eastAsia="Arial" w:hAnsi="Arial" w:cs="Arial"/>
                <w:color w:val="000000" w:themeColor="text1"/>
                <w:sz w:val="20"/>
                <w:szCs w:val="20"/>
              </w:rPr>
              <w:t xml:space="preserve">Coronel Varas Oscar </w:t>
            </w:r>
            <w:proofErr w:type="spellStart"/>
            <w:r w:rsidRPr="365B9510">
              <w:rPr>
                <w:rFonts w:ascii="Arial" w:eastAsia="Arial" w:hAnsi="Arial" w:cs="Arial"/>
                <w:color w:val="000000" w:themeColor="text1"/>
                <w:sz w:val="20"/>
                <w:szCs w:val="20"/>
              </w:rPr>
              <w:t>Jeanpiere</w:t>
            </w:r>
            <w:proofErr w:type="spellEnd"/>
            <w:r w:rsidRPr="365B9510">
              <w:rPr>
                <w:rFonts w:ascii="Arial" w:eastAsia="Arial" w:hAnsi="Arial" w:cs="Arial"/>
                <w:color w:val="000000" w:themeColor="text1"/>
                <w:sz w:val="20"/>
                <w:szCs w:val="20"/>
              </w:rPr>
              <w:t xml:space="preserve"> </w:t>
            </w:r>
          </w:p>
        </w:tc>
        <w:tc>
          <w:tcPr>
            <w:tcW w:w="1121"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5734AA1" w14:textId="6E7D782E" w:rsidR="365B9510" w:rsidRDefault="365B9510" w:rsidP="365B9510">
            <w:pPr>
              <w:spacing w:after="0"/>
            </w:pPr>
            <w:r w:rsidRPr="365B9510">
              <w:rPr>
                <w:rFonts w:ascii="Arial" w:eastAsia="Arial" w:hAnsi="Arial" w:cs="Arial"/>
                <w:color w:val="000000" w:themeColor="text1"/>
                <w:sz w:val="20"/>
                <w:szCs w:val="20"/>
              </w:rPr>
              <w:t>Si</w:t>
            </w:r>
          </w:p>
        </w:tc>
        <w:tc>
          <w:tcPr>
            <w:tcW w:w="4015"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61DD2E9" w14:textId="44097949" w:rsidR="365B9510" w:rsidRDefault="365B9510" w:rsidP="365B9510">
            <w:pPr>
              <w:spacing w:after="0"/>
            </w:pPr>
            <w:r w:rsidRPr="365B9510">
              <w:rPr>
                <w:rFonts w:ascii="Arial" w:eastAsia="Arial" w:hAnsi="Arial" w:cs="Arial"/>
                <w:color w:val="000000" w:themeColor="text1"/>
                <w:sz w:val="20"/>
                <w:szCs w:val="20"/>
              </w:rPr>
              <w:t>Analista</w:t>
            </w:r>
          </w:p>
        </w:tc>
      </w:tr>
      <w:tr w:rsidR="365B9510" w14:paraId="4657240F" w14:textId="77777777" w:rsidTr="365B9510">
        <w:trPr>
          <w:trHeight w:val="405"/>
        </w:trPr>
        <w:tc>
          <w:tcPr>
            <w:tcW w:w="3880"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823B7BC" w14:textId="41DF65EB" w:rsidR="365B9510" w:rsidRDefault="365B9510" w:rsidP="365B9510">
            <w:pPr>
              <w:spacing w:after="0"/>
            </w:pPr>
            <w:proofErr w:type="spellStart"/>
            <w:r w:rsidRPr="365B9510">
              <w:rPr>
                <w:rFonts w:ascii="Arial" w:eastAsia="Arial" w:hAnsi="Arial" w:cs="Arial"/>
                <w:color w:val="000000" w:themeColor="text1"/>
                <w:sz w:val="20"/>
                <w:szCs w:val="20"/>
              </w:rPr>
              <w:t>Leon</w:t>
            </w:r>
            <w:proofErr w:type="spellEnd"/>
            <w:r w:rsidRPr="365B9510">
              <w:rPr>
                <w:rFonts w:ascii="Arial" w:eastAsia="Arial" w:hAnsi="Arial" w:cs="Arial"/>
                <w:color w:val="000000" w:themeColor="text1"/>
                <w:sz w:val="20"/>
                <w:szCs w:val="20"/>
              </w:rPr>
              <w:t xml:space="preserve"> </w:t>
            </w:r>
            <w:proofErr w:type="spellStart"/>
            <w:r w:rsidRPr="365B9510">
              <w:rPr>
                <w:rFonts w:ascii="Arial" w:eastAsia="Arial" w:hAnsi="Arial" w:cs="Arial"/>
                <w:color w:val="000000" w:themeColor="text1"/>
                <w:sz w:val="20"/>
                <w:szCs w:val="20"/>
              </w:rPr>
              <w:t>Rodriguez</w:t>
            </w:r>
            <w:proofErr w:type="spellEnd"/>
            <w:r w:rsidRPr="365B9510">
              <w:rPr>
                <w:rFonts w:ascii="Arial" w:eastAsia="Arial" w:hAnsi="Arial" w:cs="Arial"/>
                <w:color w:val="000000" w:themeColor="text1"/>
                <w:sz w:val="20"/>
                <w:szCs w:val="20"/>
              </w:rPr>
              <w:t xml:space="preserve"> Arturo Daniel </w:t>
            </w:r>
          </w:p>
        </w:tc>
        <w:tc>
          <w:tcPr>
            <w:tcW w:w="1121"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A63D07D" w14:textId="0C1F08EC" w:rsidR="365B9510" w:rsidRDefault="365B9510" w:rsidP="365B9510">
            <w:pPr>
              <w:spacing w:after="0"/>
            </w:pPr>
            <w:r w:rsidRPr="365B9510">
              <w:rPr>
                <w:rFonts w:ascii="Arial" w:eastAsia="Arial" w:hAnsi="Arial" w:cs="Arial"/>
                <w:color w:val="000000" w:themeColor="text1"/>
                <w:sz w:val="20"/>
                <w:szCs w:val="20"/>
              </w:rPr>
              <w:t>Si</w:t>
            </w:r>
          </w:p>
        </w:tc>
        <w:tc>
          <w:tcPr>
            <w:tcW w:w="4015"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6C0267B1" w14:textId="04A81049" w:rsidR="365B9510" w:rsidRDefault="365B9510" w:rsidP="365B9510">
            <w:pPr>
              <w:spacing w:after="0"/>
            </w:pPr>
            <w:r w:rsidRPr="365B9510">
              <w:rPr>
                <w:rFonts w:ascii="Arial" w:eastAsia="Arial" w:hAnsi="Arial" w:cs="Arial"/>
                <w:color w:val="000000" w:themeColor="text1"/>
                <w:sz w:val="20"/>
                <w:szCs w:val="20"/>
              </w:rPr>
              <w:t>Moderador</w:t>
            </w:r>
          </w:p>
        </w:tc>
      </w:tr>
      <w:tr w:rsidR="365B9510" w14:paraId="697179BA" w14:textId="77777777" w:rsidTr="365B9510">
        <w:trPr>
          <w:trHeight w:val="405"/>
        </w:trPr>
        <w:tc>
          <w:tcPr>
            <w:tcW w:w="3880"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1FF96A9" w14:textId="62D73640" w:rsidR="365B9510" w:rsidRDefault="365B9510" w:rsidP="365B9510">
            <w:pPr>
              <w:spacing w:after="0"/>
            </w:pPr>
            <w:proofErr w:type="spellStart"/>
            <w:r w:rsidRPr="365B9510">
              <w:rPr>
                <w:rFonts w:ascii="Arial" w:eastAsia="Arial" w:hAnsi="Arial" w:cs="Arial"/>
                <w:color w:val="000000" w:themeColor="text1"/>
                <w:sz w:val="20"/>
                <w:szCs w:val="20"/>
              </w:rPr>
              <w:t>Palaguachi</w:t>
            </w:r>
            <w:proofErr w:type="spellEnd"/>
            <w:r w:rsidRPr="365B9510">
              <w:rPr>
                <w:rFonts w:ascii="Arial" w:eastAsia="Arial" w:hAnsi="Arial" w:cs="Arial"/>
                <w:color w:val="000000" w:themeColor="text1"/>
                <w:sz w:val="20"/>
                <w:szCs w:val="20"/>
              </w:rPr>
              <w:t xml:space="preserve"> Jalca </w:t>
            </w:r>
            <w:proofErr w:type="spellStart"/>
            <w:r w:rsidRPr="365B9510">
              <w:rPr>
                <w:rFonts w:ascii="Arial" w:eastAsia="Arial" w:hAnsi="Arial" w:cs="Arial"/>
                <w:color w:val="000000" w:themeColor="text1"/>
                <w:sz w:val="20"/>
                <w:szCs w:val="20"/>
              </w:rPr>
              <w:t>Jordan</w:t>
            </w:r>
            <w:proofErr w:type="spellEnd"/>
            <w:r w:rsidRPr="365B9510">
              <w:rPr>
                <w:rFonts w:ascii="Arial" w:eastAsia="Arial" w:hAnsi="Arial" w:cs="Arial"/>
                <w:color w:val="000000" w:themeColor="text1"/>
                <w:sz w:val="20"/>
                <w:szCs w:val="20"/>
              </w:rPr>
              <w:t xml:space="preserve"> </w:t>
            </w:r>
            <w:proofErr w:type="spellStart"/>
            <w:r w:rsidRPr="365B9510">
              <w:rPr>
                <w:rFonts w:ascii="Arial" w:eastAsia="Arial" w:hAnsi="Arial" w:cs="Arial"/>
                <w:color w:val="000000" w:themeColor="text1"/>
                <w:sz w:val="20"/>
                <w:szCs w:val="20"/>
              </w:rPr>
              <w:t>Raul</w:t>
            </w:r>
            <w:proofErr w:type="spellEnd"/>
            <w:r w:rsidRPr="365B9510">
              <w:rPr>
                <w:rFonts w:ascii="Arial" w:eastAsia="Arial" w:hAnsi="Arial" w:cs="Arial"/>
                <w:color w:val="000000" w:themeColor="text1"/>
                <w:sz w:val="20"/>
                <w:szCs w:val="20"/>
              </w:rPr>
              <w:t xml:space="preserve"> </w:t>
            </w:r>
          </w:p>
        </w:tc>
        <w:tc>
          <w:tcPr>
            <w:tcW w:w="1121"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3F47FB73" w14:textId="08F0797C" w:rsidR="365B9510" w:rsidRDefault="365B9510" w:rsidP="365B9510">
            <w:pPr>
              <w:spacing w:after="0"/>
            </w:pPr>
            <w:r w:rsidRPr="365B9510">
              <w:rPr>
                <w:rFonts w:ascii="Arial" w:eastAsia="Arial" w:hAnsi="Arial" w:cs="Arial"/>
                <w:color w:val="000000" w:themeColor="text1"/>
                <w:sz w:val="20"/>
                <w:szCs w:val="20"/>
              </w:rPr>
              <w:t>Si</w:t>
            </w:r>
          </w:p>
        </w:tc>
        <w:tc>
          <w:tcPr>
            <w:tcW w:w="4015"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F4575E3" w14:textId="2AE45A8F" w:rsidR="365B9510" w:rsidRDefault="365B9510" w:rsidP="365B9510">
            <w:pPr>
              <w:spacing w:after="0"/>
            </w:pPr>
            <w:r w:rsidRPr="365B9510">
              <w:rPr>
                <w:rFonts w:ascii="Arial" w:eastAsia="Arial" w:hAnsi="Arial" w:cs="Arial"/>
                <w:color w:val="000000" w:themeColor="text1"/>
                <w:sz w:val="20"/>
                <w:szCs w:val="20"/>
              </w:rPr>
              <w:t>Secretario</w:t>
            </w:r>
          </w:p>
        </w:tc>
      </w:tr>
      <w:tr w:rsidR="365B9510" w14:paraId="31B0EC26" w14:textId="77777777" w:rsidTr="365B9510">
        <w:trPr>
          <w:trHeight w:val="405"/>
        </w:trPr>
        <w:tc>
          <w:tcPr>
            <w:tcW w:w="3880"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A5D0A16" w14:textId="5FE6F8D7" w:rsidR="365B9510" w:rsidRDefault="365B9510" w:rsidP="365B9510">
            <w:pPr>
              <w:spacing w:after="0"/>
            </w:pPr>
            <w:r w:rsidRPr="365B9510">
              <w:rPr>
                <w:rFonts w:ascii="Arial" w:eastAsia="Arial" w:hAnsi="Arial" w:cs="Arial"/>
                <w:color w:val="000000" w:themeColor="text1"/>
                <w:sz w:val="20"/>
                <w:szCs w:val="20"/>
              </w:rPr>
              <w:t xml:space="preserve">Yagual </w:t>
            </w:r>
            <w:proofErr w:type="spellStart"/>
            <w:r w:rsidRPr="365B9510">
              <w:rPr>
                <w:rFonts w:ascii="Arial" w:eastAsia="Arial" w:hAnsi="Arial" w:cs="Arial"/>
                <w:color w:val="000000" w:themeColor="text1"/>
                <w:sz w:val="20"/>
                <w:szCs w:val="20"/>
              </w:rPr>
              <w:t>Pincay</w:t>
            </w:r>
            <w:proofErr w:type="spellEnd"/>
            <w:r w:rsidRPr="365B9510">
              <w:rPr>
                <w:rFonts w:ascii="Arial" w:eastAsia="Arial" w:hAnsi="Arial" w:cs="Arial"/>
                <w:color w:val="000000" w:themeColor="text1"/>
                <w:sz w:val="20"/>
                <w:szCs w:val="20"/>
              </w:rPr>
              <w:t xml:space="preserve"> </w:t>
            </w:r>
            <w:proofErr w:type="spellStart"/>
            <w:r w:rsidRPr="365B9510">
              <w:rPr>
                <w:rFonts w:ascii="Arial" w:eastAsia="Arial" w:hAnsi="Arial" w:cs="Arial"/>
                <w:color w:val="000000" w:themeColor="text1"/>
                <w:sz w:val="20"/>
                <w:szCs w:val="20"/>
              </w:rPr>
              <w:t>Ronny</w:t>
            </w:r>
            <w:proofErr w:type="spellEnd"/>
            <w:r w:rsidRPr="365B9510">
              <w:rPr>
                <w:rFonts w:ascii="Arial" w:eastAsia="Arial" w:hAnsi="Arial" w:cs="Arial"/>
                <w:color w:val="000000" w:themeColor="text1"/>
                <w:sz w:val="20"/>
                <w:szCs w:val="20"/>
              </w:rPr>
              <w:t xml:space="preserve"> Gabriel</w:t>
            </w:r>
          </w:p>
        </w:tc>
        <w:tc>
          <w:tcPr>
            <w:tcW w:w="1121"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B4674E3" w14:textId="18142C13" w:rsidR="365B9510" w:rsidRDefault="365B9510" w:rsidP="365B9510">
            <w:pPr>
              <w:spacing w:after="0"/>
            </w:pPr>
            <w:r w:rsidRPr="365B9510">
              <w:rPr>
                <w:rFonts w:ascii="Arial" w:eastAsia="Arial" w:hAnsi="Arial" w:cs="Arial"/>
                <w:color w:val="000000" w:themeColor="text1"/>
                <w:sz w:val="20"/>
                <w:szCs w:val="20"/>
              </w:rPr>
              <w:t>Si</w:t>
            </w:r>
          </w:p>
        </w:tc>
        <w:tc>
          <w:tcPr>
            <w:tcW w:w="4015"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8673A6C" w14:textId="0236D947" w:rsidR="365B9510" w:rsidRDefault="365B9510" w:rsidP="365B9510">
            <w:pPr>
              <w:spacing w:after="0"/>
            </w:pPr>
            <w:r w:rsidRPr="365B9510">
              <w:rPr>
                <w:rFonts w:ascii="Arial" w:eastAsia="Arial" w:hAnsi="Arial" w:cs="Arial"/>
                <w:color w:val="000000" w:themeColor="text1"/>
                <w:sz w:val="20"/>
                <w:szCs w:val="20"/>
              </w:rPr>
              <w:t>Coordinador</w:t>
            </w:r>
          </w:p>
        </w:tc>
      </w:tr>
    </w:tbl>
    <w:p w14:paraId="05B764A0" w14:textId="73A883D4"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t>3. Seguimiento de tareas anteriores</w:t>
      </w:r>
    </w:p>
    <w:tbl>
      <w:tblPr>
        <w:tblW w:w="0" w:type="auto"/>
        <w:tblLook w:val="06A0" w:firstRow="1" w:lastRow="0" w:firstColumn="1" w:lastColumn="0" w:noHBand="1" w:noVBand="1"/>
      </w:tblPr>
      <w:tblGrid>
        <w:gridCol w:w="4240"/>
        <w:gridCol w:w="4776"/>
      </w:tblGrid>
      <w:tr w:rsidR="365B9510" w14:paraId="07C6F8FA" w14:textId="77777777" w:rsidTr="365B9510">
        <w:trPr>
          <w:trHeight w:val="300"/>
        </w:trPr>
        <w:tc>
          <w:tcPr>
            <w:tcW w:w="4378"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81BC60C" w14:textId="1CCB0925" w:rsidR="365B9510" w:rsidRDefault="365B9510" w:rsidP="365B9510">
            <w:pPr>
              <w:spacing w:after="0"/>
              <w:jc w:val="center"/>
            </w:pPr>
            <w:r w:rsidRPr="365B9510">
              <w:rPr>
                <w:rFonts w:ascii="Arial" w:eastAsia="Arial" w:hAnsi="Arial" w:cs="Arial"/>
                <w:b/>
                <w:bCs/>
                <w:color w:val="FFFFFF" w:themeColor="background1"/>
                <w:sz w:val="20"/>
                <w:szCs w:val="20"/>
              </w:rPr>
              <w:t>Tarea pendiente de reunión anterior</w:t>
            </w:r>
          </w:p>
        </w:tc>
        <w:tc>
          <w:tcPr>
            <w:tcW w:w="493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86BAA45" w14:textId="5C4B694C" w:rsidR="365B9510" w:rsidRDefault="365B9510" w:rsidP="365B9510">
            <w:pPr>
              <w:spacing w:after="0"/>
              <w:jc w:val="center"/>
            </w:pPr>
            <w:r w:rsidRPr="365B9510">
              <w:rPr>
                <w:rFonts w:ascii="Arial" w:eastAsia="Arial" w:hAnsi="Arial" w:cs="Arial"/>
                <w:b/>
                <w:bCs/>
                <w:color w:val="FFFFFF" w:themeColor="background1"/>
                <w:sz w:val="20"/>
                <w:szCs w:val="20"/>
              </w:rPr>
              <w:t>Estado actual</w:t>
            </w:r>
          </w:p>
        </w:tc>
      </w:tr>
      <w:tr w:rsidR="365B9510" w14:paraId="2A23C637" w14:textId="77777777" w:rsidTr="365B9510">
        <w:trPr>
          <w:trHeight w:val="1275"/>
        </w:trPr>
        <w:tc>
          <w:tcPr>
            <w:tcW w:w="4378" w:type="dxa"/>
            <w:tcBorders>
              <w:top w:val="single" w:sz="4" w:space="0" w:color="2E75B6"/>
              <w:left w:val="single" w:sz="4" w:space="0" w:color="BBCFE0"/>
              <w:bottom w:val="single" w:sz="4" w:space="0" w:color="000000" w:themeColor="text1"/>
              <w:right w:val="single" w:sz="4" w:space="0" w:color="BBCFE0"/>
            </w:tcBorders>
            <w:shd w:val="clear" w:color="auto" w:fill="FFFFFF" w:themeFill="background1"/>
            <w:tcMar>
              <w:top w:w="80" w:type="dxa"/>
              <w:left w:w="140" w:type="dxa"/>
              <w:bottom w:w="80" w:type="dxa"/>
              <w:right w:w="140" w:type="dxa"/>
            </w:tcMar>
            <w:vAlign w:val="center"/>
          </w:tcPr>
          <w:p w14:paraId="194C1593" w14:textId="4053E624" w:rsidR="7C619A7F" w:rsidRDefault="7C619A7F" w:rsidP="365B9510">
            <w:pPr>
              <w:spacing w:after="0"/>
              <w:jc w:val="center"/>
            </w:pPr>
            <w:r w:rsidRPr="365B9510">
              <w:rPr>
                <w:rFonts w:ascii="Arial" w:eastAsia="Arial" w:hAnsi="Arial" w:cs="Arial"/>
                <w:color w:val="000000" w:themeColor="text1"/>
                <w:sz w:val="20"/>
                <w:szCs w:val="20"/>
              </w:rPr>
              <w:t>Correcciones de avance 1, propuesta de ideas</w:t>
            </w:r>
            <w:r w:rsidR="3D01BC67" w:rsidRPr="365B9510">
              <w:rPr>
                <w:rFonts w:ascii="Arial" w:eastAsia="Arial" w:hAnsi="Arial" w:cs="Arial"/>
                <w:color w:val="000000" w:themeColor="text1"/>
                <w:sz w:val="20"/>
                <w:szCs w:val="20"/>
              </w:rPr>
              <w:t xml:space="preserve"> de objetivos y soluciones.</w:t>
            </w:r>
          </w:p>
        </w:tc>
        <w:tc>
          <w:tcPr>
            <w:tcW w:w="4932" w:type="dxa"/>
            <w:tcBorders>
              <w:top w:val="single" w:sz="4" w:space="0" w:color="2E75B6"/>
              <w:left w:val="single" w:sz="4" w:space="0" w:color="BBCFE0"/>
              <w:bottom w:val="single" w:sz="4" w:space="0" w:color="000000" w:themeColor="text1"/>
              <w:right w:val="single" w:sz="4" w:space="0" w:color="BBCFE0"/>
            </w:tcBorders>
            <w:shd w:val="clear" w:color="auto" w:fill="FFFFFF" w:themeFill="background1"/>
            <w:tcMar>
              <w:top w:w="80" w:type="dxa"/>
              <w:left w:w="140" w:type="dxa"/>
              <w:bottom w:w="80" w:type="dxa"/>
              <w:right w:w="140" w:type="dxa"/>
            </w:tcMar>
            <w:vAlign w:val="center"/>
          </w:tcPr>
          <w:p w14:paraId="290D6159" w14:textId="64B6F007" w:rsidR="3D01BC67" w:rsidRDefault="3D01BC67" w:rsidP="365B9510">
            <w:pPr>
              <w:spacing w:after="0"/>
              <w:jc w:val="center"/>
            </w:pPr>
            <w:r w:rsidRPr="365B9510">
              <w:rPr>
                <w:rFonts w:ascii="Arial" w:eastAsia="Arial" w:hAnsi="Arial" w:cs="Arial"/>
                <w:color w:val="000000" w:themeColor="text1"/>
                <w:sz w:val="20"/>
                <w:szCs w:val="20"/>
              </w:rPr>
              <w:t>Todos los integrantes cumplieron, posteriormente comenzamos con los avances de este.</w:t>
            </w:r>
          </w:p>
        </w:tc>
      </w:tr>
    </w:tbl>
    <w:p w14:paraId="0C943102" w14:textId="1E3BD7D5"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lastRenderedPageBreak/>
        <w:t>4. Actividades acordadas en esta reunión</w:t>
      </w:r>
    </w:p>
    <w:p w14:paraId="7B6DE2EA" w14:textId="6A498C15" w:rsidR="128F7A32" w:rsidRDefault="128F7A32" w:rsidP="365B9510">
      <w:pPr>
        <w:spacing w:after="80"/>
        <w:jc w:val="center"/>
      </w:pPr>
      <w:r w:rsidRPr="365B9510">
        <w:rPr>
          <w:rFonts w:ascii="Arial" w:eastAsia="Arial" w:hAnsi="Arial" w:cs="Arial"/>
          <w:i/>
          <w:iCs/>
          <w:color w:val="666666"/>
          <w:sz w:val="18"/>
          <w:szCs w:val="18"/>
        </w:rPr>
        <w:t>Estado: Pendiente / En progreso / Completada</w:t>
      </w:r>
    </w:p>
    <w:tbl>
      <w:tblPr>
        <w:tblW w:w="0" w:type="auto"/>
        <w:tblLook w:val="06A0" w:firstRow="1" w:lastRow="0" w:firstColumn="1" w:lastColumn="0" w:noHBand="1" w:noVBand="1"/>
      </w:tblPr>
      <w:tblGrid>
        <w:gridCol w:w="3523"/>
        <w:gridCol w:w="1621"/>
        <w:gridCol w:w="1258"/>
        <w:gridCol w:w="2457"/>
      </w:tblGrid>
      <w:tr w:rsidR="365B9510" w14:paraId="1C97F2E0" w14:textId="77777777" w:rsidTr="365B9510">
        <w:trPr>
          <w:trHeight w:val="45"/>
        </w:trPr>
        <w:tc>
          <w:tcPr>
            <w:tcW w:w="3523"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271268D" w14:textId="488FAA46" w:rsidR="365B9510" w:rsidRDefault="365B9510" w:rsidP="365B9510">
            <w:pPr>
              <w:spacing w:after="0"/>
              <w:jc w:val="center"/>
            </w:pPr>
            <w:r w:rsidRPr="365B9510">
              <w:rPr>
                <w:rFonts w:ascii="Arial" w:eastAsia="Arial" w:hAnsi="Arial" w:cs="Arial"/>
                <w:b/>
                <w:bCs/>
                <w:color w:val="FFFFFF" w:themeColor="background1"/>
                <w:sz w:val="18"/>
                <w:szCs w:val="18"/>
              </w:rPr>
              <w:t>Actividad / Tarea acordada</w:t>
            </w:r>
          </w:p>
        </w:tc>
        <w:tc>
          <w:tcPr>
            <w:tcW w:w="1467"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ECA0FC4" w14:textId="7339DF09" w:rsidR="365B9510" w:rsidRDefault="365B9510" w:rsidP="365B9510">
            <w:pPr>
              <w:spacing w:after="0"/>
              <w:jc w:val="center"/>
            </w:pPr>
            <w:r w:rsidRPr="365B9510">
              <w:rPr>
                <w:rFonts w:ascii="Arial" w:eastAsia="Arial" w:hAnsi="Arial" w:cs="Arial"/>
                <w:b/>
                <w:bCs/>
                <w:color w:val="FFFFFF" w:themeColor="background1"/>
                <w:sz w:val="18"/>
                <w:szCs w:val="18"/>
              </w:rPr>
              <w:t>Responsable(s)</w:t>
            </w:r>
          </w:p>
        </w:tc>
        <w:tc>
          <w:tcPr>
            <w:tcW w:w="1258"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C77C4A1" w14:textId="79B2143A" w:rsidR="365B9510" w:rsidRDefault="365B9510" w:rsidP="365B9510">
            <w:pPr>
              <w:spacing w:after="0"/>
              <w:jc w:val="center"/>
            </w:pPr>
            <w:r w:rsidRPr="365B9510">
              <w:rPr>
                <w:rFonts w:ascii="Arial" w:eastAsia="Arial" w:hAnsi="Arial" w:cs="Arial"/>
                <w:b/>
                <w:bCs/>
                <w:color w:val="FFFFFF" w:themeColor="background1"/>
                <w:sz w:val="18"/>
                <w:szCs w:val="18"/>
              </w:rPr>
              <w:t>Fecha límite</w:t>
            </w:r>
          </w:p>
        </w:tc>
        <w:tc>
          <w:tcPr>
            <w:tcW w:w="2457"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2F22D24" w14:textId="3AA36859" w:rsidR="365B9510" w:rsidRDefault="365B9510" w:rsidP="365B9510">
            <w:pPr>
              <w:spacing w:after="0"/>
              <w:jc w:val="center"/>
            </w:pPr>
            <w:r w:rsidRPr="365B9510">
              <w:rPr>
                <w:rFonts w:ascii="Arial" w:eastAsia="Arial" w:hAnsi="Arial" w:cs="Arial"/>
                <w:b/>
                <w:bCs/>
                <w:color w:val="FFFFFF" w:themeColor="background1"/>
                <w:sz w:val="18"/>
                <w:szCs w:val="18"/>
              </w:rPr>
              <w:t>Estado</w:t>
            </w:r>
          </w:p>
        </w:tc>
      </w:tr>
      <w:tr w:rsidR="365B9510" w14:paraId="170DB4DD" w14:textId="77777777" w:rsidTr="365B9510">
        <w:trPr>
          <w:trHeight w:val="540"/>
        </w:trPr>
        <w:tc>
          <w:tcPr>
            <w:tcW w:w="3523"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0B7EBCCC" w14:textId="743B22C6" w:rsidR="36004F0A" w:rsidRDefault="36004F0A" w:rsidP="365B9510">
            <w:pPr>
              <w:spacing w:after="0"/>
            </w:pPr>
            <w:r w:rsidRPr="365B9510">
              <w:rPr>
                <w:rFonts w:ascii="Arial" w:eastAsia="Arial" w:hAnsi="Arial" w:cs="Arial"/>
                <w:color w:val="000000" w:themeColor="text1"/>
                <w:sz w:val="18"/>
                <w:szCs w:val="18"/>
              </w:rPr>
              <w:t>Elaboración</w:t>
            </w:r>
            <w:r w:rsidR="449CC287" w:rsidRPr="365B9510">
              <w:rPr>
                <w:rFonts w:ascii="Arial" w:eastAsia="Arial" w:hAnsi="Arial" w:cs="Arial"/>
                <w:color w:val="000000" w:themeColor="text1"/>
                <w:sz w:val="18"/>
                <w:szCs w:val="18"/>
              </w:rPr>
              <w:t xml:space="preserve"> del árbol de objetivos</w:t>
            </w:r>
          </w:p>
        </w:tc>
        <w:tc>
          <w:tcPr>
            <w:tcW w:w="1467"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6C9A450" w14:textId="42F03AB8" w:rsidR="365B9510" w:rsidRDefault="365B9510" w:rsidP="365B9510">
            <w:pPr>
              <w:spacing w:after="0"/>
            </w:pPr>
            <w:r w:rsidRPr="365B9510">
              <w:rPr>
                <w:rFonts w:ascii="Arial" w:eastAsia="Arial" w:hAnsi="Arial" w:cs="Arial"/>
                <w:color w:val="000000" w:themeColor="text1"/>
                <w:sz w:val="18"/>
                <w:szCs w:val="18"/>
              </w:rPr>
              <w:t xml:space="preserve">Coronel Varas Oscar </w:t>
            </w:r>
            <w:proofErr w:type="spellStart"/>
            <w:r w:rsidRPr="365B9510">
              <w:rPr>
                <w:rFonts w:ascii="Arial" w:eastAsia="Arial" w:hAnsi="Arial" w:cs="Arial"/>
                <w:color w:val="000000" w:themeColor="text1"/>
                <w:sz w:val="18"/>
                <w:szCs w:val="18"/>
              </w:rPr>
              <w:t>Jeanpiere</w:t>
            </w:r>
            <w:proofErr w:type="spellEnd"/>
            <w:r w:rsidRPr="365B9510">
              <w:rPr>
                <w:rFonts w:ascii="Arial" w:eastAsia="Arial" w:hAnsi="Arial" w:cs="Arial"/>
                <w:color w:val="000000" w:themeColor="text1"/>
                <w:sz w:val="18"/>
                <w:szCs w:val="18"/>
              </w:rPr>
              <w:t xml:space="preserve"> </w:t>
            </w:r>
          </w:p>
        </w:tc>
        <w:tc>
          <w:tcPr>
            <w:tcW w:w="1258"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CC66CF4" w14:textId="1FB527D3" w:rsidR="00E665EE" w:rsidRDefault="00E665EE" w:rsidP="365B9510">
            <w:pPr>
              <w:spacing w:after="0"/>
            </w:pPr>
            <w:r w:rsidRPr="365B9510">
              <w:rPr>
                <w:rFonts w:ascii="Arial" w:eastAsia="Arial" w:hAnsi="Arial" w:cs="Arial"/>
                <w:color w:val="000000" w:themeColor="text1"/>
                <w:sz w:val="18"/>
                <w:szCs w:val="18"/>
              </w:rPr>
              <w:t>21/10/2026</w:t>
            </w:r>
          </w:p>
        </w:tc>
        <w:tc>
          <w:tcPr>
            <w:tcW w:w="2457" w:type="dxa"/>
            <w:tcBorders>
              <w:top w:val="single" w:sz="4" w:space="0" w:color="2E75B6"/>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5DD3D15B" w14:textId="78163700" w:rsidR="365B9510" w:rsidRDefault="365B9510" w:rsidP="365B9510">
            <w:pPr>
              <w:spacing w:after="0"/>
            </w:pPr>
            <w:r w:rsidRPr="365B9510">
              <w:rPr>
                <w:rFonts w:ascii="Arial" w:eastAsia="Arial" w:hAnsi="Arial" w:cs="Arial"/>
                <w:color w:val="000000" w:themeColor="text1"/>
                <w:sz w:val="18"/>
                <w:szCs w:val="18"/>
              </w:rPr>
              <w:t>Completada</w:t>
            </w:r>
          </w:p>
        </w:tc>
      </w:tr>
      <w:tr w:rsidR="365B9510" w14:paraId="4A7C736F" w14:textId="77777777" w:rsidTr="365B9510">
        <w:trPr>
          <w:trHeight w:val="480"/>
        </w:trPr>
        <w:tc>
          <w:tcPr>
            <w:tcW w:w="3523"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AB77EEC" w14:textId="072A1C1B" w:rsidR="1469BEF0" w:rsidRDefault="1469BEF0" w:rsidP="365B9510">
            <w:pPr>
              <w:spacing w:after="0"/>
              <w:rPr>
                <w:rFonts w:ascii="Arial" w:eastAsia="Arial" w:hAnsi="Arial" w:cs="Arial"/>
                <w:color w:val="000000" w:themeColor="text1"/>
                <w:sz w:val="18"/>
                <w:szCs w:val="18"/>
              </w:rPr>
            </w:pPr>
            <w:r w:rsidRPr="365B9510">
              <w:rPr>
                <w:rFonts w:ascii="Arial" w:eastAsia="Arial" w:hAnsi="Arial" w:cs="Arial"/>
                <w:color w:val="000000" w:themeColor="text1"/>
                <w:sz w:val="18"/>
                <w:szCs w:val="18"/>
              </w:rPr>
              <w:t>Propuestas inicia de solución, tres primeras preguntas</w:t>
            </w:r>
          </w:p>
        </w:tc>
        <w:tc>
          <w:tcPr>
            <w:tcW w:w="146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3DF9604A" w14:textId="2BCC8A07" w:rsidR="365B9510" w:rsidRDefault="365B9510" w:rsidP="365B9510">
            <w:pPr>
              <w:spacing w:after="0"/>
            </w:pPr>
            <w:proofErr w:type="spellStart"/>
            <w:r w:rsidRPr="365B9510">
              <w:rPr>
                <w:rFonts w:ascii="Arial" w:eastAsia="Arial" w:hAnsi="Arial" w:cs="Arial"/>
                <w:color w:val="000000" w:themeColor="text1"/>
                <w:sz w:val="18"/>
                <w:szCs w:val="18"/>
              </w:rPr>
              <w:t>Palaguachi</w:t>
            </w:r>
            <w:proofErr w:type="spellEnd"/>
            <w:r w:rsidRPr="365B9510">
              <w:rPr>
                <w:rFonts w:ascii="Arial" w:eastAsia="Arial" w:hAnsi="Arial" w:cs="Arial"/>
                <w:color w:val="000000" w:themeColor="text1"/>
                <w:sz w:val="18"/>
                <w:szCs w:val="18"/>
              </w:rPr>
              <w:t xml:space="preserve"> Jalca </w:t>
            </w:r>
            <w:proofErr w:type="spellStart"/>
            <w:r w:rsidRPr="365B9510">
              <w:rPr>
                <w:rFonts w:ascii="Arial" w:eastAsia="Arial" w:hAnsi="Arial" w:cs="Arial"/>
                <w:color w:val="000000" w:themeColor="text1"/>
                <w:sz w:val="18"/>
                <w:szCs w:val="18"/>
              </w:rPr>
              <w:t>Jordan</w:t>
            </w:r>
            <w:proofErr w:type="spellEnd"/>
            <w:r w:rsidRPr="365B9510">
              <w:rPr>
                <w:rFonts w:ascii="Arial" w:eastAsia="Arial" w:hAnsi="Arial" w:cs="Arial"/>
                <w:color w:val="000000" w:themeColor="text1"/>
                <w:sz w:val="18"/>
                <w:szCs w:val="18"/>
              </w:rPr>
              <w:t xml:space="preserve"> </w:t>
            </w:r>
            <w:proofErr w:type="spellStart"/>
            <w:r w:rsidRPr="365B9510">
              <w:rPr>
                <w:rFonts w:ascii="Arial" w:eastAsia="Arial" w:hAnsi="Arial" w:cs="Arial"/>
                <w:color w:val="000000" w:themeColor="text1"/>
                <w:sz w:val="18"/>
                <w:szCs w:val="18"/>
              </w:rPr>
              <w:t>Raul</w:t>
            </w:r>
            <w:proofErr w:type="spellEnd"/>
            <w:r w:rsidRPr="365B9510">
              <w:rPr>
                <w:rFonts w:ascii="Arial" w:eastAsia="Arial" w:hAnsi="Arial" w:cs="Arial"/>
                <w:color w:val="000000" w:themeColor="text1"/>
                <w:sz w:val="18"/>
                <w:szCs w:val="18"/>
              </w:rPr>
              <w:t xml:space="preserve"> </w:t>
            </w:r>
          </w:p>
        </w:tc>
        <w:tc>
          <w:tcPr>
            <w:tcW w:w="1258"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2ED84B98" w14:textId="7B5BCBBB" w:rsidR="7314E9EA" w:rsidRDefault="7314E9EA" w:rsidP="365B9510">
            <w:pPr>
              <w:spacing w:after="0"/>
            </w:pPr>
            <w:r w:rsidRPr="365B9510">
              <w:rPr>
                <w:rFonts w:ascii="Arial" w:eastAsia="Arial" w:hAnsi="Arial" w:cs="Arial"/>
                <w:color w:val="000000" w:themeColor="text1"/>
                <w:sz w:val="18"/>
                <w:szCs w:val="18"/>
              </w:rPr>
              <w:t>21/10/2026</w:t>
            </w:r>
          </w:p>
        </w:tc>
        <w:tc>
          <w:tcPr>
            <w:tcW w:w="245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31E696D8" w14:textId="4E2ECE87" w:rsidR="365B9510" w:rsidRDefault="365B9510" w:rsidP="365B9510">
            <w:pPr>
              <w:spacing w:after="0"/>
            </w:pPr>
            <w:r w:rsidRPr="365B9510">
              <w:rPr>
                <w:rFonts w:ascii="Arial" w:eastAsia="Arial" w:hAnsi="Arial" w:cs="Arial"/>
                <w:color w:val="000000" w:themeColor="text1"/>
                <w:sz w:val="18"/>
                <w:szCs w:val="18"/>
              </w:rPr>
              <w:t>Completada</w:t>
            </w:r>
          </w:p>
        </w:tc>
      </w:tr>
      <w:tr w:rsidR="365B9510" w14:paraId="2601D12D" w14:textId="77777777" w:rsidTr="365B9510">
        <w:trPr>
          <w:trHeight w:val="525"/>
        </w:trPr>
        <w:tc>
          <w:tcPr>
            <w:tcW w:w="3523"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4891DD78" w14:textId="68570CCA" w:rsidR="429FC037" w:rsidRDefault="429FC037" w:rsidP="365B9510">
            <w:pPr>
              <w:spacing w:after="0"/>
            </w:pPr>
            <w:r w:rsidRPr="365B9510">
              <w:rPr>
                <w:rFonts w:ascii="Arial" w:eastAsia="Arial" w:hAnsi="Arial" w:cs="Arial"/>
                <w:color w:val="000000" w:themeColor="text1"/>
                <w:sz w:val="18"/>
                <w:szCs w:val="18"/>
              </w:rPr>
              <w:t>Elaboración de los objetivos</w:t>
            </w:r>
          </w:p>
        </w:tc>
        <w:tc>
          <w:tcPr>
            <w:tcW w:w="146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4627361" w14:textId="3233F960" w:rsidR="365B9510" w:rsidRDefault="365B9510" w:rsidP="365B9510">
            <w:pPr>
              <w:spacing w:after="0"/>
            </w:pPr>
            <w:r w:rsidRPr="365B9510">
              <w:rPr>
                <w:rFonts w:ascii="Arial" w:eastAsia="Arial" w:hAnsi="Arial" w:cs="Arial"/>
                <w:color w:val="000000" w:themeColor="text1"/>
                <w:sz w:val="18"/>
                <w:szCs w:val="18"/>
              </w:rPr>
              <w:t xml:space="preserve">Yagual </w:t>
            </w:r>
            <w:proofErr w:type="spellStart"/>
            <w:r w:rsidRPr="365B9510">
              <w:rPr>
                <w:rFonts w:ascii="Arial" w:eastAsia="Arial" w:hAnsi="Arial" w:cs="Arial"/>
                <w:color w:val="000000" w:themeColor="text1"/>
                <w:sz w:val="18"/>
                <w:szCs w:val="18"/>
              </w:rPr>
              <w:t>Pincay</w:t>
            </w:r>
            <w:proofErr w:type="spellEnd"/>
            <w:r w:rsidRPr="365B9510">
              <w:rPr>
                <w:rFonts w:ascii="Arial" w:eastAsia="Arial" w:hAnsi="Arial" w:cs="Arial"/>
                <w:color w:val="000000" w:themeColor="text1"/>
                <w:sz w:val="18"/>
                <w:szCs w:val="18"/>
              </w:rPr>
              <w:t xml:space="preserve"> </w:t>
            </w:r>
            <w:proofErr w:type="spellStart"/>
            <w:r w:rsidRPr="365B9510">
              <w:rPr>
                <w:rFonts w:ascii="Arial" w:eastAsia="Arial" w:hAnsi="Arial" w:cs="Arial"/>
                <w:color w:val="000000" w:themeColor="text1"/>
                <w:sz w:val="18"/>
                <w:szCs w:val="18"/>
              </w:rPr>
              <w:t>Ronny</w:t>
            </w:r>
            <w:proofErr w:type="spellEnd"/>
            <w:r w:rsidRPr="365B9510">
              <w:rPr>
                <w:rFonts w:ascii="Arial" w:eastAsia="Arial" w:hAnsi="Arial" w:cs="Arial"/>
                <w:color w:val="000000" w:themeColor="text1"/>
                <w:sz w:val="18"/>
                <w:szCs w:val="18"/>
              </w:rPr>
              <w:t xml:space="preserve"> Gabriel </w:t>
            </w:r>
          </w:p>
        </w:tc>
        <w:tc>
          <w:tcPr>
            <w:tcW w:w="1258"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57C731B7" w14:textId="6E4E6D33" w:rsidR="7314E9EA" w:rsidRDefault="7314E9EA" w:rsidP="365B9510">
            <w:pPr>
              <w:spacing w:after="0"/>
            </w:pPr>
            <w:r w:rsidRPr="365B9510">
              <w:rPr>
                <w:rFonts w:ascii="Arial" w:eastAsia="Arial" w:hAnsi="Arial" w:cs="Arial"/>
                <w:color w:val="000000" w:themeColor="text1"/>
                <w:sz w:val="18"/>
                <w:szCs w:val="18"/>
              </w:rPr>
              <w:t>21/10/2026</w:t>
            </w:r>
          </w:p>
        </w:tc>
        <w:tc>
          <w:tcPr>
            <w:tcW w:w="245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61005E7E" w14:textId="2A1A79BC" w:rsidR="365B9510" w:rsidRDefault="365B9510" w:rsidP="365B9510">
            <w:pPr>
              <w:spacing w:after="0"/>
            </w:pPr>
            <w:r w:rsidRPr="365B9510">
              <w:rPr>
                <w:rFonts w:ascii="Arial" w:eastAsia="Arial" w:hAnsi="Arial" w:cs="Arial"/>
                <w:color w:val="000000" w:themeColor="text1"/>
                <w:sz w:val="18"/>
                <w:szCs w:val="18"/>
              </w:rPr>
              <w:t>Completada</w:t>
            </w:r>
          </w:p>
        </w:tc>
      </w:tr>
      <w:tr w:rsidR="365B9510" w14:paraId="100C25F6" w14:textId="77777777" w:rsidTr="365B9510">
        <w:trPr>
          <w:trHeight w:val="525"/>
        </w:trPr>
        <w:tc>
          <w:tcPr>
            <w:tcW w:w="3523"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44E500D6" w14:textId="6BAAD5F5" w:rsidR="05FE1D69" w:rsidRDefault="05FE1D69" w:rsidP="365B9510">
            <w:pPr>
              <w:spacing w:after="0"/>
              <w:rPr>
                <w:rFonts w:ascii="Arial" w:eastAsia="Arial" w:hAnsi="Arial" w:cs="Arial"/>
                <w:color w:val="000000" w:themeColor="text1"/>
                <w:sz w:val="18"/>
                <w:szCs w:val="18"/>
              </w:rPr>
            </w:pPr>
            <w:r w:rsidRPr="365B9510">
              <w:rPr>
                <w:rFonts w:ascii="Arial" w:eastAsia="Arial" w:hAnsi="Arial" w:cs="Arial"/>
                <w:color w:val="000000" w:themeColor="text1"/>
                <w:sz w:val="18"/>
                <w:szCs w:val="18"/>
              </w:rPr>
              <w:t>Propuestas inicia de solución, ultimas preguntas</w:t>
            </w:r>
          </w:p>
        </w:tc>
        <w:tc>
          <w:tcPr>
            <w:tcW w:w="146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69AE4C2E" w14:textId="2BA618A7" w:rsidR="365B9510" w:rsidRDefault="365B9510" w:rsidP="365B9510">
            <w:pPr>
              <w:spacing w:after="0"/>
            </w:pPr>
            <w:proofErr w:type="spellStart"/>
            <w:r w:rsidRPr="365B9510">
              <w:rPr>
                <w:rFonts w:ascii="Arial" w:eastAsia="Arial" w:hAnsi="Arial" w:cs="Arial"/>
                <w:color w:val="000000" w:themeColor="text1"/>
                <w:sz w:val="18"/>
                <w:szCs w:val="18"/>
              </w:rPr>
              <w:t>Leon</w:t>
            </w:r>
            <w:proofErr w:type="spellEnd"/>
            <w:r w:rsidRPr="365B9510">
              <w:rPr>
                <w:rFonts w:ascii="Arial" w:eastAsia="Arial" w:hAnsi="Arial" w:cs="Arial"/>
                <w:color w:val="000000" w:themeColor="text1"/>
                <w:sz w:val="18"/>
                <w:szCs w:val="18"/>
              </w:rPr>
              <w:t xml:space="preserve"> </w:t>
            </w:r>
            <w:proofErr w:type="spellStart"/>
            <w:r w:rsidRPr="365B9510">
              <w:rPr>
                <w:rFonts w:ascii="Arial" w:eastAsia="Arial" w:hAnsi="Arial" w:cs="Arial"/>
                <w:color w:val="000000" w:themeColor="text1"/>
                <w:sz w:val="18"/>
                <w:szCs w:val="18"/>
              </w:rPr>
              <w:t>Rodriguez</w:t>
            </w:r>
            <w:proofErr w:type="spellEnd"/>
            <w:r w:rsidRPr="365B9510">
              <w:rPr>
                <w:rFonts w:ascii="Arial" w:eastAsia="Arial" w:hAnsi="Arial" w:cs="Arial"/>
                <w:color w:val="000000" w:themeColor="text1"/>
                <w:sz w:val="18"/>
                <w:szCs w:val="18"/>
              </w:rPr>
              <w:t xml:space="preserve"> Arturo Daniel </w:t>
            </w:r>
          </w:p>
        </w:tc>
        <w:tc>
          <w:tcPr>
            <w:tcW w:w="1258"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3C7CF2C9" w14:textId="2039E0FA" w:rsidR="4DE61CDE" w:rsidRDefault="4DE61CDE" w:rsidP="365B9510">
            <w:pPr>
              <w:spacing w:after="0"/>
            </w:pPr>
            <w:r w:rsidRPr="365B9510">
              <w:rPr>
                <w:rFonts w:ascii="Arial" w:eastAsia="Arial" w:hAnsi="Arial" w:cs="Arial"/>
                <w:color w:val="000000" w:themeColor="text1"/>
                <w:sz w:val="18"/>
                <w:szCs w:val="18"/>
              </w:rPr>
              <w:t>21/10/2026</w:t>
            </w:r>
          </w:p>
        </w:tc>
        <w:tc>
          <w:tcPr>
            <w:tcW w:w="2457"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42102F4" w14:textId="6688F880" w:rsidR="365B9510" w:rsidRDefault="365B9510" w:rsidP="365B9510">
            <w:pPr>
              <w:spacing w:after="0"/>
            </w:pPr>
            <w:r w:rsidRPr="365B9510">
              <w:rPr>
                <w:rFonts w:ascii="Arial" w:eastAsia="Arial" w:hAnsi="Arial" w:cs="Arial"/>
                <w:color w:val="000000" w:themeColor="text1"/>
                <w:sz w:val="18"/>
                <w:szCs w:val="18"/>
              </w:rPr>
              <w:t>Completada</w:t>
            </w:r>
          </w:p>
        </w:tc>
      </w:tr>
    </w:tbl>
    <w:p w14:paraId="59F9D710" w14:textId="5257BBF2"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t>5. Observaciones y acuerdos adicionales</w:t>
      </w:r>
    </w:p>
    <w:tbl>
      <w:tblPr>
        <w:tblW w:w="0" w:type="auto"/>
        <w:tblLook w:val="06A0" w:firstRow="1" w:lastRow="0" w:firstColumn="1" w:lastColumn="0" w:noHBand="1" w:noVBand="1"/>
      </w:tblPr>
      <w:tblGrid>
        <w:gridCol w:w="9016"/>
      </w:tblGrid>
      <w:tr w:rsidR="365B9510" w14:paraId="53C1A10C" w14:textId="77777777" w:rsidTr="365B9510">
        <w:trPr>
          <w:trHeight w:val="1200"/>
        </w:trPr>
        <w:tc>
          <w:tcPr>
            <w:tcW w:w="9612"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100" w:type="dxa"/>
              <w:left w:w="140" w:type="dxa"/>
              <w:bottom w:w="100" w:type="dxa"/>
              <w:right w:w="140" w:type="dxa"/>
            </w:tcMar>
          </w:tcPr>
          <w:p w14:paraId="487F02E8" w14:textId="5B100D37" w:rsidR="365B9510" w:rsidRDefault="365B9510" w:rsidP="365B9510">
            <w:pPr>
              <w:spacing w:after="0"/>
            </w:pPr>
            <w:r w:rsidRPr="365B9510">
              <w:rPr>
                <w:rFonts w:ascii="Arial" w:eastAsia="Arial" w:hAnsi="Arial" w:cs="Arial"/>
                <w:color w:val="000000" w:themeColor="text1"/>
                <w:sz w:val="20"/>
                <w:szCs w:val="20"/>
              </w:rPr>
              <w:t>No se tiene ninguna observación adicional</w:t>
            </w:r>
          </w:p>
        </w:tc>
      </w:tr>
    </w:tbl>
    <w:p w14:paraId="2763CA7C" w14:textId="6B8EF89B" w:rsidR="128F7A32" w:rsidRDefault="128F7A32" w:rsidP="365B9510">
      <w:pPr>
        <w:pBdr>
          <w:bottom w:val="single" w:sz="6" w:space="1" w:color="2E75B6"/>
        </w:pBdr>
        <w:spacing w:before="260" w:after="80"/>
        <w:jc w:val="center"/>
      </w:pPr>
      <w:r w:rsidRPr="365B9510">
        <w:rPr>
          <w:rFonts w:ascii="Arial" w:eastAsia="Arial" w:hAnsi="Arial" w:cs="Arial"/>
          <w:b/>
          <w:bCs/>
          <w:color w:val="1F4E79"/>
          <w:sz w:val="22"/>
          <w:szCs w:val="22"/>
        </w:rPr>
        <w:t>6. Próxima reunión</w:t>
      </w:r>
    </w:p>
    <w:tbl>
      <w:tblPr>
        <w:tblW w:w="0" w:type="auto"/>
        <w:tblLook w:val="06A0" w:firstRow="1" w:lastRow="0" w:firstColumn="1" w:lastColumn="0" w:noHBand="1" w:noVBand="1"/>
      </w:tblPr>
      <w:tblGrid>
        <w:gridCol w:w="1871"/>
        <w:gridCol w:w="7145"/>
      </w:tblGrid>
      <w:tr w:rsidR="365B9510" w14:paraId="374A9E1F" w14:textId="77777777" w:rsidTr="365B9510">
        <w:trPr>
          <w:trHeight w:val="300"/>
        </w:trPr>
        <w:tc>
          <w:tcPr>
            <w:tcW w:w="1903"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11DFFD03" w14:textId="6A340A00" w:rsidR="365B9510" w:rsidRDefault="365B9510" w:rsidP="365B9510">
            <w:pPr>
              <w:spacing w:after="0"/>
            </w:pPr>
            <w:r w:rsidRPr="365B9510">
              <w:rPr>
                <w:rFonts w:ascii="Arial" w:eastAsia="Arial" w:hAnsi="Arial" w:cs="Arial"/>
                <w:b/>
                <w:bCs/>
                <w:color w:val="000000" w:themeColor="text1"/>
                <w:sz w:val="20"/>
                <w:szCs w:val="20"/>
              </w:rPr>
              <w:t>Fecha propuesta</w:t>
            </w:r>
          </w:p>
        </w:tc>
        <w:tc>
          <w:tcPr>
            <w:tcW w:w="7423"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706267F4" w14:textId="1354F2C7" w:rsidR="72472505" w:rsidRDefault="72472505" w:rsidP="365B9510">
            <w:pPr>
              <w:spacing w:after="0"/>
            </w:pPr>
            <w:r w:rsidRPr="365B9510">
              <w:rPr>
                <w:rFonts w:ascii="Arial" w:eastAsia="Arial" w:hAnsi="Arial" w:cs="Arial"/>
                <w:color w:val="000000" w:themeColor="text1"/>
                <w:sz w:val="20"/>
                <w:szCs w:val="20"/>
              </w:rPr>
              <w:t>26/10/2026</w:t>
            </w:r>
          </w:p>
        </w:tc>
      </w:tr>
      <w:tr w:rsidR="365B9510" w14:paraId="0D90E93C" w14:textId="77777777" w:rsidTr="365B9510">
        <w:trPr>
          <w:trHeight w:val="300"/>
        </w:trPr>
        <w:tc>
          <w:tcPr>
            <w:tcW w:w="1903" w:type="dxa"/>
            <w:tcBorders>
              <w:top w:val="single" w:sz="4" w:space="0" w:color="BBCFE0"/>
              <w:left w:val="single" w:sz="4" w:space="0" w:color="BBCFE0"/>
              <w:bottom w:val="single" w:sz="4" w:space="0" w:color="BBCFE0"/>
              <w:right w:val="single" w:sz="4" w:space="0" w:color="BBCFE0"/>
            </w:tcBorders>
            <w:shd w:val="clear" w:color="auto" w:fill="D6E4F0"/>
            <w:tcMar>
              <w:top w:w="80" w:type="dxa"/>
              <w:left w:w="140" w:type="dxa"/>
              <w:bottom w:w="80" w:type="dxa"/>
              <w:right w:w="140" w:type="dxa"/>
            </w:tcMar>
            <w:vAlign w:val="center"/>
          </w:tcPr>
          <w:p w14:paraId="122794C0" w14:textId="1856D5B1" w:rsidR="365B9510" w:rsidRDefault="365B9510" w:rsidP="365B9510">
            <w:pPr>
              <w:spacing w:after="0"/>
            </w:pPr>
            <w:r w:rsidRPr="365B9510">
              <w:rPr>
                <w:rFonts w:ascii="Arial" w:eastAsia="Arial" w:hAnsi="Arial" w:cs="Arial"/>
                <w:b/>
                <w:bCs/>
                <w:color w:val="000000" w:themeColor="text1"/>
                <w:sz w:val="20"/>
                <w:szCs w:val="20"/>
              </w:rPr>
              <w:t>Temas a tratar</w:t>
            </w:r>
          </w:p>
        </w:tc>
        <w:tc>
          <w:tcPr>
            <w:tcW w:w="7423" w:type="dxa"/>
            <w:tcBorders>
              <w:top w:val="single" w:sz="4" w:space="0" w:color="BBCFE0"/>
              <w:left w:val="single" w:sz="4" w:space="0" w:color="BBCFE0"/>
              <w:bottom w:val="single" w:sz="4" w:space="0" w:color="BBCFE0"/>
              <w:right w:val="single" w:sz="4" w:space="0" w:color="BBCFE0"/>
            </w:tcBorders>
            <w:shd w:val="clear" w:color="auto" w:fill="FFFFFF" w:themeFill="background1"/>
            <w:tcMar>
              <w:top w:w="80" w:type="dxa"/>
              <w:left w:w="140" w:type="dxa"/>
              <w:bottom w:w="80" w:type="dxa"/>
              <w:right w:w="140" w:type="dxa"/>
            </w:tcMar>
            <w:vAlign w:val="center"/>
          </w:tcPr>
          <w:p w14:paraId="18FA4B8C" w14:textId="0B39496A" w:rsidR="365B9510" w:rsidRDefault="365B9510" w:rsidP="365B9510">
            <w:pPr>
              <w:spacing w:after="0"/>
            </w:pPr>
            <w:r w:rsidRPr="365B9510">
              <w:rPr>
                <w:rFonts w:ascii="Arial" w:eastAsia="Arial" w:hAnsi="Arial" w:cs="Arial"/>
                <w:color w:val="000000" w:themeColor="text1"/>
                <w:sz w:val="20"/>
                <w:szCs w:val="20"/>
              </w:rPr>
              <w:t>Avances en la documentación</w:t>
            </w:r>
          </w:p>
        </w:tc>
      </w:tr>
    </w:tbl>
    <w:p w14:paraId="74A57C03" w14:textId="3C032404" w:rsidR="365B9510" w:rsidRDefault="365B9510" w:rsidP="365B9510">
      <w:pPr>
        <w:jc w:val="center"/>
      </w:pPr>
    </w:p>
    <w:p w14:paraId="737B0C01" w14:textId="6228A4D0" w:rsidR="365B9510" w:rsidRDefault="365B9510" w:rsidP="365B9510">
      <w:pPr>
        <w:jc w:val="center"/>
      </w:pPr>
    </w:p>
    <w:p w14:paraId="2514D7A6" w14:textId="5C04CB10" w:rsidR="365B9510" w:rsidRDefault="365B9510" w:rsidP="365B9510">
      <w:pPr>
        <w:jc w:val="center"/>
      </w:pPr>
    </w:p>
    <w:tbl>
      <w:tblPr>
        <w:tblW w:w="0" w:type="auto"/>
        <w:tblLook w:val="06A0" w:firstRow="1" w:lastRow="0" w:firstColumn="1" w:lastColumn="0" w:noHBand="1" w:noVBand="1"/>
      </w:tblPr>
      <w:tblGrid>
        <w:gridCol w:w="4336"/>
        <w:gridCol w:w="4690"/>
      </w:tblGrid>
      <w:tr w:rsidR="365B9510" w14:paraId="36D95492" w14:textId="77777777" w:rsidTr="365B9510">
        <w:trPr>
          <w:trHeight w:val="795"/>
        </w:trPr>
        <w:tc>
          <w:tcPr>
            <w:tcW w:w="4400" w:type="dxa"/>
            <w:tcBorders>
              <w:top w:val="single" w:sz="4" w:space="0" w:color="BBCFE0"/>
            </w:tcBorders>
            <w:shd w:val="clear" w:color="auto" w:fill="FFFFFF" w:themeFill="background1"/>
            <w:tcMar>
              <w:top w:w="100" w:type="dxa"/>
              <w:left w:w="140" w:type="dxa"/>
              <w:bottom w:w="80" w:type="dxa"/>
              <w:right w:w="140" w:type="dxa"/>
            </w:tcMar>
          </w:tcPr>
          <w:p w14:paraId="5D2CC169" w14:textId="3BFF9DF9" w:rsidR="128F7A32" w:rsidRDefault="128F7A32" w:rsidP="365B9510">
            <w:pPr>
              <w:spacing w:after="0"/>
            </w:pPr>
            <w:r>
              <w:rPr>
                <w:noProof/>
              </w:rPr>
              <w:drawing>
                <wp:inline distT="0" distB="0" distL="0" distR="0" wp14:anchorId="5C00C524" wp14:editId="62FB77BD">
                  <wp:extent cx="1733550" cy="1495425"/>
                  <wp:effectExtent l="0" t="0" r="0" b="0"/>
                  <wp:docPr id="1699386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8175" name="Picture 1074358175"/>
                          <pic:cNvPicPr/>
                        </pic:nvPicPr>
                        <pic:blipFill>
                          <a:blip r:embed="rId20">
                            <a:extLst>
                              <a:ext uri="{28A0092B-C50C-407E-A947-70E740481C1C}">
                                <a14:useLocalDpi xmlns:a14="http://schemas.microsoft.com/office/drawing/2010/main"/>
                              </a:ext>
                            </a:extLst>
                          </a:blip>
                          <a:stretch>
                            <a:fillRect/>
                          </a:stretch>
                        </pic:blipFill>
                        <pic:spPr>
                          <a:xfrm>
                            <a:off x="0" y="0"/>
                            <a:ext cx="1733550" cy="1495425"/>
                          </a:xfrm>
                          <a:prstGeom prst="rect">
                            <a:avLst/>
                          </a:prstGeom>
                        </pic:spPr>
                      </pic:pic>
                    </a:graphicData>
                  </a:graphic>
                </wp:inline>
              </w:drawing>
            </w:r>
          </w:p>
          <w:p w14:paraId="274FB86D" w14:textId="5B788238" w:rsidR="128F7A32" w:rsidRDefault="128F7A32" w:rsidP="365B9510">
            <w:pPr>
              <w:spacing w:after="0"/>
              <w:ind w:left="708"/>
              <w:rPr>
                <w:rFonts w:ascii="Arial" w:eastAsia="Arial" w:hAnsi="Arial" w:cs="Arial"/>
                <w:color w:val="666666"/>
                <w:sz w:val="20"/>
                <w:szCs w:val="20"/>
              </w:rPr>
            </w:pPr>
            <w:r w:rsidRPr="365B9510">
              <w:rPr>
                <w:rFonts w:eastAsiaTheme="minorEastAsia"/>
                <w:color w:val="666666"/>
                <w:sz w:val="20"/>
                <w:szCs w:val="20"/>
              </w:rPr>
              <w:t>Firma del Líder</w:t>
            </w:r>
          </w:p>
        </w:tc>
        <w:tc>
          <w:tcPr>
            <w:tcW w:w="4410" w:type="dxa"/>
            <w:tcBorders>
              <w:top w:val="single" w:sz="4" w:space="0" w:color="BBCFE0"/>
            </w:tcBorders>
            <w:shd w:val="clear" w:color="auto" w:fill="FFFFFF" w:themeFill="background1"/>
            <w:tcMar>
              <w:top w:w="100" w:type="dxa"/>
              <w:left w:w="140" w:type="dxa"/>
              <w:bottom w:w="80" w:type="dxa"/>
              <w:right w:w="140" w:type="dxa"/>
            </w:tcMar>
          </w:tcPr>
          <w:p w14:paraId="79B339C4" w14:textId="1E3AC996" w:rsidR="128F7A32" w:rsidRDefault="128F7A32" w:rsidP="365B9510">
            <w:pPr>
              <w:spacing w:after="0"/>
              <w:jc w:val="center"/>
            </w:pPr>
            <w:r>
              <w:rPr>
                <w:noProof/>
              </w:rPr>
              <w:drawing>
                <wp:inline distT="0" distB="0" distL="0" distR="0" wp14:anchorId="42E768F7" wp14:editId="5C0E6A0B">
                  <wp:extent cx="2800350" cy="1304925"/>
                  <wp:effectExtent l="0" t="0" r="0" b="0"/>
                  <wp:docPr id="794091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91902" name="Picture 794091902"/>
                          <pic:cNvPicPr/>
                        </pic:nvPicPr>
                        <pic:blipFill>
                          <a:blip r:embed="rId21">
                            <a:extLst>
                              <a:ext uri="{28A0092B-C50C-407E-A947-70E740481C1C}">
                                <a14:useLocalDpi xmlns:a14="http://schemas.microsoft.com/office/drawing/2010/main"/>
                              </a:ext>
                            </a:extLst>
                          </a:blip>
                          <a:stretch>
                            <a:fillRect/>
                          </a:stretch>
                        </pic:blipFill>
                        <pic:spPr>
                          <a:xfrm>
                            <a:off x="0" y="0"/>
                            <a:ext cx="2800350" cy="1304925"/>
                          </a:xfrm>
                          <a:prstGeom prst="rect">
                            <a:avLst/>
                          </a:prstGeom>
                        </pic:spPr>
                      </pic:pic>
                    </a:graphicData>
                  </a:graphic>
                </wp:inline>
              </w:drawing>
            </w:r>
          </w:p>
          <w:p w14:paraId="14D161D4" w14:textId="75BE934A" w:rsidR="365B9510" w:rsidRDefault="365B9510" w:rsidP="365B9510">
            <w:pPr>
              <w:spacing w:after="0"/>
              <w:jc w:val="center"/>
            </w:pPr>
            <w:r w:rsidRPr="365B9510">
              <w:rPr>
                <w:rFonts w:ascii="Arial" w:eastAsia="Arial" w:hAnsi="Arial" w:cs="Arial"/>
                <w:color w:val="666666"/>
                <w:sz w:val="20"/>
                <w:szCs w:val="20"/>
              </w:rPr>
              <w:t>Firma del Secretario(a)</w:t>
            </w:r>
          </w:p>
        </w:tc>
      </w:tr>
    </w:tbl>
    <w:p w14:paraId="22B84FBA" w14:textId="271553EB" w:rsidR="128F7A32" w:rsidRDefault="128F7A32" w:rsidP="365B9510">
      <w:pPr>
        <w:spacing w:before="280" w:after="0"/>
      </w:pPr>
      <w:r w:rsidRPr="365B9510">
        <w:rPr>
          <w:rFonts w:ascii="Arial" w:eastAsia="Arial" w:hAnsi="Arial" w:cs="Arial"/>
          <w:i/>
          <w:iCs/>
          <w:color w:val="888888"/>
          <w:sz w:val="18"/>
          <w:szCs w:val="18"/>
        </w:rPr>
        <w:t>Adjuntar evidencia (capturas de pantalla, fotos, enlaces)</w:t>
      </w:r>
    </w:p>
    <w:p w14:paraId="7E88E17D" w14:textId="762E8DB0" w:rsidR="365B9510" w:rsidRDefault="365B9510" w:rsidP="365B9510">
      <w:pPr>
        <w:spacing w:before="280" w:after="0"/>
        <w:rPr>
          <w:rFonts w:ascii="Arial" w:eastAsia="Arial" w:hAnsi="Arial" w:cs="Arial"/>
          <w:i/>
          <w:iCs/>
          <w:color w:val="888888"/>
          <w:sz w:val="18"/>
          <w:szCs w:val="18"/>
        </w:rPr>
      </w:pPr>
    </w:p>
    <w:p w14:paraId="3DF34D89" w14:textId="4AFAA11F" w:rsidR="6FBCD8CF" w:rsidRDefault="6FBCD8CF" w:rsidP="365B9510">
      <w:pPr>
        <w:jc w:val="center"/>
        <w:rPr>
          <w:b/>
          <w:bCs/>
        </w:rPr>
      </w:pPr>
      <w:r>
        <w:rPr>
          <w:noProof/>
        </w:rPr>
        <w:lastRenderedPageBreak/>
        <w:drawing>
          <wp:inline distT="0" distB="0" distL="0" distR="0" wp14:anchorId="79ACEB4D" wp14:editId="4A2AFD27">
            <wp:extent cx="5724525" cy="3372029"/>
            <wp:effectExtent l="0" t="0" r="0" b="0"/>
            <wp:docPr id="385692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2026" name="Picture 385692026"/>
                    <pic:cNvPicPr/>
                  </pic:nvPicPr>
                  <pic:blipFill>
                    <a:blip r:embed="rId22">
                      <a:extLst>
                        <a:ext uri="{28A0092B-C50C-407E-A947-70E740481C1C}">
                          <a14:useLocalDpi xmlns:a14="http://schemas.microsoft.com/office/drawing/2010/main"/>
                        </a:ext>
                      </a:extLst>
                    </a:blip>
                    <a:srcRect b="5595"/>
                    <a:stretch>
                      <a:fillRect/>
                    </a:stretch>
                  </pic:blipFill>
                  <pic:spPr>
                    <a:xfrm>
                      <a:off x="0" y="0"/>
                      <a:ext cx="5724525" cy="3372029"/>
                    </a:xfrm>
                    <a:prstGeom prst="rect">
                      <a:avLst/>
                    </a:prstGeom>
                  </pic:spPr>
                </pic:pic>
              </a:graphicData>
            </a:graphic>
          </wp:inline>
        </w:drawing>
      </w:r>
    </w:p>
    <w:sectPr w:rsidR="6FBCD8CF">
      <w:headerReference w:type="default" r:id="rId23"/>
      <w:foot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97CB" w14:textId="77777777" w:rsidR="0016353E" w:rsidRDefault="0016353E">
      <w:pPr>
        <w:spacing w:after="0" w:line="240" w:lineRule="auto"/>
      </w:pPr>
      <w:r>
        <w:separator/>
      </w:r>
    </w:p>
  </w:endnote>
  <w:endnote w:type="continuationSeparator" w:id="0">
    <w:p w14:paraId="399A7D68" w14:textId="77777777" w:rsidR="0016353E" w:rsidRDefault="00163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97AABB6" w14:paraId="1F877D76" w14:textId="77777777" w:rsidTr="497AABB6">
      <w:trPr>
        <w:trHeight w:val="300"/>
      </w:trPr>
      <w:tc>
        <w:tcPr>
          <w:tcW w:w="3005" w:type="dxa"/>
        </w:tcPr>
        <w:p w14:paraId="3651CBCB" w14:textId="53990C51" w:rsidR="497AABB6" w:rsidRDefault="497AABB6" w:rsidP="497AABB6">
          <w:pPr>
            <w:pStyle w:val="Header"/>
            <w:ind w:left="-115"/>
          </w:pPr>
        </w:p>
      </w:tc>
      <w:tc>
        <w:tcPr>
          <w:tcW w:w="3005" w:type="dxa"/>
        </w:tcPr>
        <w:p w14:paraId="10FEADEC" w14:textId="24FDC8CE" w:rsidR="497AABB6" w:rsidRDefault="497AABB6" w:rsidP="497AABB6">
          <w:pPr>
            <w:pStyle w:val="Header"/>
            <w:jc w:val="center"/>
          </w:pPr>
        </w:p>
      </w:tc>
      <w:tc>
        <w:tcPr>
          <w:tcW w:w="3005" w:type="dxa"/>
        </w:tcPr>
        <w:p w14:paraId="61FFDF99" w14:textId="35B81B34" w:rsidR="497AABB6" w:rsidRDefault="497AABB6" w:rsidP="497AABB6">
          <w:pPr>
            <w:pStyle w:val="Header"/>
            <w:ind w:right="-115"/>
            <w:jc w:val="right"/>
          </w:pPr>
        </w:p>
      </w:tc>
    </w:tr>
  </w:tbl>
  <w:p w14:paraId="0EADFFA4" w14:textId="14111230" w:rsidR="497AABB6" w:rsidRDefault="497AABB6" w:rsidP="497AA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1D8A2" w14:textId="77777777" w:rsidR="0016353E" w:rsidRDefault="0016353E">
      <w:pPr>
        <w:spacing w:after="0" w:line="240" w:lineRule="auto"/>
      </w:pPr>
      <w:r>
        <w:separator/>
      </w:r>
    </w:p>
  </w:footnote>
  <w:footnote w:type="continuationSeparator" w:id="0">
    <w:p w14:paraId="0A42F9F0" w14:textId="77777777" w:rsidR="0016353E" w:rsidRDefault="00163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97AABB6" w14:paraId="6DA7E9E7" w14:textId="77777777" w:rsidTr="497AABB6">
      <w:trPr>
        <w:trHeight w:val="300"/>
      </w:trPr>
      <w:tc>
        <w:tcPr>
          <w:tcW w:w="3005" w:type="dxa"/>
        </w:tcPr>
        <w:p w14:paraId="71E771F9" w14:textId="74BC1AFE" w:rsidR="497AABB6" w:rsidRDefault="497AABB6" w:rsidP="497AABB6">
          <w:pPr>
            <w:pStyle w:val="Header"/>
            <w:ind w:left="-115"/>
          </w:pPr>
        </w:p>
      </w:tc>
      <w:tc>
        <w:tcPr>
          <w:tcW w:w="3005" w:type="dxa"/>
        </w:tcPr>
        <w:p w14:paraId="2C17CE31" w14:textId="2054EFA8" w:rsidR="497AABB6" w:rsidRDefault="497AABB6" w:rsidP="497AABB6">
          <w:pPr>
            <w:pStyle w:val="Header"/>
            <w:jc w:val="center"/>
          </w:pPr>
        </w:p>
      </w:tc>
      <w:tc>
        <w:tcPr>
          <w:tcW w:w="3005" w:type="dxa"/>
        </w:tcPr>
        <w:p w14:paraId="2FB43E4E" w14:textId="0E742679" w:rsidR="497AABB6" w:rsidRDefault="497AABB6" w:rsidP="497AABB6">
          <w:pPr>
            <w:pStyle w:val="Header"/>
            <w:ind w:right="-115"/>
            <w:jc w:val="right"/>
          </w:pPr>
        </w:p>
      </w:tc>
    </w:tr>
  </w:tbl>
  <w:p w14:paraId="4AE625C3" w14:textId="2D63E8EE" w:rsidR="497AABB6" w:rsidRDefault="497AABB6" w:rsidP="497AABB6">
    <w:pPr>
      <w:pStyle w:val="Header"/>
    </w:pPr>
  </w:p>
</w:hdr>
</file>

<file path=word/intelligence2.xml><?xml version="1.0" encoding="utf-8"?>
<int2:intelligence xmlns:int2="http://schemas.microsoft.com/office/intelligence/2020/intelligence" xmlns:oel="http://schemas.microsoft.com/office/2019/extlst">
  <int2:observations>
    <int2:textHash int2:hashCode="ml1WcW1WaZf6KQ" int2:id="ACPvAsX7">
      <int2:state int2:value="Rejected" int2:type="spell"/>
    </int2:textHash>
    <int2:textHash int2:hashCode="QjH5OmHHLS35c9" int2:id="G7gVnRbf">
      <int2:state int2:value="Rejected" int2:type="spell"/>
    </int2:textHash>
    <int2:textHash int2:hashCode="f9xd00L9u2wQQp" int2:id="tyI55Xlb">
      <int2:state int2:value="Rejected" int2:type="spell"/>
    </int2:textHash>
    <int2:textHash int2:hashCode="4H1s/JPfE1fZnJ" int2:id="vUahDARc">
      <int2:state int2:value="Rejected" int2:type="spell"/>
    </int2:textHash>
    <int2:textHash int2:hashCode="RTypTB4Qs4Ucot" int2:id="wKgH33AU">
      <int2:state int2:value="Rejected" int2:type="spell"/>
    </int2:textHash>
    <int2:textHash int2:hashCode="8jNudLl+AuOJTp" int2:id="x5QlZLH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242C"/>
    <w:multiLevelType w:val="hybridMultilevel"/>
    <w:tmpl w:val="FFFFFFFF"/>
    <w:lvl w:ilvl="0" w:tplc="4A981518">
      <w:start w:val="1"/>
      <w:numFmt w:val="bullet"/>
      <w:lvlText w:val="-"/>
      <w:lvlJc w:val="left"/>
      <w:pPr>
        <w:ind w:left="720" w:hanging="360"/>
      </w:pPr>
      <w:rPr>
        <w:rFonts w:ascii="Aptos" w:hAnsi="Aptos" w:hint="default"/>
      </w:rPr>
    </w:lvl>
    <w:lvl w:ilvl="1" w:tplc="90EC4AD2">
      <w:start w:val="1"/>
      <w:numFmt w:val="bullet"/>
      <w:lvlText w:val="o"/>
      <w:lvlJc w:val="left"/>
      <w:pPr>
        <w:ind w:left="1440" w:hanging="360"/>
      </w:pPr>
      <w:rPr>
        <w:rFonts w:ascii="Courier New" w:hAnsi="Courier New" w:hint="default"/>
      </w:rPr>
    </w:lvl>
    <w:lvl w:ilvl="2" w:tplc="AD761552">
      <w:start w:val="1"/>
      <w:numFmt w:val="bullet"/>
      <w:lvlText w:val=""/>
      <w:lvlJc w:val="left"/>
      <w:pPr>
        <w:ind w:left="2160" w:hanging="360"/>
      </w:pPr>
      <w:rPr>
        <w:rFonts w:ascii="Wingdings" w:hAnsi="Wingdings" w:hint="default"/>
      </w:rPr>
    </w:lvl>
    <w:lvl w:ilvl="3" w:tplc="281E9120">
      <w:start w:val="1"/>
      <w:numFmt w:val="bullet"/>
      <w:lvlText w:val=""/>
      <w:lvlJc w:val="left"/>
      <w:pPr>
        <w:ind w:left="2880" w:hanging="360"/>
      </w:pPr>
      <w:rPr>
        <w:rFonts w:ascii="Symbol" w:hAnsi="Symbol" w:hint="default"/>
      </w:rPr>
    </w:lvl>
    <w:lvl w:ilvl="4" w:tplc="EC12150C">
      <w:start w:val="1"/>
      <w:numFmt w:val="bullet"/>
      <w:lvlText w:val="o"/>
      <w:lvlJc w:val="left"/>
      <w:pPr>
        <w:ind w:left="3600" w:hanging="360"/>
      </w:pPr>
      <w:rPr>
        <w:rFonts w:ascii="Courier New" w:hAnsi="Courier New" w:hint="default"/>
      </w:rPr>
    </w:lvl>
    <w:lvl w:ilvl="5" w:tplc="EBDE68B8">
      <w:start w:val="1"/>
      <w:numFmt w:val="bullet"/>
      <w:lvlText w:val=""/>
      <w:lvlJc w:val="left"/>
      <w:pPr>
        <w:ind w:left="4320" w:hanging="360"/>
      </w:pPr>
      <w:rPr>
        <w:rFonts w:ascii="Wingdings" w:hAnsi="Wingdings" w:hint="default"/>
      </w:rPr>
    </w:lvl>
    <w:lvl w:ilvl="6" w:tplc="D3D889B6">
      <w:start w:val="1"/>
      <w:numFmt w:val="bullet"/>
      <w:lvlText w:val=""/>
      <w:lvlJc w:val="left"/>
      <w:pPr>
        <w:ind w:left="5040" w:hanging="360"/>
      </w:pPr>
      <w:rPr>
        <w:rFonts w:ascii="Symbol" w:hAnsi="Symbol" w:hint="default"/>
      </w:rPr>
    </w:lvl>
    <w:lvl w:ilvl="7" w:tplc="86CE10FA">
      <w:start w:val="1"/>
      <w:numFmt w:val="bullet"/>
      <w:lvlText w:val="o"/>
      <w:lvlJc w:val="left"/>
      <w:pPr>
        <w:ind w:left="5760" w:hanging="360"/>
      </w:pPr>
      <w:rPr>
        <w:rFonts w:ascii="Courier New" w:hAnsi="Courier New" w:hint="default"/>
      </w:rPr>
    </w:lvl>
    <w:lvl w:ilvl="8" w:tplc="C34498F4">
      <w:start w:val="1"/>
      <w:numFmt w:val="bullet"/>
      <w:lvlText w:val=""/>
      <w:lvlJc w:val="left"/>
      <w:pPr>
        <w:ind w:left="6480" w:hanging="360"/>
      </w:pPr>
      <w:rPr>
        <w:rFonts w:ascii="Wingdings" w:hAnsi="Wingdings" w:hint="default"/>
      </w:rPr>
    </w:lvl>
  </w:abstractNum>
  <w:abstractNum w:abstractNumId="1" w15:restartNumberingAfterBreak="0">
    <w:nsid w:val="09B2B756"/>
    <w:multiLevelType w:val="hybridMultilevel"/>
    <w:tmpl w:val="FFFFFFFF"/>
    <w:lvl w:ilvl="0" w:tplc="F2FAFF10">
      <w:start w:val="1"/>
      <w:numFmt w:val="bullet"/>
      <w:lvlText w:val=""/>
      <w:lvlJc w:val="left"/>
      <w:pPr>
        <w:ind w:left="720" w:hanging="360"/>
      </w:pPr>
      <w:rPr>
        <w:rFonts w:ascii="Symbol" w:hAnsi="Symbol" w:hint="default"/>
      </w:rPr>
    </w:lvl>
    <w:lvl w:ilvl="1" w:tplc="C150B2E2">
      <w:start w:val="1"/>
      <w:numFmt w:val="bullet"/>
      <w:lvlText w:val="o"/>
      <w:lvlJc w:val="left"/>
      <w:pPr>
        <w:ind w:left="1440" w:hanging="360"/>
      </w:pPr>
      <w:rPr>
        <w:rFonts w:ascii="Courier New" w:hAnsi="Courier New" w:hint="default"/>
      </w:rPr>
    </w:lvl>
    <w:lvl w:ilvl="2" w:tplc="0F1AD0FC">
      <w:start w:val="1"/>
      <w:numFmt w:val="bullet"/>
      <w:lvlText w:val=""/>
      <w:lvlJc w:val="left"/>
      <w:pPr>
        <w:ind w:left="2160" w:hanging="360"/>
      </w:pPr>
      <w:rPr>
        <w:rFonts w:ascii="Wingdings" w:hAnsi="Wingdings" w:hint="default"/>
      </w:rPr>
    </w:lvl>
    <w:lvl w:ilvl="3" w:tplc="14A4170A">
      <w:start w:val="1"/>
      <w:numFmt w:val="bullet"/>
      <w:lvlText w:val=""/>
      <w:lvlJc w:val="left"/>
      <w:pPr>
        <w:ind w:left="2880" w:hanging="360"/>
      </w:pPr>
      <w:rPr>
        <w:rFonts w:ascii="Symbol" w:hAnsi="Symbol" w:hint="default"/>
      </w:rPr>
    </w:lvl>
    <w:lvl w:ilvl="4" w:tplc="2B2C956A">
      <w:start w:val="1"/>
      <w:numFmt w:val="bullet"/>
      <w:lvlText w:val="o"/>
      <w:lvlJc w:val="left"/>
      <w:pPr>
        <w:ind w:left="3600" w:hanging="360"/>
      </w:pPr>
      <w:rPr>
        <w:rFonts w:ascii="Courier New" w:hAnsi="Courier New" w:hint="default"/>
      </w:rPr>
    </w:lvl>
    <w:lvl w:ilvl="5" w:tplc="77F09812">
      <w:start w:val="1"/>
      <w:numFmt w:val="bullet"/>
      <w:lvlText w:val=""/>
      <w:lvlJc w:val="left"/>
      <w:pPr>
        <w:ind w:left="4320" w:hanging="360"/>
      </w:pPr>
      <w:rPr>
        <w:rFonts w:ascii="Wingdings" w:hAnsi="Wingdings" w:hint="default"/>
      </w:rPr>
    </w:lvl>
    <w:lvl w:ilvl="6" w:tplc="7A92C18C">
      <w:start w:val="1"/>
      <w:numFmt w:val="bullet"/>
      <w:lvlText w:val=""/>
      <w:lvlJc w:val="left"/>
      <w:pPr>
        <w:ind w:left="5040" w:hanging="360"/>
      </w:pPr>
      <w:rPr>
        <w:rFonts w:ascii="Symbol" w:hAnsi="Symbol" w:hint="default"/>
      </w:rPr>
    </w:lvl>
    <w:lvl w:ilvl="7" w:tplc="9FD06A5C">
      <w:start w:val="1"/>
      <w:numFmt w:val="bullet"/>
      <w:lvlText w:val="o"/>
      <w:lvlJc w:val="left"/>
      <w:pPr>
        <w:ind w:left="5760" w:hanging="360"/>
      </w:pPr>
      <w:rPr>
        <w:rFonts w:ascii="Courier New" w:hAnsi="Courier New" w:hint="default"/>
      </w:rPr>
    </w:lvl>
    <w:lvl w:ilvl="8" w:tplc="C7DE4656">
      <w:start w:val="1"/>
      <w:numFmt w:val="bullet"/>
      <w:lvlText w:val=""/>
      <w:lvlJc w:val="left"/>
      <w:pPr>
        <w:ind w:left="6480" w:hanging="360"/>
      </w:pPr>
      <w:rPr>
        <w:rFonts w:ascii="Wingdings" w:hAnsi="Wingdings" w:hint="default"/>
      </w:rPr>
    </w:lvl>
  </w:abstractNum>
  <w:abstractNum w:abstractNumId="2" w15:restartNumberingAfterBreak="0">
    <w:nsid w:val="1EDCDD9D"/>
    <w:multiLevelType w:val="hybridMultilevel"/>
    <w:tmpl w:val="FFFFFFFF"/>
    <w:lvl w:ilvl="0" w:tplc="518E2844">
      <w:start w:val="1"/>
      <w:numFmt w:val="decimal"/>
      <w:lvlText w:val="%1."/>
      <w:lvlJc w:val="left"/>
      <w:pPr>
        <w:ind w:left="720" w:hanging="360"/>
      </w:pPr>
    </w:lvl>
    <w:lvl w:ilvl="1" w:tplc="20DAA332">
      <w:start w:val="1"/>
      <w:numFmt w:val="lowerLetter"/>
      <w:lvlText w:val="%2."/>
      <w:lvlJc w:val="left"/>
      <w:pPr>
        <w:ind w:left="1440" w:hanging="360"/>
      </w:pPr>
    </w:lvl>
    <w:lvl w:ilvl="2" w:tplc="37ECCBCC">
      <w:start w:val="1"/>
      <w:numFmt w:val="lowerRoman"/>
      <w:lvlText w:val="%3."/>
      <w:lvlJc w:val="right"/>
      <w:pPr>
        <w:ind w:left="2160" w:hanging="180"/>
      </w:pPr>
    </w:lvl>
    <w:lvl w:ilvl="3" w:tplc="F2A400C2">
      <w:start w:val="1"/>
      <w:numFmt w:val="decimal"/>
      <w:lvlText w:val="%4."/>
      <w:lvlJc w:val="left"/>
      <w:pPr>
        <w:ind w:left="2880" w:hanging="360"/>
      </w:pPr>
    </w:lvl>
    <w:lvl w:ilvl="4" w:tplc="4FA878A4">
      <w:start w:val="1"/>
      <w:numFmt w:val="lowerLetter"/>
      <w:lvlText w:val="%5."/>
      <w:lvlJc w:val="left"/>
      <w:pPr>
        <w:ind w:left="3600" w:hanging="360"/>
      </w:pPr>
    </w:lvl>
    <w:lvl w:ilvl="5" w:tplc="932A3D32">
      <w:start w:val="1"/>
      <w:numFmt w:val="lowerRoman"/>
      <w:lvlText w:val="%6."/>
      <w:lvlJc w:val="right"/>
      <w:pPr>
        <w:ind w:left="4320" w:hanging="180"/>
      </w:pPr>
    </w:lvl>
    <w:lvl w:ilvl="6" w:tplc="29FC12BA">
      <w:start w:val="1"/>
      <w:numFmt w:val="decimal"/>
      <w:lvlText w:val="%7."/>
      <w:lvlJc w:val="left"/>
      <w:pPr>
        <w:ind w:left="5040" w:hanging="360"/>
      </w:pPr>
    </w:lvl>
    <w:lvl w:ilvl="7" w:tplc="D2DCCC86">
      <w:start w:val="1"/>
      <w:numFmt w:val="lowerLetter"/>
      <w:lvlText w:val="%8."/>
      <w:lvlJc w:val="left"/>
      <w:pPr>
        <w:ind w:left="5760" w:hanging="360"/>
      </w:pPr>
    </w:lvl>
    <w:lvl w:ilvl="8" w:tplc="C5F4A30A">
      <w:start w:val="1"/>
      <w:numFmt w:val="lowerRoman"/>
      <w:lvlText w:val="%9."/>
      <w:lvlJc w:val="right"/>
      <w:pPr>
        <w:ind w:left="6480" w:hanging="180"/>
      </w:pPr>
    </w:lvl>
  </w:abstractNum>
  <w:abstractNum w:abstractNumId="3" w15:restartNumberingAfterBreak="0">
    <w:nsid w:val="2A29DBF2"/>
    <w:multiLevelType w:val="hybridMultilevel"/>
    <w:tmpl w:val="FFFFFFFF"/>
    <w:lvl w:ilvl="0" w:tplc="6452FD4C">
      <w:start w:val="1"/>
      <w:numFmt w:val="decimal"/>
      <w:lvlText w:val="%1."/>
      <w:lvlJc w:val="left"/>
      <w:pPr>
        <w:ind w:left="720" w:hanging="360"/>
      </w:pPr>
    </w:lvl>
    <w:lvl w:ilvl="1" w:tplc="D93A0090">
      <w:start w:val="1"/>
      <w:numFmt w:val="lowerLetter"/>
      <w:lvlText w:val="%2."/>
      <w:lvlJc w:val="left"/>
      <w:pPr>
        <w:ind w:left="1440" w:hanging="360"/>
      </w:pPr>
    </w:lvl>
    <w:lvl w:ilvl="2" w:tplc="CC80C9B8">
      <w:start w:val="1"/>
      <w:numFmt w:val="lowerRoman"/>
      <w:lvlText w:val="%3."/>
      <w:lvlJc w:val="right"/>
      <w:pPr>
        <w:ind w:left="2160" w:hanging="180"/>
      </w:pPr>
    </w:lvl>
    <w:lvl w:ilvl="3" w:tplc="379A7150">
      <w:start w:val="1"/>
      <w:numFmt w:val="decimal"/>
      <w:lvlText w:val="%4."/>
      <w:lvlJc w:val="left"/>
      <w:pPr>
        <w:ind w:left="2880" w:hanging="360"/>
      </w:pPr>
    </w:lvl>
    <w:lvl w:ilvl="4" w:tplc="A08A7D78">
      <w:start w:val="1"/>
      <w:numFmt w:val="lowerLetter"/>
      <w:lvlText w:val="%5."/>
      <w:lvlJc w:val="left"/>
      <w:pPr>
        <w:ind w:left="3600" w:hanging="360"/>
      </w:pPr>
    </w:lvl>
    <w:lvl w:ilvl="5" w:tplc="D4CA00CC">
      <w:start w:val="1"/>
      <w:numFmt w:val="lowerRoman"/>
      <w:lvlText w:val="%6."/>
      <w:lvlJc w:val="right"/>
      <w:pPr>
        <w:ind w:left="4320" w:hanging="180"/>
      </w:pPr>
    </w:lvl>
    <w:lvl w:ilvl="6" w:tplc="FE1C3C42">
      <w:start w:val="1"/>
      <w:numFmt w:val="decimal"/>
      <w:lvlText w:val="%7."/>
      <w:lvlJc w:val="left"/>
      <w:pPr>
        <w:ind w:left="5040" w:hanging="360"/>
      </w:pPr>
    </w:lvl>
    <w:lvl w:ilvl="7" w:tplc="34E0D454">
      <w:start w:val="1"/>
      <w:numFmt w:val="lowerLetter"/>
      <w:lvlText w:val="%8."/>
      <w:lvlJc w:val="left"/>
      <w:pPr>
        <w:ind w:left="5760" w:hanging="360"/>
      </w:pPr>
    </w:lvl>
    <w:lvl w:ilvl="8" w:tplc="34BC8066">
      <w:start w:val="1"/>
      <w:numFmt w:val="lowerRoman"/>
      <w:lvlText w:val="%9."/>
      <w:lvlJc w:val="right"/>
      <w:pPr>
        <w:ind w:left="6480" w:hanging="180"/>
      </w:pPr>
    </w:lvl>
  </w:abstractNum>
  <w:abstractNum w:abstractNumId="4" w15:restartNumberingAfterBreak="0">
    <w:nsid w:val="2CAEDE5D"/>
    <w:multiLevelType w:val="hybridMultilevel"/>
    <w:tmpl w:val="FFFFFFFF"/>
    <w:lvl w:ilvl="0" w:tplc="4AD8AD94">
      <w:start w:val="1"/>
      <w:numFmt w:val="bullet"/>
      <w:lvlText w:val=""/>
      <w:lvlJc w:val="left"/>
      <w:pPr>
        <w:ind w:left="720" w:hanging="360"/>
      </w:pPr>
      <w:rPr>
        <w:rFonts w:ascii="Symbol" w:hAnsi="Symbol" w:hint="default"/>
      </w:rPr>
    </w:lvl>
    <w:lvl w:ilvl="1" w:tplc="80B8773C">
      <w:start w:val="1"/>
      <w:numFmt w:val="bullet"/>
      <w:lvlText w:val="o"/>
      <w:lvlJc w:val="left"/>
      <w:pPr>
        <w:ind w:left="1440" w:hanging="360"/>
      </w:pPr>
      <w:rPr>
        <w:rFonts w:ascii="Courier New" w:hAnsi="Courier New" w:hint="default"/>
      </w:rPr>
    </w:lvl>
    <w:lvl w:ilvl="2" w:tplc="C934573E">
      <w:start w:val="1"/>
      <w:numFmt w:val="bullet"/>
      <w:lvlText w:val=""/>
      <w:lvlJc w:val="left"/>
      <w:pPr>
        <w:ind w:left="2160" w:hanging="360"/>
      </w:pPr>
      <w:rPr>
        <w:rFonts w:ascii="Wingdings" w:hAnsi="Wingdings" w:hint="default"/>
      </w:rPr>
    </w:lvl>
    <w:lvl w:ilvl="3" w:tplc="4BF8E614">
      <w:start w:val="1"/>
      <w:numFmt w:val="bullet"/>
      <w:lvlText w:val=""/>
      <w:lvlJc w:val="left"/>
      <w:pPr>
        <w:ind w:left="2880" w:hanging="360"/>
      </w:pPr>
      <w:rPr>
        <w:rFonts w:ascii="Symbol" w:hAnsi="Symbol" w:hint="default"/>
      </w:rPr>
    </w:lvl>
    <w:lvl w:ilvl="4" w:tplc="0B0ADE8A">
      <w:start w:val="1"/>
      <w:numFmt w:val="bullet"/>
      <w:lvlText w:val="o"/>
      <w:lvlJc w:val="left"/>
      <w:pPr>
        <w:ind w:left="3600" w:hanging="360"/>
      </w:pPr>
      <w:rPr>
        <w:rFonts w:ascii="Courier New" w:hAnsi="Courier New" w:hint="default"/>
      </w:rPr>
    </w:lvl>
    <w:lvl w:ilvl="5" w:tplc="FE8E328E">
      <w:start w:val="1"/>
      <w:numFmt w:val="bullet"/>
      <w:lvlText w:val=""/>
      <w:lvlJc w:val="left"/>
      <w:pPr>
        <w:ind w:left="4320" w:hanging="360"/>
      </w:pPr>
      <w:rPr>
        <w:rFonts w:ascii="Wingdings" w:hAnsi="Wingdings" w:hint="default"/>
      </w:rPr>
    </w:lvl>
    <w:lvl w:ilvl="6" w:tplc="D984178A">
      <w:start w:val="1"/>
      <w:numFmt w:val="bullet"/>
      <w:lvlText w:val=""/>
      <w:lvlJc w:val="left"/>
      <w:pPr>
        <w:ind w:left="5040" w:hanging="360"/>
      </w:pPr>
      <w:rPr>
        <w:rFonts w:ascii="Symbol" w:hAnsi="Symbol" w:hint="default"/>
      </w:rPr>
    </w:lvl>
    <w:lvl w:ilvl="7" w:tplc="4C98B51E">
      <w:start w:val="1"/>
      <w:numFmt w:val="bullet"/>
      <w:lvlText w:val="o"/>
      <w:lvlJc w:val="left"/>
      <w:pPr>
        <w:ind w:left="5760" w:hanging="360"/>
      </w:pPr>
      <w:rPr>
        <w:rFonts w:ascii="Courier New" w:hAnsi="Courier New" w:hint="default"/>
      </w:rPr>
    </w:lvl>
    <w:lvl w:ilvl="8" w:tplc="B24213F0">
      <w:start w:val="1"/>
      <w:numFmt w:val="bullet"/>
      <w:lvlText w:val=""/>
      <w:lvlJc w:val="left"/>
      <w:pPr>
        <w:ind w:left="6480" w:hanging="360"/>
      </w:pPr>
      <w:rPr>
        <w:rFonts w:ascii="Wingdings" w:hAnsi="Wingdings" w:hint="default"/>
      </w:rPr>
    </w:lvl>
  </w:abstractNum>
  <w:abstractNum w:abstractNumId="5" w15:restartNumberingAfterBreak="0">
    <w:nsid w:val="2E71EB1F"/>
    <w:multiLevelType w:val="hybridMultilevel"/>
    <w:tmpl w:val="FFFFFFFF"/>
    <w:lvl w:ilvl="0" w:tplc="546C38AC">
      <w:start w:val="6"/>
      <w:numFmt w:val="decimal"/>
      <w:lvlText w:val="%1."/>
      <w:lvlJc w:val="left"/>
      <w:pPr>
        <w:ind w:left="720" w:hanging="360"/>
      </w:pPr>
    </w:lvl>
    <w:lvl w:ilvl="1" w:tplc="79309A72">
      <w:start w:val="1"/>
      <w:numFmt w:val="lowerLetter"/>
      <w:lvlText w:val="%2."/>
      <w:lvlJc w:val="left"/>
      <w:pPr>
        <w:ind w:left="1440" w:hanging="360"/>
      </w:pPr>
    </w:lvl>
    <w:lvl w:ilvl="2" w:tplc="8E9C8CCA">
      <w:start w:val="1"/>
      <w:numFmt w:val="lowerRoman"/>
      <w:lvlText w:val="%3."/>
      <w:lvlJc w:val="right"/>
      <w:pPr>
        <w:ind w:left="2160" w:hanging="180"/>
      </w:pPr>
    </w:lvl>
    <w:lvl w:ilvl="3" w:tplc="CA48D900">
      <w:start w:val="1"/>
      <w:numFmt w:val="decimal"/>
      <w:lvlText w:val="%4."/>
      <w:lvlJc w:val="left"/>
      <w:pPr>
        <w:ind w:left="2880" w:hanging="360"/>
      </w:pPr>
    </w:lvl>
    <w:lvl w:ilvl="4" w:tplc="94889E20">
      <w:start w:val="1"/>
      <w:numFmt w:val="lowerLetter"/>
      <w:lvlText w:val="%5."/>
      <w:lvlJc w:val="left"/>
      <w:pPr>
        <w:ind w:left="3600" w:hanging="360"/>
      </w:pPr>
    </w:lvl>
    <w:lvl w:ilvl="5" w:tplc="DB3ABF3E">
      <w:start w:val="1"/>
      <w:numFmt w:val="lowerRoman"/>
      <w:lvlText w:val="%6."/>
      <w:lvlJc w:val="right"/>
      <w:pPr>
        <w:ind w:left="4320" w:hanging="180"/>
      </w:pPr>
    </w:lvl>
    <w:lvl w:ilvl="6" w:tplc="2EC0F9E0">
      <w:start w:val="1"/>
      <w:numFmt w:val="decimal"/>
      <w:lvlText w:val="%7."/>
      <w:lvlJc w:val="left"/>
      <w:pPr>
        <w:ind w:left="5040" w:hanging="360"/>
      </w:pPr>
    </w:lvl>
    <w:lvl w:ilvl="7" w:tplc="B50ADC5E">
      <w:start w:val="1"/>
      <w:numFmt w:val="lowerLetter"/>
      <w:lvlText w:val="%8."/>
      <w:lvlJc w:val="left"/>
      <w:pPr>
        <w:ind w:left="5760" w:hanging="360"/>
      </w:pPr>
    </w:lvl>
    <w:lvl w:ilvl="8" w:tplc="9974765C">
      <w:start w:val="1"/>
      <w:numFmt w:val="lowerRoman"/>
      <w:lvlText w:val="%9."/>
      <w:lvlJc w:val="right"/>
      <w:pPr>
        <w:ind w:left="6480" w:hanging="180"/>
      </w:pPr>
    </w:lvl>
  </w:abstractNum>
  <w:abstractNum w:abstractNumId="6" w15:restartNumberingAfterBreak="0">
    <w:nsid w:val="36C820AA"/>
    <w:multiLevelType w:val="hybridMultilevel"/>
    <w:tmpl w:val="FFFFFFFF"/>
    <w:lvl w:ilvl="0" w:tplc="249E2AD4">
      <w:start w:val="1"/>
      <w:numFmt w:val="decimal"/>
      <w:lvlText w:val="%1."/>
      <w:lvlJc w:val="left"/>
      <w:pPr>
        <w:ind w:left="720" w:hanging="360"/>
      </w:pPr>
    </w:lvl>
    <w:lvl w:ilvl="1" w:tplc="53D80D12">
      <w:start w:val="1"/>
      <w:numFmt w:val="lowerLetter"/>
      <w:lvlText w:val="%2."/>
      <w:lvlJc w:val="left"/>
      <w:pPr>
        <w:ind w:left="1440" w:hanging="360"/>
      </w:pPr>
    </w:lvl>
    <w:lvl w:ilvl="2" w:tplc="B3985AB0">
      <w:start w:val="1"/>
      <w:numFmt w:val="lowerRoman"/>
      <w:lvlText w:val="%3."/>
      <w:lvlJc w:val="right"/>
      <w:pPr>
        <w:ind w:left="2160" w:hanging="180"/>
      </w:pPr>
    </w:lvl>
    <w:lvl w:ilvl="3" w:tplc="6B262290">
      <w:start w:val="1"/>
      <w:numFmt w:val="decimal"/>
      <w:lvlText w:val="%4."/>
      <w:lvlJc w:val="left"/>
      <w:pPr>
        <w:ind w:left="2880" w:hanging="360"/>
      </w:pPr>
    </w:lvl>
    <w:lvl w:ilvl="4" w:tplc="6204AAC2">
      <w:start w:val="1"/>
      <w:numFmt w:val="lowerLetter"/>
      <w:lvlText w:val="%5."/>
      <w:lvlJc w:val="left"/>
      <w:pPr>
        <w:ind w:left="3600" w:hanging="360"/>
      </w:pPr>
    </w:lvl>
    <w:lvl w:ilvl="5" w:tplc="6E262804">
      <w:start w:val="1"/>
      <w:numFmt w:val="lowerRoman"/>
      <w:lvlText w:val="%6."/>
      <w:lvlJc w:val="right"/>
      <w:pPr>
        <w:ind w:left="4320" w:hanging="180"/>
      </w:pPr>
    </w:lvl>
    <w:lvl w:ilvl="6" w:tplc="7EB46400">
      <w:start w:val="1"/>
      <w:numFmt w:val="decimal"/>
      <w:lvlText w:val="%7."/>
      <w:lvlJc w:val="left"/>
      <w:pPr>
        <w:ind w:left="5040" w:hanging="360"/>
      </w:pPr>
    </w:lvl>
    <w:lvl w:ilvl="7" w:tplc="ED0209D8">
      <w:start w:val="1"/>
      <w:numFmt w:val="lowerLetter"/>
      <w:lvlText w:val="%8."/>
      <w:lvlJc w:val="left"/>
      <w:pPr>
        <w:ind w:left="5760" w:hanging="360"/>
      </w:pPr>
    </w:lvl>
    <w:lvl w:ilvl="8" w:tplc="1F8EEC9E">
      <w:start w:val="1"/>
      <w:numFmt w:val="lowerRoman"/>
      <w:lvlText w:val="%9."/>
      <w:lvlJc w:val="right"/>
      <w:pPr>
        <w:ind w:left="6480" w:hanging="180"/>
      </w:pPr>
    </w:lvl>
  </w:abstractNum>
  <w:abstractNum w:abstractNumId="7" w15:restartNumberingAfterBreak="0">
    <w:nsid w:val="40C28C82"/>
    <w:multiLevelType w:val="hybridMultilevel"/>
    <w:tmpl w:val="FFFFFFFF"/>
    <w:lvl w:ilvl="0" w:tplc="0A6C54EC">
      <w:start w:val="1"/>
      <w:numFmt w:val="bullet"/>
      <w:lvlText w:val=""/>
      <w:lvlJc w:val="left"/>
      <w:pPr>
        <w:ind w:left="720" w:hanging="360"/>
      </w:pPr>
      <w:rPr>
        <w:rFonts w:ascii="Symbol" w:hAnsi="Symbol" w:hint="default"/>
      </w:rPr>
    </w:lvl>
    <w:lvl w:ilvl="1" w:tplc="6E760F1C">
      <w:start w:val="1"/>
      <w:numFmt w:val="bullet"/>
      <w:lvlText w:val="o"/>
      <w:lvlJc w:val="left"/>
      <w:pPr>
        <w:ind w:left="1440" w:hanging="360"/>
      </w:pPr>
      <w:rPr>
        <w:rFonts w:ascii="Courier New" w:hAnsi="Courier New" w:hint="default"/>
      </w:rPr>
    </w:lvl>
    <w:lvl w:ilvl="2" w:tplc="09988798">
      <w:start w:val="1"/>
      <w:numFmt w:val="bullet"/>
      <w:lvlText w:val=""/>
      <w:lvlJc w:val="left"/>
      <w:pPr>
        <w:ind w:left="2160" w:hanging="360"/>
      </w:pPr>
      <w:rPr>
        <w:rFonts w:ascii="Wingdings" w:hAnsi="Wingdings" w:hint="default"/>
      </w:rPr>
    </w:lvl>
    <w:lvl w:ilvl="3" w:tplc="720CC934">
      <w:start w:val="1"/>
      <w:numFmt w:val="bullet"/>
      <w:lvlText w:val=""/>
      <w:lvlJc w:val="left"/>
      <w:pPr>
        <w:ind w:left="2880" w:hanging="360"/>
      </w:pPr>
      <w:rPr>
        <w:rFonts w:ascii="Symbol" w:hAnsi="Symbol" w:hint="default"/>
      </w:rPr>
    </w:lvl>
    <w:lvl w:ilvl="4" w:tplc="5CD48D04">
      <w:start w:val="1"/>
      <w:numFmt w:val="bullet"/>
      <w:lvlText w:val="o"/>
      <w:lvlJc w:val="left"/>
      <w:pPr>
        <w:ind w:left="3600" w:hanging="360"/>
      </w:pPr>
      <w:rPr>
        <w:rFonts w:ascii="Courier New" w:hAnsi="Courier New" w:hint="default"/>
      </w:rPr>
    </w:lvl>
    <w:lvl w:ilvl="5" w:tplc="3476FE6C">
      <w:start w:val="1"/>
      <w:numFmt w:val="bullet"/>
      <w:lvlText w:val=""/>
      <w:lvlJc w:val="left"/>
      <w:pPr>
        <w:ind w:left="4320" w:hanging="360"/>
      </w:pPr>
      <w:rPr>
        <w:rFonts w:ascii="Wingdings" w:hAnsi="Wingdings" w:hint="default"/>
      </w:rPr>
    </w:lvl>
    <w:lvl w:ilvl="6" w:tplc="10586C34">
      <w:start w:val="1"/>
      <w:numFmt w:val="bullet"/>
      <w:lvlText w:val=""/>
      <w:lvlJc w:val="left"/>
      <w:pPr>
        <w:ind w:left="5040" w:hanging="360"/>
      </w:pPr>
      <w:rPr>
        <w:rFonts w:ascii="Symbol" w:hAnsi="Symbol" w:hint="default"/>
      </w:rPr>
    </w:lvl>
    <w:lvl w:ilvl="7" w:tplc="76AC3254">
      <w:start w:val="1"/>
      <w:numFmt w:val="bullet"/>
      <w:lvlText w:val="o"/>
      <w:lvlJc w:val="left"/>
      <w:pPr>
        <w:ind w:left="5760" w:hanging="360"/>
      </w:pPr>
      <w:rPr>
        <w:rFonts w:ascii="Courier New" w:hAnsi="Courier New" w:hint="default"/>
      </w:rPr>
    </w:lvl>
    <w:lvl w:ilvl="8" w:tplc="1C424EB8">
      <w:start w:val="1"/>
      <w:numFmt w:val="bullet"/>
      <w:lvlText w:val=""/>
      <w:lvlJc w:val="left"/>
      <w:pPr>
        <w:ind w:left="6480" w:hanging="360"/>
      </w:pPr>
      <w:rPr>
        <w:rFonts w:ascii="Wingdings" w:hAnsi="Wingdings" w:hint="default"/>
      </w:rPr>
    </w:lvl>
  </w:abstractNum>
  <w:abstractNum w:abstractNumId="8" w15:restartNumberingAfterBreak="0">
    <w:nsid w:val="4263F9B6"/>
    <w:multiLevelType w:val="hybridMultilevel"/>
    <w:tmpl w:val="FFFFFFFF"/>
    <w:lvl w:ilvl="0" w:tplc="BC72D01C">
      <w:start w:val="1"/>
      <w:numFmt w:val="bullet"/>
      <w:lvlText w:val=""/>
      <w:lvlJc w:val="left"/>
      <w:pPr>
        <w:ind w:left="1080" w:hanging="360"/>
      </w:pPr>
      <w:rPr>
        <w:rFonts w:ascii="Symbol" w:hAnsi="Symbol" w:hint="default"/>
      </w:rPr>
    </w:lvl>
    <w:lvl w:ilvl="1" w:tplc="523AD5EE">
      <w:start w:val="1"/>
      <w:numFmt w:val="bullet"/>
      <w:lvlText w:val="o"/>
      <w:lvlJc w:val="left"/>
      <w:pPr>
        <w:ind w:left="1800" w:hanging="360"/>
      </w:pPr>
      <w:rPr>
        <w:rFonts w:ascii="Courier New" w:hAnsi="Courier New" w:hint="default"/>
      </w:rPr>
    </w:lvl>
    <w:lvl w:ilvl="2" w:tplc="A55A084C">
      <w:start w:val="1"/>
      <w:numFmt w:val="bullet"/>
      <w:lvlText w:val=""/>
      <w:lvlJc w:val="left"/>
      <w:pPr>
        <w:ind w:left="2520" w:hanging="360"/>
      </w:pPr>
      <w:rPr>
        <w:rFonts w:ascii="Wingdings" w:hAnsi="Wingdings" w:hint="default"/>
      </w:rPr>
    </w:lvl>
    <w:lvl w:ilvl="3" w:tplc="AEE28EB2">
      <w:start w:val="1"/>
      <w:numFmt w:val="bullet"/>
      <w:lvlText w:val=""/>
      <w:lvlJc w:val="left"/>
      <w:pPr>
        <w:ind w:left="3240" w:hanging="360"/>
      </w:pPr>
      <w:rPr>
        <w:rFonts w:ascii="Symbol" w:hAnsi="Symbol" w:hint="default"/>
      </w:rPr>
    </w:lvl>
    <w:lvl w:ilvl="4" w:tplc="EB3AB83E">
      <w:start w:val="1"/>
      <w:numFmt w:val="bullet"/>
      <w:lvlText w:val="o"/>
      <w:lvlJc w:val="left"/>
      <w:pPr>
        <w:ind w:left="3960" w:hanging="360"/>
      </w:pPr>
      <w:rPr>
        <w:rFonts w:ascii="Courier New" w:hAnsi="Courier New" w:hint="default"/>
      </w:rPr>
    </w:lvl>
    <w:lvl w:ilvl="5" w:tplc="C14AB6C6">
      <w:start w:val="1"/>
      <w:numFmt w:val="bullet"/>
      <w:lvlText w:val=""/>
      <w:lvlJc w:val="left"/>
      <w:pPr>
        <w:ind w:left="4680" w:hanging="360"/>
      </w:pPr>
      <w:rPr>
        <w:rFonts w:ascii="Wingdings" w:hAnsi="Wingdings" w:hint="default"/>
      </w:rPr>
    </w:lvl>
    <w:lvl w:ilvl="6" w:tplc="5E183342">
      <w:start w:val="1"/>
      <w:numFmt w:val="bullet"/>
      <w:lvlText w:val=""/>
      <w:lvlJc w:val="left"/>
      <w:pPr>
        <w:ind w:left="5400" w:hanging="360"/>
      </w:pPr>
      <w:rPr>
        <w:rFonts w:ascii="Symbol" w:hAnsi="Symbol" w:hint="default"/>
      </w:rPr>
    </w:lvl>
    <w:lvl w:ilvl="7" w:tplc="C57CD050">
      <w:start w:val="1"/>
      <w:numFmt w:val="bullet"/>
      <w:lvlText w:val="o"/>
      <w:lvlJc w:val="left"/>
      <w:pPr>
        <w:ind w:left="6120" w:hanging="360"/>
      </w:pPr>
      <w:rPr>
        <w:rFonts w:ascii="Courier New" w:hAnsi="Courier New" w:hint="default"/>
      </w:rPr>
    </w:lvl>
    <w:lvl w:ilvl="8" w:tplc="0540E572">
      <w:start w:val="1"/>
      <w:numFmt w:val="bullet"/>
      <w:lvlText w:val=""/>
      <w:lvlJc w:val="left"/>
      <w:pPr>
        <w:ind w:left="6840" w:hanging="360"/>
      </w:pPr>
      <w:rPr>
        <w:rFonts w:ascii="Wingdings" w:hAnsi="Wingdings" w:hint="default"/>
      </w:rPr>
    </w:lvl>
  </w:abstractNum>
  <w:abstractNum w:abstractNumId="9" w15:restartNumberingAfterBreak="0">
    <w:nsid w:val="452A8C51"/>
    <w:multiLevelType w:val="hybridMultilevel"/>
    <w:tmpl w:val="FFFFFFFF"/>
    <w:lvl w:ilvl="0" w:tplc="86BA1A98">
      <w:start w:val="1"/>
      <w:numFmt w:val="bullet"/>
      <w:lvlText w:val=""/>
      <w:lvlJc w:val="left"/>
      <w:pPr>
        <w:ind w:left="720" w:hanging="360"/>
      </w:pPr>
      <w:rPr>
        <w:rFonts w:ascii="Symbol" w:hAnsi="Symbol" w:hint="default"/>
      </w:rPr>
    </w:lvl>
    <w:lvl w:ilvl="1" w:tplc="A8601FFA">
      <w:start w:val="1"/>
      <w:numFmt w:val="bullet"/>
      <w:lvlText w:val="o"/>
      <w:lvlJc w:val="left"/>
      <w:pPr>
        <w:ind w:left="1440" w:hanging="360"/>
      </w:pPr>
      <w:rPr>
        <w:rFonts w:ascii="Courier New" w:hAnsi="Courier New" w:hint="default"/>
      </w:rPr>
    </w:lvl>
    <w:lvl w:ilvl="2" w:tplc="FE464706">
      <w:start w:val="1"/>
      <w:numFmt w:val="bullet"/>
      <w:lvlText w:val=""/>
      <w:lvlJc w:val="left"/>
      <w:pPr>
        <w:ind w:left="2160" w:hanging="360"/>
      </w:pPr>
      <w:rPr>
        <w:rFonts w:ascii="Wingdings" w:hAnsi="Wingdings" w:hint="default"/>
      </w:rPr>
    </w:lvl>
    <w:lvl w:ilvl="3" w:tplc="01764BB0">
      <w:start w:val="1"/>
      <w:numFmt w:val="bullet"/>
      <w:lvlText w:val=""/>
      <w:lvlJc w:val="left"/>
      <w:pPr>
        <w:ind w:left="2880" w:hanging="360"/>
      </w:pPr>
      <w:rPr>
        <w:rFonts w:ascii="Symbol" w:hAnsi="Symbol" w:hint="default"/>
      </w:rPr>
    </w:lvl>
    <w:lvl w:ilvl="4" w:tplc="EEA6EE1A">
      <w:start w:val="1"/>
      <w:numFmt w:val="bullet"/>
      <w:lvlText w:val="o"/>
      <w:lvlJc w:val="left"/>
      <w:pPr>
        <w:ind w:left="3600" w:hanging="360"/>
      </w:pPr>
      <w:rPr>
        <w:rFonts w:ascii="Courier New" w:hAnsi="Courier New" w:hint="default"/>
      </w:rPr>
    </w:lvl>
    <w:lvl w:ilvl="5" w:tplc="E990E268">
      <w:start w:val="1"/>
      <w:numFmt w:val="bullet"/>
      <w:lvlText w:val=""/>
      <w:lvlJc w:val="left"/>
      <w:pPr>
        <w:ind w:left="4320" w:hanging="360"/>
      </w:pPr>
      <w:rPr>
        <w:rFonts w:ascii="Wingdings" w:hAnsi="Wingdings" w:hint="default"/>
      </w:rPr>
    </w:lvl>
    <w:lvl w:ilvl="6" w:tplc="694C0A08">
      <w:start w:val="1"/>
      <w:numFmt w:val="bullet"/>
      <w:lvlText w:val=""/>
      <w:lvlJc w:val="left"/>
      <w:pPr>
        <w:ind w:left="5040" w:hanging="360"/>
      </w:pPr>
      <w:rPr>
        <w:rFonts w:ascii="Symbol" w:hAnsi="Symbol" w:hint="default"/>
      </w:rPr>
    </w:lvl>
    <w:lvl w:ilvl="7" w:tplc="40D45488">
      <w:start w:val="1"/>
      <w:numFmt w:val="bullet"/>
      <w:lvlText w:val="o"/>
      <w:lvlJc w:val="left"/>
      <w:pPr>
        <w:ind w:left="5760" w:hanging="360"/>
      </w:pPr>
      <w:rPr>
        <w:rFonts w:ascii="Courier New" w:hAnsi="Courier New" w:hint="default"/>
      </w:rPr>
    </w:lvl>
    <w:lvl w:ilvl="8" w:tplc="44806774">
      <w:start w:val="1"/>
      <w:numFmt w:val="bullet"/>
      <w:lvlText w:val=""/>
      <w:lvlJc w:val="left"/>
      <w:pPr>
        <w:ind w:left="6480" w:hanging="360"/>
      </w:pPr>
      <w:rPr>
        <w:rFonts w:ascii="Wingdings" w:hAnsi="Wingdings" w:hint="default"/>
      </w:rPr>
    </w:lvl>
  </w:abstractNum>
  <w:abstractNum w:abstractNumId="10" w15:restartNumberingAfterBreak="0">
    <w:nsid w:val="53E76C82"/>
    <w:multiLevelType w:val="hybridMultilevel"/>
    <w:tmpl w:val="FFFFFFFF"/>
    <w:lvl w:ilvl="0" w:tplc="370C3408">
      <w:start w:val="1"/>
      <w:numFmt w:val="bullet"/>
      <w:lvlText w:val=""/>
      <w:lvlJc w:val="left"/>
      <w:pPr>
        <w:ind w:left="1080" w:hanging="360"/>
      </w:pPr>
      <w:rPr>
        <w:rFonts w:ascii="Symbol" w:hAnsi="Symbol" w:hint="default"/>
      </w:rPr>
    </w:lvl>
    <w:lvl w:ilvl="1" w:tplc="A3F0A3F6">
      <w:start w:val="1"/>
      <w:numFmt w:val="bullet"/>
      <w:lvlText w:val="o"/>
      <w:lvlJc w:val="left"/>
      <w:pPr>
        <w:ind w:left="1800" w:hanging="360"/>
      </w:pPr>
      <w:rPr>
        <w:rFonts w:ascii="Courier New" w:hAnsi="Courier New" w:hint="default"/>
      </w:rPr>
    </w:lvl>
    <w:lvl w:ilvl="2" w:tplc="8FF07B72">
      <w:start w:val="1"/>
      <w:numFmt w:val="bullet"/>
      <w:lvlText w:val=""/>
      <w:lvlJc w:val="left"/>
      <w:pPr>
        <w:ind w:left="2520" w:hanging="360"/>
      </w:pPr>
      <w:rPr>
        <w:rFonts w:ascii="Wingdings" w:hAnsi="Wingdings" w:hint="default"/>
      </w:rPr>
    </w:lvl>
    <w:lvl w:ilvl="3" w:tplc="2B6052DA">
      <w:start w:val="1"/>
      <w:numFmt w:val="bullet"/>
      <w:lvlText w:val=""/>
      <w:lvlJc w:val="left"/>
      <w:pPr>
        <w:ind w:left="3240" w:hanging="360"/>
      </w:pPr>
      <w:rPr>
        <w:rFonts w:ascii="Symbol" w:hAnsi="Symbol" w:hint="default"/>
      </w:rPr>
    </w:lvl>
    <w:lvl w:ilvl="4" w:tplc="F8A810A0">
      <w:start w:val="1"/>
      <w:numFmt w:val="bullet"/>
      <w:lvlText w:val="o"/>
      <w:lvlJc w:val="left"/>
      <w:pPr>
        <w:ind w:left="3960" w:hanging="360"/>
      </w:pPr>
      <w:rPr>
        <w:rFonts w:ascii="Courier New" w:hAnsi="Courier New" w:hint="default"/>
      </w:rPr>
    </w:lvl>
    <w:lvl w:ilvl="5" w:tplc="2BE69652">
      <w:start w:val="1"/>
      <w:numFmt w:val="bullet"/>
      <w:lvlText w:val=""/>
      <w:lvlJc w:val="left"/>
      <w:pPr>
        <w:ind w:left="4680" w:hanging="360"/>
      </w:pPr>
      <w:rPr>
        <w:rFonts w:ascii="Wingdings" w:hAnsi="Wingdings" w:hint="default"/>
      </w:rPr>
    </w:lvl>
    <w:lvl w:ilvl="6" w:tplc="68AAD214">
      <w:start w:val="1"/>
      <w:numFmt w:val="bullet"/>
      <w:lvlText w:val=""/>
      <w:lvlJc w:val="left"/>
      <w:pPr>
        <w:ind w:left="5400" w:hanging="360"/>
      </w:pPr>
      <w:rPr>
        <w:rFonts w:ascii="Symbol" w:hAnsi="Symbol" w:hint="default"/>
      </w:rPr>
    </w:lvl>
    <w:lvl w:ilvl="7" w:tplc="C4D0FFA8">
      <w:start w:val="1"/>
      <w:numFmt w:val="bullet"/>
      <w:lvlText w:val="o"/>
      <w:lvlJc w:val="left"/>
      <w:pPr>
        <w:ind w:left="6120" w:hanging="360"/>
      </w:pPr>
      <w:rPr>
        <w:rFonts w:ascii="Courier New" w:hAnsi="Courier New" w:hint="default"/>
      </w:rPr>
    </w:lvl>
    <w:lvl w:ilvl="8" w:tplc="5AFCF866">
      <w:start w:val="1"/>
      <w:numFmt w:val="bullet"/>
      <w:lvlText w:val=""/>
      <w:lvlJc w:val="left"/>
      <w:pPr>
        <w:ind w:left="6840" w:hanging="360"/>
      </w:pPr>
      <w:rPr>
        <w:rFonts w:ascii="Wingdings" w:hAnsi="Wingdings" w:hint="default"/>
      </w:rPr>
    </w:lvl>
  </w:abstractNum>
  <w:num w:numId="1" w16cid:durableId="538274652">
    <w:abstractNumId w:val="9"/>
  </w:num>
  <w:num w:numId="2" w16cid:durableId="1197809937">
    <w:abstractNumId w:val="10"/>
  </w:num>
  <w:num w:numId="3" w16cid:durableId="960578225">
    <w:abstractNumId w:val="8"/>
  </w:num>
  <w:num w:numId="4" w16cid:durableId="365062595">
    <w:abstractNumId w:val="7"/>
  </w:num>
  <w:num w:numId="5" w16cid:durableId="438526833">
    <w:abstractNumId w:val="4"/>
  </w:num>
  <w:num w:numId="6" w16cid:durableId="24260754">
    <w:abstractNumId w:val="3"/>
  </w:num>
  <w:num w:numId="7" w16cid:durableId="125436606">
    <w:abstractNumId w:val="6"/>
  </w:num>
  <w:num w:numId="8" w16cid:durableId="680594729">
    <w:abstractNumId w:val="5"/>
  </w:num>
  <w:num w:numId="9" w16cid:durableId="365981899">
    <w:abstractNumId w:val="2"/>
  </w:num>
  <w:num w:numId="10" w16cid:durableId="76022305">
    <w:abstractNumId w:val="1"/>
  </w:num>
  <w:num w:numId="11" w16cid:durableId="140491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1BF41"/>
    <w:rsid w:val="00104C45"/>
    <w:rsid w:val="0016353E"/>
    <w:rsid w:val="001B5C97"/>
    <w:rsid w:val="0027AF79"/>
    <w:rsid w:val="00295C94"/>
    <w:rsid w:val="004C3DAE"/>
    <w:rsid w:val="00511332"/>
    <w:rsid w:val="005A60D5"/>
    <w:rsid w:val="005B0DD0"/>
    <w:rsid w:val="0066162D"/>
    <w:rsid w:val="006A07AF"/>
    <w:rsid w:val="006A1A98"/>
    <w:rsid w:val="006F2ECA"/>
    <w:rsid w:val="007F2724"/>
    <w:rsid w:val="007F747E"/>
    <w:rsid w:val="008B7FDB"/>
    <w:rsid w:val="008D3E8B"/>
    <w:rsid w:val="00986039"/>
    <w:rsid w:val="00A1B5DA"/>
    <w:rsid w:val="00AF15D7"/>
    <w:rsid w:val="00B558D5"/>
    <w:rsid w:val="00C90C14"/>
    <w:rsid w:val="00DA6EC6"/>
    <w:rsid w:val="00DD578E"/>
    <w:rsid w:val="00E4119E"/>
    <w:rsid w:val="00E665EE"/>
    <w:rsid w:val="00EE1BE7"/>
    <w:rsid w:val="00EF137E"/>
    <w:rsid w:val="0176DA95"/>
    <w:rsid w:val="017D9746"/>
    <w:rsid w:val="01BA8FA2"/>
    <w:rsid w:val="01C32367"/>
    <w:rsid w:val="026818CA"/>
    <w:rsid w:val="029096AE"/>
    <w:rsid w:val="02BAD784"/>
    <w:rsid w:val="03311F7D"/>
    <w:rsid w:val="045A0B4B"/>
    <w:rsid w:val="054D6C8A"/>
    <w:rsid w:val="05C6C4E8"/>
    <w:rsid w:val="05E6E6BA"/>
    <w:rsid w:val="05FE1D69"/>
    <w:rsid w:val="063EC8E7"/>
    <w:rsid w:val="065E972F"/>
    <w:rsid w:val="0721BF41"/>
    <w:rsid w:val="0811C7E8"/>
    <w:rsid w:val="08E5E59C"/>
    <w:rsid w:val="090A2D40"/>
    <w:rsid w:val="097B4127"/>
    <w:rsid w:val="0A2D1989"/>
    <w:rsid w:val="0A7C8E5C"/>
    <w:rsid w:val="0A94213F"/>
    <w:rsid w:val="0AF02E8F"/>
    <w:rsid w:val="0B264F35"/>
    <w:rsid w:val="0B2D6377"/>
    <w:rsid w:val="0B3F1724"/>
    <w:rsid w:val="0B757B93"/>
    <w:rsid w:val="0BA3C587"/>
    <w:rsid w:val="0BD16864"/>
    <w:rsid w:val="0C004F22"/>
    <w:rsid w:val="0CAFFC70"/>
    <w:rsid w:val="0D656B48"/>
    <w:rsid w:val="0D9D31E4"/>
    <w:rsid w:val="0E7746B0"/>
    <w:rsid w:val="0F67A7FB"/>
    <w:rsid w:val="0FB24F1C"/>
    <w:rsid w:val="1070A0FB"/>
    <w:rsid w:val="1107F680"/>
    <w:rsid w:val="118B4569"/>
    <w:rsid w:val="1220B219"/>
    <w:rsid w:val="128F7A32"/>
    <w:rsid w:val="12A567FA"/>
    <w:rsid w:val="14690AE0"/>
    <w:rsid w:val="1469BEF0"/>
    <w:rsid w:val="15AB7367"/>
    <w:rsid w:val="16B3AF01"/>
    <w:rsid w:val="16BB61DC"/>
    <w:rsid w:val="16CA71E7"/>
    <w:rsid w:val="17E74C71"/>
    <w:rsid w:val="17EF5D80"/>
    <w:rsid w:val="182D77E2"/>
    <w:rsid w:val="18A9F911"/>
    <w:rsid w:val="18C5E986"/>
    <w:rsid w:val="1915BD50"/>
    <w:rsid w:val="197887C3"/>
    <w:rsid w:val="1A177F33"/>
    <w:rsid w:val="1A304D46"/>
    <w:rsid w:val="1B118A2D"/>
    <w:rsid w:val="1CABD6AF"/>
    <w:rsid w:val="1EC6DB38"/>
    <w:rsid w:val="1EF33E49"/>
    <w:rsid w:val="1F300369"/>
    <w:rsid w:val="202BC059"/>
    <w:rsid w:val="205EFB22"/>
    <w:rsid w:val="218BA3E0"/>
    <w:rsid w:val="21E92F47"/>
    <w:rsid w:val="21F755F2"/>
    <w:rsid w:val="224356F6"/>
    <w:rsid w:val="235CA462"/>
    <w:rsid w:val="2375F2B7"/>
    <w:rsid w:val="24DB2D0B"/>
    <w:rsid w:val="24E23F79"/>
    <w:rsid w:val="24F4AF49"/>
    <w:rsid w:val="25932F72"/>
    <w:rsid w:val="25942598"/>
    <w:rsid w:val="25F3FD57"/>
    <w:rsid w:val="287EC657"/>
    <w:rsid w:val="287FADAC"/>
    <w:rsid w:val="28FD7704"/>
    <w:rsid w:val="2987E292"/>
    <w:rsid w:val="2A6E4C29"/>
    <w:rsid w:val="2B08DD72"/>
    <w:rsid w:val="2C4224CB"/>
    <w:rsid w:val="2D6D8D18"/>
    <w:rsid w:val="2D93B48D"/>
    <w:rsid w:val="2E14479E"/>
    <w:rsid w:val="2F46A9A4"/>
    <w:rsid w:val="3012F50F"/>
    <w:rsid w:val="303E9F04"/>
    <w:rsid w:val="311D8D65"/>
    <w:rsid w:val="313E7526"/>
    <w:rsid w:val="31C36143"/>
    <w:rsid w:val="31CBB3E6"/>
    <w:rsid w:val="31CC4D6B"/>
    <w:rsid w:val="32B2B460"/>
    <w:rsid w:val="34BF3146"/>
    <w:rsid w:val="3547EB43"/>
    <w:rsid w:val="36004F0A"/>
    <w:rsid w:val="365B9510"/>
    <w:rsid w:val="369D25D3"/>
    <w:rsid w:val="375CACD9"/>
    <w:rsid w:val="37DF5FB6"/>
    <w:rsid w:val="38268C04"/>
    <w:rsid w:val="3835D9F6"/>
    <w:rsid w:val="38B3614C"/>
    <w:rsid w:val="38C7DBC8"/>
    <w:rsid w:val="391660A5"/>
    <w:rsid w:val="39F2BA88"/>
    <w:rsid w:val="3A0ECBC9"/>
    <w:rsid w:val="3A72253E"/>
    <w:rsid w:val="3A8F2863"/>
    <w:rsid w:val="3AB4660B"/>
    <w:rsid w:val="3AEE5739"/>
    <w:rsid w:val="3AF44C88"/>
    <w:rsid w:val="3B102A1D"/>
    <w:rsid w:val="3C75CB15"/>
    <w:rsid w:val="3D01BC67"/>
    <w:rsid w:val="3E76D2E6"/>
    <w:rsid w:val="3F1B3925"/>
    <w:rsid w:val="3FC361A0"/>
    <w:rsid w:val="40501C36"/>
    <w:rsid w:val="40877DEE"/>
    <w:rsid w:val="410F08F0"/>
    <w:rsid w:val="41A5A905"/>
    <w:rsid w:val="428FBB18"/>
    <w:rsid w:val="429FC037"/>
    <w:rsid w:val="42D1EAAD"/>
    <w:rsid w:val="434C0904"/>
    <w:rsid w:val="435DC159"/>
    <w:rsid w:val="436D92D9"/>
    <w:rsid w:val="4449880B"/>
    <w:rsid w:val="449CC287"/>
    <w:rsid w:val="450276EF"/>
    <w:rsid w:val="4576FBC5"/>
    <w:rsid w:val="4613FCAB"/>
    <w:rsid w:val="467A7116"/>
    <w:rsid w:val="4698A3FF"/>
    <w:rsid w:val="478323CA"/>
    <w:rsid w:val="47D905ED"/>
    <w:rsid w:val="48C6B37E"/>
    <w:rsid w:val="4915A3BF"/>
    <w:rsid w:val="497AABB6"/>
    <w:rsid w:val="49C1AD25"/>
    <w:rsid w:val="4AF09967"/>
    <w:rsid w:val="4B6FCC48"/>
    <w:rsid w:val="4C238A5B"/>
    <w:rsid w:val="4C3E41DE"/>
    <w:rsid w:val="4C6DB13B"/>
    <w:rsid w:val="4D262BA8"/>
    <w:rsid w:val="4D59E862"/>
    <w:rsid w:val="4DA8FF37"/>
    <w:rsid w:val="4DD60641"/>
    <w:rsid w:val="4DE1C7EF"/>
    <w:rsid w:val="4DE61CDE"/>
    <w:rsid w:val="4E0CBBCF"/>
    <w:rsid w:val="4EC54F74"/>
    <w:rsid w:val="4F1B4AA9"/>
    <w:rsid w:val="4F8CD86D"/>
    <w:rsid w:val="4FDF773A"/>
    <w:rsid w:val="50642B74"/>
    <w:rsid w:val="512624EE"/>
    <w:rsid w:val="51385FE2"/>
    <w:rsid w:val="51590C94"/>
    <w:rsid w:val="516DD99D"/>
    <w:rsid w:val="51A8A47F"/>
    <w:rsid w:val="520AC232"/>
    <w:rsid w:val="5225D307"/>
    <w:rsid w:val="5227EF00"/>
    <w:rsid w:val="52927DDD"/>
    <w:rsid w:val="538FB9C5"/>
    <w:rsid w:val="5482C121"/>
    <w:rsid w:val="5568D931"/>
    <w:rsid w:val="55D7AE45"/>
    <w:rsid w:val="55D94FAA"/>
    <w:rsid w:val="55E25C91"/>
    <w:rsid w:val="5619CA69"/>
    <w:rsid w:val="561D907D"/>
    <w:rsid w:val="562A18C1"/>
    <w:rsid w:val="575BEE6E"/>
    <w:rsid w:val="578949F3"/>
    <w:rsid w:val="5841D239"/>
    <w:rsid w:val="58B2D869"/>
    <w:rsid w:val="5A1426A5"/>
    <w:rsid w:val="5A2392E5"/>
    <w:rsid w:val="5A865A46"/>
    <w:rsid w:val="5A938C77"/>
    <w:rsid w:val="5AF485B6"/>
    <w:rsid w:val="5CCA7C1B"/>
    <w:rsid w:val="5DEB5C03"/>
    <w:rsid w:val="5DEED76B"/>
    <w:rsid w:val="5EB32BC1"/>
    <w:rsid w:val="5EF03C5B"/>
    <w:rsid w:val="60369A65"/>
    <w:rsid w:val="60D03436"/>
    <w:rsid w:val="61731FA4"/>
    <w:rsid w:val="637992CF"/>
    <w:rsid w:val="641FF8F9"/>
    <w:rsid w:val="64748A68"/>
    <w:rsid w:val="65C4E086"/>
    <w:rsid w:val="65CDEA56"/>
    <w:rsid w:val="66DE8140"/>
    <w:rsid w:val="66F77979"/>
    <w:rsid w:val="6721EDA4"/>
    <w:rsid w:val="67E4DDF8"/>
    <w:rsid w:val="68C6D0D9"/>
    <w:rsid w:val="68DD1409"/>
    <w:rsid w:val="6926131A"/>
    <w:rsid w:val="695FFBB4"/>
    <w:rsid w:val="6A5EF08C"/>
    <w:rsid w:val="6AF068D5"/>
    <w:rsid w:val="6B487FA0"/>
    <w:rsid w:val="6B682588"/>
    <w:rsid w:val="6BB4B351"/>
    <w:rsid w:val="6E7A2A88"/>
    <w:rsid w:val="6E8BD3D7"/>
    <w:rsid w:val="6FBCD8CF"/>
    <w:rsid w:val="703CBF34"/>
    <w:rsid w:val="72472505"/>
    <w:rsid w:val="72FC956A"/>
    <w:rsid w:val="7314E9EA"/>
    <w:rsid w:val="74408BFA"/>
    <w:rsid w:val="7443E4E6"/>
    <w:rsid w:val="7698D089"/>
    <w:rsid w:val="7780BB83"/>
    <w:rsid w:val="7794E0E8"/>
    <w:rsid w:val="780DAC0E"/>
    <w:rsid w:val="78EDA7D7"/>
    <w:rsid w:val="79D1EBA5"/>
    <w:rsid w:val="79F23AF2"/>
    <w:rsid w:val="7A32330E"/>
    <w:rsid w:val="7C0156D7"/>
    <w:rsid w:val="7C4409DA"/>
    <w:rsid w:val="7C619A7F"/>
    <w:rsid w:val="7C68B908"/>
    <w:rsid w:val="7D16A6B3"/>
    <w:rsid w:val="7E0FE0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49C8"/>
  <w15:chartTrackingRefBased/>
  <w15:docId w15:val="{ADE61328-560D-4B43-BE0A-529495D4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575BE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75BEE6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37992CF"/>
    <w:pPr>
      <w:ind w:left="720"/>
      <w:contextualSpacing/>
    </w:pPr>
  </w:style>
  <w:style w:type="character" w:styleId="PlaceholderText">
    <w:name w:val="Placeholder Text"/>
    <w:basedOn w:val="DefaultParagraphFont"/>
    <w:uiPriority w:val="99"/>
    <w:semiHidden/>
    <w:rsid w:val="5CCA7C1B"/>
    <w:rPr>
      <w:color w:val="666666"/>
    </w:rPr>
  </w:style>
  <w:style w:type="character" w:styleId="Hyperlink">
    <w:name w:val="Hyperlink"/>
    <w:basedOn w:val="DefaultParagraphFont"/>
    <w:uiPriority w:val="99"/>
    <w:unhideWhenUsed/>
    <w:rsid w:val="5CCA7C1B"/>
    <w:rPr>
      <w:color w:val="467886"/>
      <w:u w:val="single"/>
    </w:rPr>
  </w:style>
  <w:style w:type="paragraph" w:styleId="TOC1">
    <w:name w:val="toc 1"/>
    <w:basedOn w:val="Normal"/>
    <w:next w:val="Normal"/>
    <w:uiPriority w:val="39"/>
    <w:unhideWhenUsed/>
    <w:rsid w:val="575BEE6E"/>
    <w:pPr>
      <w:spacing w:after="100"/>
    </w:pPr>
  </w:style>
  <w:style w:type="paragraph" w:styleId="EndnoteText">
    <w:name w:val="endnote text"/>
    <w:basedOn w:val="Normal"/>
    <w:uiPriority w:val="99"/>
    <w:semiHidden/>
    <w:unhideWhenUsed/>
    <w:rsid w:val="575BEE6E"/>
    <w:pPr>
      <w:spacing w:after="0" w:line="240" w:lineRule="auto"/>
    </w:pPr>
    <w:rPr>
      <w:sz w:val="20"/>
      <w:szCs w:val="20"/>
    </w:rPr>
  </w:style>
  <w:style w:type="character" w:styleId="EndnoteReference">
    <w:name w:val="endnote reference"/>
    <w:basedOn w:val="DefaultParagraphFont"/>
    <w:uiPriority w:val="99"/>
    <w:semiHidden/>
    <w:unhideWhenUsed/>
    <w:rsid w:val="575BEE6E"/>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497AABB6"/>
    <w:pPr>
      <w:tabs>
        <w:tab w:val="center" w:pos="4680"/>
        <w:tab w:val="right" w:pos="9360"/>
      </w:tabs>
      <w:spacing w:after="0" w:line="240" w:lineRule="auto"/>
    </w:pPr>
  </w:style>
  <w:style w:type="paragraph" w:styleId="Footer">
    <w:name w:val="footer"/>
    <w:basedOn w:val="Normal"/>
    <w:uiPriority w:val="99"/>
    <w:unhideWhenUsed/>
    <w:rsid w:val="497AABB6"/>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sustainabledevelopment/es/sustainable-development-goals/Objetivos" TargetMode="External" /><Relationship Id="rId13" Type="http://schemas.openxmlformats.org/officeDocument/2006/relationships/hyperlink" Target="https://www.ecuadorencifras.gob.ec/documentos/web-inec/Encuestas_Ambientales/Municipios/2024/grs/PPT_Residuos_Solidos_GRS_2024VF.pdf" TargetMode="External" /><Relationship Id="rId18" Type="http://schemas.openxmlformats.org/officeDocument/2006/relationships/hyperlink" Target="https://www.ecuavisa.com/ecuador/cuanta-basura-genera-ecuador-informe-inec-20260113-0004.html" TargetMode="External" /><Relationship Id="rId26" Type="http://schemas.openxmlformats.org/officeDocument/2006/relationships/glossaryDocument" Target="glossary/document.xml" /><Relationship Id="rId3" Type="http://schemas.openxmlformats.org/officeDocument/2006/relationships/settings" Target="settings.xml" /><Relationship Id="rId21" Type="http://schemas.openxmlformats.org/officeDocument/2006/relationships/image" Target="media/image3.png" /><Relationship Id="rId7" Type="http://schemas.openxmlformats.org/officeDocument/2006/relationships/image" Target="media/image1.png" /><Relationship Id="rId12" Type="http://schemas.openxmlformats.org/officeDocument/2006/relationships/hyperlink" Target="https://ttg.ec/Transparencia/pdf/2023/PLANIFICACION-CONTROL-MEJORA/26-06-2023/PLURIANUAL%20FTTG%202023-signed-signed-signed.pdf" TargetMode="External" /><Relationship Id="rId17" Type="http://schemas.openxmlformats.org/officeDocument/2006/relationships/hyperlink" Target="https://www.expreso.ec/guayaquil/basura-acumulada-agravaria-inundaciones-riesgos-sanitarios-nino-295827.html" TargetMode="External"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www.expreso.ec/guayaquil/basura-acumulada-agravaria-inundaciones-riesgos-sanitarios-nino-295827.html" TargetMode="External" /><Relationship Id="rId20" Type="http://schemas.openxmlformats.org/officeDocument/2006/relationships/image" Target="media/image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ttg.ec/Transparencia/pdf/2023/PLANIFICACION-CONTROL-MEJORA/26-06-2023/PLURIANUAL%20FTTG%202023-signed-signed-signed.pdf" TargetMode="External" /><Relationship Id="rId24"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hyperlink" Target="https://www.eldiario.ec/guayaquil/urvaseo-y-municipio-de-guayaquil-intervienen-punto-de-acumulacion-de-basura-en-bastion-popular-14092026/" TargetMode="External" /><Relationship Id="rId23" Type="http://schemas.openxmlformats.org/officeDocument/2006/relationships/header" Target="header1.xml" /><Relationship Id="rId28" Type="http://schemas.microsoft.com/office/2020/10/relationships/intelligence" Target="intelligence2.xml" /><Relationship Id="rId10" Type="http://schemas.openxmlformats.org/officeDocument/2006/relationships/hyperlink" Target="https://www.ecuadorencifras.gob.ec/documentos/web-inec/Encuestas_Ambientales/Municipios/2024/grs/BOLETIN_RESIDUOS_2024.pdf" TargetMode="External" /><Relationship Id="rId19" Type="http://schemas.openxmlformats.org/officeDocument/2006/relationships/hyperlink" Target="https://www.ecuavisa.com/ecuador/cuanta-basura-genera-ecuador-informe-inec-20260113-0004.html" TargetMode="External" /><Relationship Id="rId4" Type="http://schemas.openxmlformats.org/officeDocument/2006/relationships/webSettings" Target="webSettings.xml" /><Relationship Id="rId9" Type="http://schemas.openxmlformats.org/officeDocument/2006/relationships/hyperlink" Target="https://www.un.org/sustainabledevelopment/es/sustainable-development-goals/" TargetMode="External" /><Relationship Id="rId14" Type="http://schemas.openxmlformats.org/officeDocument/2006/relationships/hyperlink" Target="https://www.ecuadorencifras.gob.ec/documentos/web-inec/Encuestas_Ambientales/Municipios/2024/grs/PPT_Residuos_Solidos_GRS_2024VF.pdf" TargetMode="External" /><Relationship Id="rId22" Type="http://schemas.openxmlformats.org/officeDocument/2006/relationships/image" Target="media/image4.jpg" /><Relationship Id="rId27"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BDF51B-028B-4884-A1B4-C19ED675951D}"/>
      </w:docPartPr>
      <w:docPartBody>
        <w:p w:rsidR="00DE252B" w:rsidRDefault="00DE252B">
          <w:r w:rsidRPr="5CCA7C1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63AAC"/>
    <w:rsid w:val="006F2ECA"/>
    <w:rsid w:val="007F747E"/>
    <w:rsid w:val="008D3E8B"/>
    <w:rsid w:val="00DE252B"/>
    <w:rsid w:val="00E63AA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2211</Words>
  <Characters>12609</Characters>
  <Application>Microsoft Office Word</Application>
  <DocSecurity>0</DocSecurity>
  <Lines>105</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Gabriel Yagual Pincay</dc:creator>
  <cp:keywords/>
  <dc:description/>
  <cp:lastModifiedBy>yagualpincay123456@gmail.com</cp:lastModifiedBy>
  <cp:revision>2</cp:revision>
  <dcterms:created xsi:type="dcterms:W3CDTF">2026-10-22T13:55:00Z</dcterms:created>
  <dcterms:modified xsi:type="dcterms:W3CDTF">2026-10-22T13:55:00Z</dcterms:modified>
</cp:coreProperties>
</file>