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20822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何xx — 学情分析</w:t>
      </w:r>
    </w:p>
    <w:p w14:paraId="6FCD598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7B6090BF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922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8D8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何xx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938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494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昆明</w:t>
            </w:r>
          </w:p>
        </w:tc>
      </w:tr>
      <w:tr w14:paraId="41F7909C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BB7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06C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四年级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329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520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英语、数学</w:t>
            </w:r>
          </w:p>
        </w:tc>
      </w:tr>
    </w:tbl>
    <w:p w14:paraId="378116D3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40CBB80E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F3D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BF4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5A46ABA9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CBD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3A20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陕西旅游出版社-英语-四年级下册</w:t>
            </w:r>
          </w:p>
        </w:tc>
      </w:tr>
      <w:tr w14:paraId="03D96E11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865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BA89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江苏凤凰教育出版社-数学-四年级下册</w:t>
            </w:r>
          </w:p>
        </w:tc>
      </w:tr>
    </w:tbl>
    <w:p w14:paraId="061074B3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7370537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96分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（期末考试，四年级下学期期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03F3ED66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（期末测试，四年级上学期期末考试）</w:t>
      </w:r>
    </w:p>
    <w:p w14:paraId="097B331F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6EC35873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英语学科是该生明显的优势科目，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学生</w:t>
      </w:r>
      <w:r>
        <w:rPr>
          <w:rFonts w:ascii="微软雅黑" w:hAnsi="微软雅黑" w:eastAsia="微软雅黑" w:cs="微软雅黑"/>
          <w:sz w:val="22"/>
          <w:szCs w:val="22"/>
        </w:rPr>
        <w:t>对英语学习充满兴趣和热情，课堂上表现活跃，口语表达自然流畅，能够与外教进行日常对话。单次词汇测试成绩优秀，掌握约350个核心词汇，能够认读中等难度的英语短文，语法感知能力较强，一般现在时和现在进行时的区分使用基本正确。</w:t>
      </w:r>
    </w:p>
    <w:p w14:paraId="5FB0AD3F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数学方面发展较为均衡，对基础运算和多步计算掌握较好，能够完成中等难度的综合题，但面对高难度思维拓展题时分析能力略显不足，有时会出现解题思路混乱的情况。</w:t>
      </w:r>
    </w:p>
    <w:p w14:paraId="53296598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该生学习习惯优秀，作业完成及时，有良好的预习和复习意识，自主学习能力较强。性格开朗，乐于助人，经常主动帮助英语基础薄弱的同学。家庭英语氛围浓厚，家长重视英语教育。</w:t>
      </w:r>
    </w:p>
    <w:p w14:paraId="4CB58BD9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045A52AD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英语每周1次课（每次1.5课时），侧重阅读拓展和写作基础训练，提升英语书面表达能力；数学每周1次课（每次2课时），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以思维拓展和竞赛基础为主，弥补难题分析能力的不足。预计12次课后，英语阅读和写作能力进一步增强，数学综合解题能力明显提升。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7DF2412"/>
    <w:rsid w:val="9ADDA2D6"/>
    <w:rsid w:val="EBBF4B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2026-04-02T22:27:00Z</dcterms:created>
  <dc:creator>Un-named</dc:creator>
  <cp:lastModifiedBy>Nicole</cp:lastModifiedBy>
  <dcterms:modified xsi:type="dcterms:W3CDTF">2026-04-02T17:46:58Z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117098BBDECF53CBADEFCC69F245CB47_42</vt:lpwstr>
  </property>
</Properties>
</file>