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5E53A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唐xx — 学情分析</w:t>
      </w:r>
    </w:p>
    <w:p w14:paraId="54A5C31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466B6562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A56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129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唐xx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138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056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郑州</w:t>
            </w:r>
          </w:p>
        </w:tc>
      </w:tr>
      <w:tr w14:paraId="7E4264C4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0FB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E21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一年级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7B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F45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</w:tr>
    </w:tbl>
    <w:p w14:paraId="20793F6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4CB45A87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D3B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FB4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51A6C32C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8FB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B518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人民教育出版社-语文-一年级上册</w:t>
            </w:r>
          </w:p>
        </w:tc>
      </w:tr>
    </w:tbl>
    <w:p w14:paraId="22F6E346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2D76F89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51分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（期末考试，一年级上学期期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7B43B711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5270831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该学生刚从幼儿园过渡到小学，处于幼小衔接的关键适应期。整体学业基础薄弱，学习习惯尚未建立，对课堂纪律的理解和执行需要加强。语文方面，拼音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基础薄弱</w:t>
      </w:r>
      <w:r>
        <w:rPr>
          <w:rFonts w:ascii="微软雅黑" w:hAnsi="微软雅黑" w:eastAsia="微软雅黑" w:cs="微软雅黑"/>
          <w:sz w:val="22"/>
          <w:szCs w:val="22"/>
        </w:rPr>
        <w:t>，需要从头系统学习声母、韵母和整体认读音节；识字量极少，约100字左右，远低于小学一年级要求的180个常用字，需要大量的阅读输入来提升识字量。写字方面，手指肌肉力量不足，握笔姿势尚在形成中，笔画书写困难，需要从最简单的笔画开始训练。注意力集中时间约15分钟，课堂上容易走神，需要教师不断提醒和引导。该生性格活泼好动，与同伴相处融洽，适应集体生活较快，但规则意识有待加强。家长对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幼小衔接重视程度高，配合意愿强。该生当前阶段最重要的是建立学习兴趣和基本课堂常规，学业知识的学习应放慢节奏，以趣味性和互动性为主。</w:t>
      </w:r>
    </w:p>
    <w:p w14:paraId="63632E2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69A8D8D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语文课（每次1小时），以趣味拼音入门、简单汉字认读和课堂常规训练为主，通过游戏、绘本和互动活动激发学习兴趣，避免过早的知识灌输。预计一个学期后，学生能够掌握拼音基础，建立基本的课堂学习习惯，对语文学习产生兴趣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3F7124F"/>
    <w:rsid w:val="A5B65DDA"/>
    <w:rsid w:val="FFD5E9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2026-04-02T14:55:18Z</dcterms:created>
  <dc:creator>Un-named</dc:creator>
  <cp:lastModifiedBy>Nicole</cp:lastModifiedBy>
  <dcterms:modified xsi:type="dcterms:W3CDTF">2026-04-02T14:55:46Z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E2825CE7584EEE6A140DCE696A170F53_42</vt:lpwstr>
  </property>
</Properties>
</file>