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7E" w:rsidRPr="00B102B8" w:rsidRDefault="00CE007E" w:rsidP="00CE007E">
      <w:pPr>
        <w:pStyle w:val="KeinLeerraum"/>
        <w:jc w:val="center"/>
        <w:rPr>
          <w:rFonts w:ascii="Times New Roman" w:hAnsi="Times New Roman" w:cs="Times New Roman"/>
          <w:b/>
          <w:smallCaps/>
          <w:sz w:val="28"/>
          <w:szCs w:val="28"/>
        </w:rPr>
      </w:pPr>
      <w:r w:rsidRPr="00B102B8">
        <w:rPr>
          <w:rFonts w:ascii="Times New Roman" w:hAnsi="Times New Roman" w:cs="Times New Roman"/>
          <w:b/>
          <w:smallCaps/>
          <w:sz w:val="28"/>
          <w:szCs w:val="28"/>
        </w:rPr>
        <w:t>Familienkorrespondenz Ferdinands I.</w:t>
      </w:r>
    </w:p>
    <w:p w:rsidR="00600E8E" w:rsidRPr="00B102B8" w:rsidRDefault="00600E8E" w:rsidP="00ED672B">
      <w:pPr>
        <w:spacing w:before="120" w:after="160" w:line="240" w:lineRule="auto"/>
        <w:jc w:val="both"/>
        <w:rPr>
          <w:rFonts w:ascii="Times New Roman" w:hAnsi="Times New Roman" w:cs="Times New Roman"/>
        </w:rPr>
      </w:pPr>
      <w:r w:rsidRPr="00B102B8">
        <w:rPr>
          <w:rFonts w:ascii="Times New Roman" w:hAnsi="Times New Roman" w:cs="Times New Roman"/>
        </w:rPr>
        <w:t>Band 1:</w:t>
      </w:r>
      <w:r w:rsidRPr="00B102B8">
        <w:rPr>
          <w:rFonts w:ascii="Times New Roman" w:hAnsi="Times New Roman" w:cs="Times New Roman"/>
          <w:i/>
        </w:rPr>
        <w:t xml:space="preserve"> Familienkorrespondenz bis 1526</w:t>
      </w:r>
      <w:r w:rsidRPr="00B102B8">
        <w:rPr>
          <w:rFonts w:ascii="Times New Roman" w:hAnsi="Times New Roman" w:cs="Times New Roman"/>
        </w:rPr>
        <w:t xml:space="preserve">. Bearbeitet von Wilhelm </w:t>
      </w:r>
      <w:r w:rsidRPr="00B102B8">
        <w:rPr>
          <w:rFonts w:ascii="Times New Roman" w:hAnsi="Times New Roman" w:cs="Times New Roman"/>
          <w:smallCaps/>
        </w:rPr>
        <w:t xml:space="preserve">Bauer. </w:t>
      </w:r>
      <w:r w:rsidRPr="00B102B8">
        <w:rPr>
          <w:rFonts w:ascii="Times New Roman" w:hAnsi="Times New Roman" w:cs="Times New Roman"/>
        </w:rPr>
        <w:t xml:space="preserve">Wien: Holzhausen, 1912 (Band 11 der </w:t>
      </w:r>
      <w:r w:rsidRPr="00B102B8">
        <w:rPr>
          <w:rFonts w:ascii="Times New Roman" w:hAnsi="Times New Roman" w:cs="Times New Roman"/>
          <w:i/>
        </w:rPr>
        <w:t>Veröffentlichungen der Kommission für Neuere Geschichte Österreichs</w:t>
      </w:r>
      <w:r w:rsidRPr="00B102B8">
        <w:rPr>
          <w:rFonts w:ascii="Times New Roman" w:hAnsi="Times New Roman" w:cs="Times New Roman"/>
        </w:rPr>
        <w:t xml:space="preserve">), pp. </w:t>
      </w:r>
      <w:bookmarkStart w:id="0" w:name="_GoBack"/>
      <w:bookmarkEnd w:id="0"/>
      <w:r w:rsidRPr="00B102B8">
        <w:rPr>
          <w:rFonts w:ascii="Times New Roman" w:hAnsi="Times New Roman" w:cs="Times New Roman"/>
        </w:rPr>
        <w:t>VII – IX.</w:t>
      </w:r>
    </w:p>
    <w:p w:rsidR="00CE007E" w:rsidRPr="00B102B8" w:rsidRDefault="00CE007E" w:rsidP="00C04902">
      <w:pPr>
        <w:spacing w:after="0" w:line="240" w:lineRule="auto"/>
        <w:jc w:val="center"/>
        <w:rPr>
          <w:rFonts w:ascii="Times New Roman" w:hAnsi="Times New Roman" w:cs="Times New Roman"/>
          <w:b/>
          <w:smallCaps/>
          <w:sz w:val="28"/>
          <w:szCs w:val="28"/>
        </w:rPr>
      </w:pPr>
    </w:p>
    <w:p w:rsidR="006B58FA" w:rsidRPr="00B102B8" w:rsidRDefault="00FC64D6" w:rsidP="00C04902">
      <w:pPr>
        <w:spacing w:after="0" w:line="240" w:lineRule="auto"/>
        <w:jc w:val="center"/>
        <w:rPr>
          <w:rFonts w:ascii="Times New Roman" w:hAnsi="Times New Roman" w:cs="Times New Roman"/>
          <w:b/>
          <w:smallCaps/>
          <w:sz w:val="28"/>
          <w:szCs w:val="28"/>
        </w:rPr>
      </w:pPr>
      <w:r w:rsidRPr="00B102B8">
        <w:rPr>
          <w:rFonts w:ascii="Times New Roman" w:hAnsi="Times New Roman" w:cs="Times New Roman"/>
          <w:b/>
          <w:smallCaps/>
          <w:sz w:val="28"/>
          <w:szCs w:val="28"/>
        </w:rPr>
        <w:t xml:space="preserve">Vorwort des Bearbeiters </w:t>
      </w:r>
      <w:r w:rsidRPr="00B102B8">
        <w:rPr>
          <w:rFonts w:ascii="Times New Roman" w:hAnsi="Times New Roman" w:cs="Times New Roman"/>
          <w:smallCaps/>
          <w:sz w:val="28"/>
          <w:szCs w:val="28"/>
        </w:rPr>
        <w:t>[Wilhelm Bauer]</w:t>
      </w:r>
    </w:p>
    <w:p w:rsidR="00C04902" w:rsidRPr="00B102B8" w:rsidRDefault="00C04902" w:rsidP="00C04902">
      <w:pPr>
        <w:spacing w:after="0" w:line="240" w:lineRule="auto"/>
        <w:jc w:val="both"/>
        <w:rPr>
          <w:rFonts w:ascii="Times New Roman" w:hAnsi="Times New Roman" w:cs="Times New Roman"/>
          <w:sz w:val="24"/>
          <w:szCs w:val="24"/>
        </w:rPr>
      </w:pPr>
    </w:p>
    <w:p w:rsidR="006B58FA" w:rsidRPr="00B102B8" w:rsidRDefault="006B58FA" w:rsidP="006B58FA">
      <w:pPr>
        <w:spacing w:after="0" w:line="240" w:lineRule="auto"/>
        <w:jc w:val="both"/>
        <w:rPr>
          <w:rFonts w:ascii="Times New Roman" w:hAnsi="Times New Roman" w:cs="Times New Roman"/>
          <w:sz w:val="24"/>
          <w:szCs w:val="24"/>
        </w:rPr>
      </w:pPr>
      <w:r w:rsidRPr="00B102B8">
        <w:rPr>
          <w:rFonts w:ascii="Times New Roman" w:hAnsi="Times New Roman" w:cs="Times New Roman"/>
          <w:sz w:val="24"/>
          <w:szCs w:val="24"/>
        </w:rPr>
        <w:t xml:space="preserve">Die Vorarbeiten für die Herausgabe der Korrespondenz Ferdinands I. geschahen zunächst auf Grundlage der Sammlung aller einschlägigen Briefschaften und Erläuterungsakten. Nach einjährigem Studium ergab es sich aber </w:t>
      </w:r>
      <w:r w:rsidR="00DD56FC" w:rsidRPr="00B102B8">
        <w:rPr>
          <w:rFonts w:ascii="Times New Roman" w:hAnsi="Times New Roman" w:cs="Times New Roman"/>
          <w:sz w:val="24"/>
          <w:szCs w:val="24"/>
        </w:rPr>
        <w:t>mit zwingender Deutlichkeit, dass</w:t>
      </w:r>
      <w:r w:rsidRPr="00B102B8">
        <w:rPr>
          <w:rFonts w:ascii="Times New Roman" w:hAnsi="Times New Roman" w:cs="Times New Roman"/>
          <w:sz w:val="24"/>
          <w:szCs w:val="24"/>
        </w:rPr>
        <w:t xml:space="preserve"> ein Festhalten an dem ursprünglichen Plane unmöglich sei. Schon eine ungefähre Schätzung des Materiales zeigte ein alle Schranken überflutendes Anwachsen von Stoffmassen, die weder nach ihrem Inhalt und Wert, noch nach ihren Fundorten das notwendige Gleichmaß aufwiesen, um </w:t>
      </w:r>
      <w:proofErr w:type="spellStart"/>
      <w:r w:rsidRPr="00B102B8">
        <w:rPr>
          <w:rFonts w:ascii="Times New Roman" w:hAnsi="Times New Roman" w:cs="Times New Roman"/>
          <w:sz w:val="24"/>
          <w:szCs w:val="24"/>
        </w:rPr>
        <w:t>ungesichtet</w:t>
      </w:r>
      <w:proofErr w:type="spellEnd"/>
      <w:r w:rsidRPr="00B102B8">
        <w:rPr>
          <w:rFonts w:ascii="Times New Roman" w:hAnsi="Times New Roman" w:cs="Times New Roman"/>
          <w:sz w:val="24"/>
          <w:szCs w:val="24"/>
        </w:rPr>
        <w:t xml:space="preserve"> in einer Ausgabe vereinigt zu werden. In vielen Fällen schien der Zufall sein Spiel zu treiben. Für gewisse Zeiten und für bestimmte persönliche Beziehungen fanden sich </w:t>
      </w:r>
      <w:proofErr w:type="spellStart"/>
      <w:r w:rsidRPr="00B102B8">
        <w:rPr>
          <w:rFonts w:ascii="Times New Roman" w:hAnsi="Times New Roman" w:cs="Times New Roman"/>
          <w:sz w:val="24"/>
          <w:szCs w:val="24"/>
        </w:rPr>
        <w:t>faszikelweise</w:t>
      </w:r>
      <w:proofErr w:type="spellEnd"/>
      <w:r w:rsidRPr="00B102B8">
        <w:rPr>
          <w:rFonts w:ascii="Times New Roman" w:hAnsi="Times New Roman" w:cs="Times New Roman"/>
          <w:sz w:val="24"/>
          <w:szCs w:val="24"/>
        </w:rPr>
        <w:t xml:space="preserve"> die Korrespondenzen, um dann über andere gewichtige Teile völlig oder scheinbar völlig auszusetzen. In irgendeinem ent</w:t>
      </w:r>
      <w:r w:rsidR="00B54FAE" w:rsidRPr="00B102B8">
        <w:rPr>
          <w:rFonts w:ascii="Times New Roman" w:hAnsi="Times New Roman" w:cs="Times New Roman"/>
          <w:sz w:val="24"/>
          <w:szCs w:val="24"/>
        </w:rPr>
        <w:t>legenen</w:t>
      </w:r>
      <w:r w:rsidRPr="00B102B8">
        <w:rPr>
          <w:rFonts w:ascii="Times New Roman" w:hAnsi="Times New Roman" w:cs="Times New Roman"/>
          <w:sz w:val="24"/>
          <w:szCs w:val="24"/>
        </w:rPr>
        <w:t xml:space="preserve"> Archive mochten ja Aufklärungen und Ergänzungen zu finden sein. Die Zahl der Fundstätten beschränkt sich nicht auf die öffentlichen Archive Österreichs, auch nicht auf die privaten daselbst, Deutschland, Belgien, Frankreich und Spanien bewahren nachweislich beträchtliches Material und selbst flüchtige Nachforschungen in italienischen Archiven brachten auch dort Beiträge zur Korrespondenz Ferdinands I. zum Vorscheine.</w:t>
      </w:r>
    </w:p>
    <w:p w:rsidR="006B58FA" w:rsidRPr="00B102B8" w:rsidRDefault="00D66174"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In</w:t>
      </w:r>
      <w:r w:rsidR="006B58FA" w:rsidRPr="00B102B8">
        <w:rPr>
          <w:rFonts w:ascii="Times New Roman" w:hAnsi="Times New Roman" w:cs="Times New Roman"/>
          <w:sz w:val="24"/>
          <w:szCs w:val="24"/>
        </w:rPr>
        <w:t xml:space="preserve"> Anbetracht dieser Umstände hätte es, um solcher Schwierigkeiten Herr zu werden, eines ganz anderen, umfangreicheren Apparates bedurft, als er der Kommission</w:t>
      </w:r>
      <w:r w:rsidR="00B54FAE" w:rsidRPr="00B102B8">
        <w:rPr>
          <w:rFonts w:ascii="Times New Roman" w:hAnsi="Times New Roman" w:cs="Times New Roman"/>
          <w:sz w:val="24"/>
          <w:szCs w:val="24"/>
        </w:rPr>
        <w:t xml:space="preserve"> für Neuere Geschichte Öster</w:t>
      </w:r>
      <w:r w:rsidR="006B58FA" w:rsidRPr="00B102B8">
        <w:rPr>
          <w:rFonts w:ascii="Times New Roman" w:hAnsi="Times New Roman" w:cs="Times New Roman"/>
          <w:sz w:val="24"/>
          <w:szCs w:val="24"/>
        </w:rPr>
        <w:t>reichs zur Verfügung steht. Sie war vor die Wahl gestellt, Sammlungen anzulegen, die auf viele Jahre ihre Tätigkeit in Anspruch genommen hätten, ohne da</w:t>
      </w:r>
      <w:r w:rsidR="00DD56FC" w:rsidRPr="00B102B8">
        <w:rPr>
          <w:rFonts w:ascii="Times New Roman" w:hAnsi="Times New Roman" w:cs="Times New Roman"/>
          <w:sz w:val="24"/>
          <w:szCs w:val="24"/>
        </w:rPr>
        <w:t>ss</w:t>
      </w:r>
      <w:r w:rsidR="006B58FA" w:rsidRPr="00B102B8">
        <w:rPr>
          <w:rFonts w:ascii="Times New Roman" w:hAnsi="Times New Roman" w:cs="Times New Roman"/>
          <w:sz w:val="24"/>
          <w:szCs w:val="24"/>
        </w:rPr>
        <w:t xml:space="preserve"> inzwischen ein sichtbares Zeichen dieser Arbeiten ans Tagesl</w:t>
      </w:r>
      <w:r w:rsidR="00DD56FC" w:rsidRPr="00B102B8">
        <w:rPr>
          <w:rFonts w:ascii="Times New Roman" w:hAnsi="Times New Roman" w:cs="Times New Roman"/>
          <w:sz w:val="24"/>
          <w:szCs w:val="24"/>
        </w:rPr>
        <w:t>icht getreten wäre, oder sie muss</w:t>
      </w:r>
      <w:r w:rsidR="006B58FA" w:rsidRPr="00B102B8">
        <w:rPr>
          <w:rFonts w:ascii="Times New Roman" w:hAnsi="Times New Roman" w:cs="Times New Roman"/>
          <w:sz w:val="24"/>
          <w:szCs w:val="24"/>
        </w:rPr>
        <w:t>te aus dem Ganzen einen Teil auszuscheiden suchen.</w:t>
      </w:r>
    </w:p>
    <w:p w:rsidR="006B58FA" w:rsidRPr="00B102B8" w:rsidRDefault="006B58FA"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 xml:space="preserve">Von den Möglichkeiten, die auch in diesem Falle in Betracht hätten kommen können, bot sich gleichsam von selbst die Herausgabe der Familienkorrespondenzen dar. </w:t>
      </w:r>
      <w:r w:rsidR="00D66174" w:rsidRPr="00B102B8">
        <w:rPr>
          <w:rFonts w:ascii="Times New Roman" w:hAnsi="Times New Roman" w:cs="Times New Roman"/>
          <w:sz w:val="24"/>
          <w:szCs w:val="24"/>
        </w:rPr>
        <w:t>Ü</w:t>
      </w:r>
      <w:r w:rsidRPr="00B102B8">
        <w:rPr>
          <w:rFonts w:ascii="Times New Roman" w:hAnsi="Times New Roman" w:cs="Times New Roman"/>
          <w:sz w:val="24"/>
          <w:szCs w:val="24"/>
        </w:rPr>
        <w:t xml:space="preserve">ber ihre Eigenart und ihre Fundorte vergleiche man meine Ausführungen in der Einleitung. Nur das sei gleich </w:t>
      </w:r>
      <w:r w:rsidR="00D66174" w:rsidRPr="00B102B8">
        <w:rPr>
          <w:rFonts w:ascii="Times New Roman" w:hAnsi="Times New Roman" w:cs="Times New Roman"/>
          <w:sz w:val="24"/>
          <w:szCs w:val="24"/>
        </w:rPr>
        <w:t>h</w:t>
      </w:r>
      <w:r w:rsidRPr="00B102B8">
        <w:rPr>
          <w:rFonts w:ascii="Times New Roman" w:hAnsi="Times New Roman" w:cs="Times New Roman"/>
          <w:sz w:val="24"/>
          <w:szCs w:val="24"/>
        </w:rPr>
        <w:t>ier bemerkt, da</w:t>
      </w:r>
      <w:r w:rsidR="00DD56FC" w:rsidRPr="00B102B8">
        <w:rPr>
          <w:rFonts w:ascii="Times New Roman" w:hAnsi="Times New Roman" w:cs="Times New Roman"/>
          <w:sz w:val="24"/>
          <w:szCs w:val="24"/>
        </w:rPr>
        <w:t>ss</w:t>
      </w:r>
      <w:r w:rsidRPr="00B102B8">
        <w:rPr>
          <w:rFonts w:ascii="Times New Roman" w:hAnsi="Times New Roman" w:cs="Times New Roman"/>
          <w:sz w:val="24"/>
          <w:szCs w:val="24"/>
        </w:rPr>
        <w:t xml:space="preserve"> sie eine einheitliche, innerlich gleichgeartete Stoffmasse bilden. Nun soll freilich nicht verschwiegen werden, da</w:t>
      </w:r>
      <w:r w:rsidR="00DD56FC" w:rsidRPr="00B102B8">
        <w:rPr>
          <w:rFonts w:ascii="Times New Roman" w:hAnsi="Times New Roman" w:cs="Times New Roman"/>
          <w:sz w:val="24"/>
          <w:szCs w:val="24"/>
        </w:rPr>
        <w:t>ss</w:t>
      </w:r>
      <w:r w:rsidRPr="00B102B8">
        <w:rPr>
          <w:rFonts w:ascii="Times New Roman" w:hAnsi="Times New Roman" w:cs="Times New Roman"/>
          <w:sz w:val="24"/>
          <w:szCs w:val="24"/>
        </w:rPr>
        <w:t xml:space="preserve"> auch diese Wahl ihre Nachteile hat. Die Familienkorrespondenz greift sozusagen in das Zentrum der habsburgischen Politik, sie berührt die wichtigsten Fragen, aber gerade darin liegt auch für den Herausgeber ihr</w:t>
      </w:r>
      <w:r w:rsidR="002938D4" w:rsidRPr="00B102B8">
        <w:rPr>
          <w:rFonts w:ascii="Times New Roman" w:hAnsi="Times New Roman" w:cs="Times New Roman"/>
          <w:sz w:val="24"/>
          <w:szCs w:val="24"/>
        </w:rPr>
        <w:t xml:space="preserve"> größter Mangel: S</w:t>
      </w:r>
      <w:r w:rsidRPr="00B102B8">
        <w:rPr>
          <w:rFonts w:ascii="Times New Roman" w:hAnsi="Times New Roman" w:cs="Times New Roman"/>
          <w:sz w:val="24"/>
          <w:szCs w:val="24"/>
        </w:rPr>
        <w:t>ie wurde von allen Korrespondenzbeständen am häufigsten herangezogen. Ihre verhältnismäßig leichte Zugänglichkeit erhöhte noch den Anreiz, größere Reihen oder einzelne Stücke ganz oder im Auszuge zu veröffentlichen. Das trifft namentl</w:t>
      </w:r>
      <w:r w:rsidR="00D66174" w:rsidRPr="00B102B8">
        <w:rPr>
          <w:rFonts w:ascii="Times New Roman" w:hAnsi="Times New Roman" w:cs="Times New Roman"/>
          <w:sz w:val="24"/>
          <w:szCs w:val="24"/>
        </w:rPr>
        <w:t>ich für die in diesem Bande ver</w:t>
      </w:r>
      <w:r w:rsidRPr="00B102B8">
        <w:rPr>
          <w:rFonts w:ascii="Times New Roman" w:hAnsi="Times New Roman" w:cs="Times New Roman"/>
          <w:sz w:val="24"/>
          <w:szCs w:val="24"/>
        </w:rPr>
        <w:t>einigten Briefe zu. Geschichtliche Ereignisse wie die Schlacht von Pavia, der Reichstag zu Speier (1526), der Anfall Ungarns und Böhmens an Österreich lenkten begreiflicherweise die Aufmerksamkeit der Forscher auf dieses in die Augen springende Material.</w:t>
      </w:r>
    </w:p>
    <w:p w:rsidR="006B58FA" w:rsidRPr="00B102B8" w:rsidRDefault="006B58FA"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Wer den Wert einer Ausgabe nach der Zahl der noch</w:t>
      </w:r>
      <w:r w:rsidR="00DD56FC" w:rsidRPr="00B102B8">
        <w:rPr>
          <w:rFonts w:ascii="Times New Roman" w:hAnsi="Times New Roman" w:cs="Times New Roman"/>
          <w:sz w:val="24"/>
          <w:szCs w:val="24"/>
        </w:rPr>
        <w:t xml:space="preserve"> unveröffentlichten Stücke bemiss</w:t>
      </w:r>
      <w:r w:rsidRPr="00B102B8">
        <w:rPr>
          <w:rFonts w:ascii="Times New Roman" w:hAnsi="Times New Roman" w:cs="Times New Roman"/>
          <w:sz w:val="24"/>
          <w:szCs w:val="24"/>
        </w:rPr>
        <w:t xml:space="preserve">t, den werden die häufigen Druckangaben vielleicht enttäuschen. Trotzdem </w:t>
      </w:r>
      <w:r w:rsidR="00067652" w:rsidRPr="00B102B8">
        <w:rPr>
          <w:rFonts w:ascii="Times New Roman" w:hAnsi="Times New Roman" w:cs="Times New Roman"/>
          <w:sz w:val="24"/>
          <w:szCs w:val="24"/>
        </w:rPr>
        <w:t>konnte nach reiflich</w:t>
      </w:r>
      <w:r w:rsidR="00C36D4B" w:rsidRPr="00B102B8">
        <w:rPr>
          <w:rFonts w:ascii="Times New Roman" w:hAnsi="Times New Roman" w:cs="Times New Roman"/>
          <w:sz w:val="24"/>
          <w:szCs w:val="24"/>
        </w:rPr>
        <w:t>er</w:t>
      </w:r>
      <w:r w:rsidR="00067652" w:rsidRPr="00B102B8">
        <w:rPr>
          <w:rFonts w:ascii="Times New Roman" w:hAnsi="Times New Roman" w:cs="Times New Roman"/>
          <w:sz w:val="24"/>
          <w:szCs w:val="24"/>
        </w:rPr>
        <w:t xml:space="preserve"> Erwä</w:t>
      </w:r>
      <w:r w:rsidRPr="00B102B8">
        <w:rPr>
          <w:rFonts w:ascii="Times New Roman" w:hAnsi="Times New Roman" w:cs="Times New Roman"/>
          <w:sz w:val="24"/>
          <w:szCs w:val="24"/>
        </w:rPr>
        <w:t>gung nicht davon Abstand genommen werden, auch bereits in modernen Ausgaben publizierte Briefe nochmals in vollem Umfange aufzunehmen. Das geschah auch mit Rücksicht auf die gleichmäßige Behandlung der folgenden Bände, die sich ungleich mehr auf archivalisc</w:t>
      </w:r>
      <w:r w:rsidR="00067652" w:rsidRPr="00B102B8">
        <w:rPr>
          <w:rFonts w:ascii="Times New Roman" w:hAnsi="Times New Roman" w:cs="Times New Roman"/>
          <w:sz w:val="24"/>
          <w:szCs w:val="24"/>
        </w:rPr>
        <w:t>h</w:t>
      </w:r>
      <w:r w:rsidRPr="00B102B8">
        <w:rPr>
          <w:rFonts w:ascii="Times New Roman" w:hAnsi="Times New Roman" w:cs="Times New Roman"/>
          <w:sz w:val="24"/>
          <w:szCs w:val="24"/>
        </w:rPr>
        <w:t>em Neuland bewegen werden wie der hier abgeschlossene. — Mit Absicht wurde die Einleitung nur auf eine allgemeine Charakterisierun</w:t>
      </w:r>
      <w:r w:rsidR="00134014" w:rsidRPr="00B102B8">
        <w:rPr>
          <w:rFonts w:ascii="Times New Roman" w:hAnsi="Times New Roman" w:cs="Times New Roman"/>
          <w:sz w:val="24"/>
          <w:szCs w:val="24"/>
        </w:rPr>
        <w:t>g und Orientierung des Material</w:t>
      </w:r>
      <w:r w:rsidRPr="00B102B8">
        <w:rPr>
          <w:rFonts w:ascii="Times New Roman" w:hAnsi="Times New Roman" w:cs="Times New Roman"/>
          <w:sz w:val="24"/>
          <w:szCs w:val="24"/>
        </w:rPr>
        <w:t xml:space="preserve">s beschränkt. Für die Erläuterung der einzelnen Briefe hätte noch manches Archivalisches verwertet werden können, doch gehörte dies zumeist jenen Teilen der Korrespondenz </w:t>
      </w:r>
      <w:r w:rsidRPr="00B102B8">
        <w:rPr>
          <w:rFonts w:ascii="Times New Roman" w:hAnsi="Times New Roman" w:cs="Times New Roman"/>
          <w:sz w:val="24"/>
          <w:szCs w:val="24"/>
        </w:rPr>
        <w:lastRenderedPageBreak/>
        <w:t>Ferdinands I. an, die voraussichtlich späterhin ebenfalls herausgegeben wird und deshalb hier nicht vorweggenommen werden durfte.</w:t>
      </w:r>
    </w:p>
    <w:p w:rsidR="006B58FA" w:rsidRPr="00B102B8" w:rsidRDefault="00C93C7D"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Die Fertigstellung dieses B</w:t>
      </w:r>
      <w:r w:rsidR="006B58FA" w:rsidRPr="00B102B8">
        <w:rPr>
          <w:rFonts w:ascii="Times New Roman" w:hAnsi="Times New Roman" w:cs="Times New Roman"/>
          <w:sz w:val="24"/>
          <w:szCs w:val="24"/>
        </w:rPr>
        <w:t>andes wurde durch verschiedene widrige Umstände verzögert, von denen der schlimmste ein langwieriges Leiden war, das mich mehr als anderthalb Jahre jeder wissenschaftlichen Betätigung entzog. Die Arbeiten wären aber noch mehr in Rückstand geblieben, hätte man nicht in der Person des Herrn</w:t>
      </w:r>
      <w:r w:rsidR="00C917B8" w:rsidRPr="00B102B8">
        <w:rPr>
          <w:rFonts w:ascii="Times New Roman" w:hAnsi="Times New Roman" w:cs="Times New Roman"/>
          <w:sz w:val="24"/>
          <w:szCs w:val="24"/>
        </w:rPr>
        <w:t xml:space="preserve"> Gymnasialprofessors Dr. Karl G</w:t>
      </w:r>
      <w:r w:rsidR="006B58FA" w:rsidRPr="00B102B8">
        <w:rPr>
          <w:rFonts w:ascii="Times New Roman" w:hAnsi="Times New Roman" w:cs="Times New Roman"/>
          <w:sz w:val="24"/>
          <w:szCs w:val="24"/>
        </w:rPr>
        <w:t xml:space="preserve">oll eine Kraft gefunden, die sich mit Verständnis und Hingebung der nicht immer leichten Aufgabe widmete, Abschriften anzufertigen. Er hat mich auch bei der Entzifferung der schwierigen Brüsseler Texte und bei der Drucklegung und Korrektur unterstützt. Von ihm rührt die Ausarbeitung des Registers her. Mit </w:t>
      </w:r>
      <w:proofErr w:type="gramStart"/>
      <w:r w:rsidR="006B58FA" w:rsidRPr="00B102B8">
        <w:rPr>
          <w:rFonts w:ascii="Times New Roman" w:hAnsi="Times New Roman" w:cs="Times New Roman"/>
          <w:sz w:val="24"/>
          <w:szCs w:val="24"/>
        </w:rPr>
        <w:t>dem Gefühle</w:t>
      </w:r>
      <w:proofErr w:type="gramEnd"/>
      <w:r w:rsidR="006B58FA" w:rsidRPr="00B102B8">
        <w:rPr>
          <w:rFonts w:ascii="Times New Roman" w:hAnsi="Times New Roman" w:cs="Times New Roman"/>
          <w:sz w:val="24"/>
          <w:szCs w:val="24"/>
        </w:rPr>
        <w:t xml:space="preserve"> lebhafter Dankbarkeit gedenke ich des freundlichen Entgegenkommens, dem meine Forschungen allenthalben begegnet sind.</w:t>
      </w:r>
    </w:p>
    <w:p w:rsidR="006B58FA" w:rsidRPr="00B102B8" w:rsidRDefault="006B58FA"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So</w:t>
      </w:r>
      <w:r w:rsidR="00B508C6" w:rsidRPr="00B102B8">
        <w:rPr>
          <w:rFonts w:ascii="Times New Roman" w:hAnsi="Times New Roman" w:cs="Times New Roman"/>
          <w:sz w:val="24"/>
          <w:szCs w:val="24"/>
        </w:rPr>
        <w:t xml:space="preserve"> </w:t>
      </w:r>
      <w:r w:rsidRPr="00B102B8">
        <w:rPr>
          <w:rFonts w:ascii="Times New Roman" w:hAnsi="Times New Roman" w:cs="Times New Roman"/>
          <w:sz w:val="24"/>
          <w:szCs w:val="24"/>
        </w:rPr>
        <w:t>habe ich es dem wohlwollenden Interesse, das Ihre Durchlaucht Fürst Franz von und zu Liechtenstein allen Fortschritten der Kommission entgegenbringt, zu danken, wenn die diplomatische Intervention zwecks Übersendung einiger Kodizes aus Brüssel nach Wien besonders rasch zu einem gedeihlichen Ziele gelangt ist.</w:t>
      </w:r>
    </w:p>
    <w:p w:rsidR="006B58FA" w:rsidRPr="00B102B8" w:rsidRDefault="006B58FA"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 xml:space="preserve">Alle, denen ich mich verpflichtet fühle, einzeln aufzuzählen, wäre ein Ding der Unmöglichkeit. Trotzdem drängt es mich, der Leitung und den Beamten des k. u. k. Haus-, Hof- und Staatsarchives, des k. u. k. Reichsfinanzarchives in Wien, der Direktion der </w:t>
      </w:r>
      <w:r w:rsidRPr="00B102B8">
        <w:rPr>
          <w:rFonts w:ascii="Times New Roman" w:hAnsi="Times New Roman" w:cs="Times New Roman"/>
          <w:i/>
          <w:sz w:val="24"/>
          <w:szCs w:val="24"/>
        </w:rPr>
        <w:t xml:space="preserve">Archives </w:t>
      </w:r>
      <w:proofErr w:type="spellStart"/>
      <w:r w:rsidRPr="00B102B8">
        <w:rPr>
          <w:rFonts w:ascii="Times New Roman" w:hAnsi="Times New Roman" w:cs="Times New Roman"/>
          <w:i/>
          <w:sz w:val="24"/>
          <w:szCs w:val="24"/>
        </w:rPr>
        <w:t>Générales</w:t>
      </w:r>
      <w:proofErr w:type="spellEnd"/>
      <w:r w:rsidRPr="00B102B8">
        <w:rPr>
          <w:rFonts w:ascii="Times New Roman" w:hAnsi="Times New Roman" w:cs="Times New Roman"/>
          <w:i/>
          <w:sz w:val="24"/>
          <w:szCs w:val="24"/>
        </w:rPr>
        <w:t xml:space="preserve"> du </w:t>
      </w:r>
      <w:proofErr w:type="spellStart"/>
      <w:r w:rsidRPr="00B102B8">
        <w:rPr>
          <w:rFonts w:ascii="Times New Roman" w:hAnsi="Times New Roman" w:cs="Times New Roman"/>
          <w:i/>
          <w:sz w:val="24"/>
          <w:szCs w:val="24"/>
        </w:rPr>
        <w:t>Royaume</w:t>
      </w:r>
      <w:proofErr w:type="spellEnd"/>
      <w:r w:rsidRPr="00B102B8">
        <w:rPr>
          <w:rFonts w:ascii="Times New Roman" w:hAnsi="Times New Roman" w:cs="Times New Roman"/>
          <w:sz w:val="24"/>
          <w:szCs w:val="24"/>
        </w:rPr>
        <w:t xml:space="preserve"> in Brüssel und der </w:t>
      </w:r>
      <w:r w:rsidRPr="00B102B8">
        <w:rPr>
          <w:rFonts w:ascii="Times New Roman" w:hAnsi="Times New Roman" w:cs="Times New Roman"/>
          <w:i/>
          <w:sz w:val="24"/>
          <w:szCs w:val="24"/>
        </w:rPr>
        <w:t xml:space="preserve">Archives </w:t>
      </w:r>
      <w:proofErr w:type="spellStart"/>
      <w:r w:rsidRPr="00B102B8">
        <w:rPr>
          <w:rFonts w:ascii="Times New Roman" w:hAnsi="Times New Roman" w:cs="Times New Roman"/>
          <w:i/>
          <w:sz w:val="24"/>
          <w:szCs w:val="24"/>
        </w:rPr>
        <w:t>Départementales</w:t>
      </w:r>
      <w:proofErr w:type="spellEnd"/>
      <w:r w:rsidRPr="00B102B8">
        <w:rPr>
          <w:rFonts w:ascii="Times New Roman" w:hAnsi="Times New Roman" w:cs="Times New Roman"/>
          <w:sz w:val="24"/>
          <w:szCs w:val="24"/>
        </w:rPr>
        <w:t xml:space="preserve"> in Lille an dieser Stelle meinen besonderen Dank zum Ausdrucke zu bringen. In Brüssel </w:t>
      </w:r>
      <w:r w:rsidR="00C829EE" w:rsidRPr="00B102B8">
        <w:rPr>
          <w:rFonts w:ascii="Times New Roman" w:hAnsi="Times New Roman" w:cs="Times New Roman"/>
          <w:sz w:val="24"/>
          <w:szCs w:val="24"/>
        </w:rPr>
        <w:t>w</w:t>
      </w:r>
      <w:r w:rsidRPr="00B102B8">
        <w:rPr>
          <w:rFonts w:ascii="Times New Roman" w:hAnsi="Times New Roman" w:cs="Times New Roman"/>
          <w:sz w:val="24"/>
          <w:szCs w:val="24"/>
        </w:rPr>
        <w:t xml:space="preserve">ar es vor allem Herr </w:t>
      </w:r>
      <w:r w:rsidR="00C829EE" w:rsidRPr="00B102B8">
        <w:rPr>
          <w:rFonts w:ascii="Times New Roman" w:hAnsi="Times New Roman" w:cs="Times New Roman"/>
          <w:sz w:val="24"/>
          <w:szCs w:val="24"/>
        </w:rPr>
        <w:t>É</w:t>
      </w:r>
      <w:r w:rsidRPr="00B102B8">
        <w:rPr>
          <w:rFonts w:ascii="Times New Roman" w:hAnsi="Times New Roman" w:cs="Times New Roman"/>
          <w:sz w:val="24"/>
          <w:szCs w:val="24"/>
        </w:rPr>
        <w:t xml:space="preserve">douard </w:t>
      </w:r>
      <w:proofErr w:type="spellStart"/>
      <w:r w:rsidRPr="00B102B8">
        <w:rPr>
          <w:rFonts w:ascii="Times New Roman" w:hAnsi="Times New Roman" w:cs="Times New Roman"/>
          <w:sz w:val="24"/>
          <w:szCs w:val="24"/>
        </w:rPr>
        <w:t>Laloire</w:t>
      </w:r>
      <w:proofErr w:type="spellEnd"/>
      <w:r w:rsidRPr="00B102B8">
        <w:rPr>
          <w:rFonts w:ascii="Times New Roman" w:hAnsi="Times New Roman" w:cs="Times New Roman"/>
          <w:sz w:val="24"/>
          <w:szCs w:val="24"/>
        </w:rPr>
        <w:t>, der meine Arbeiten mit nimmermüdem, liebenswürdigem Interesse begleitete.</w:t>
      </w:r>
    </w:p>
    <w:p w:rsidR="006B58FA" w:rsidRPr="00B102B8" w:rsidRDefault="006B58FA" w:rsidP="00134014">
      <w:pPr>
        <w:spacing w:after="0" w:line="240" w:lineRule="auto"/>
        <w:ind w:firstLine="708"/>
        <w:jc w:val="both"/>
        <w:rPr>
          <w:rFonts w:ascii="Times New Roman" w:hAnsi="Times New Roman" w:cs="Times New Roman"/>
          <w:sz w:val="24"/>
          <w:szCs w:val="24"/>
        </w:rPr>
      </w:pPr>
      <w:r w:rsidRPr="00B102B8">
        <w:rPr>
          <w:rFonts w:ascii="Times New Roman" w:hAnsi="Times New Roman" w:cs="Times New Roman"/>
          <w:sz w:val="24"/>
          <w:szCs w:val="24"/>
        </w:rPr>
        <w:t xml:space="preserve">Für die Gestaltung der französischen Texte hat mir Herr Universitätsprofessor Hofrat Dr. Wilhelm Meyer-Lübke mit Rat und Tat beigestanden. Er hat sich sogar der Mühe unterzogen, </w:t>
      </w:r>
      <w:r w:rsidR="00C96EB9" w:rsidRPr="00B102B8">
        <w:rPr>
          <w:rFonts w:ascii="Times New Roman" w:hAnsi="Times New Roman" w:cs="Times New Roman"/>
          <w:sz w:val="24"/>
          <w:szCs w:val="24"/>
        </w:rPr>
        <w:t>die erste Hälfte der Korrekturbo</w:t>
      </w:r>
      <w:r w:rsidRPr="00B102B8">
        <w:rPr>
          <w:rFonts w:ascii="Times New Roman" w:hAnsi="Times New Roman" w:cs="Times New Roman"/>
          <w:sz w:val="24"/>
          <w:szCs w:val="24"/>
        </w:rPr>
        <w:t>gen mitzulesen und gerade in der Frage der Akzente und Interpunktierung sei</w:t>
      </w:r>
      <w:r w:rsidR="00E602D9" w:rsidRPr="00B102B8">
        <w:rPr>
          <w:rFonts w:ascii="Times New Roman" w:hAnsi="Times New Roman" w:cs="Times New Roman"/>
          <w:sz w:val="24"/>
          <w:szCs w:val="24"/>
        </w:rPr>
        <w:t>ne wertvollen Ratschläge zugute</w:t>
      </w:r>
      <w:r w:rsidRPr="00B102B8">
        <w:rPr>
          <w:rFonts w:ascii="Times New Roman" w:hAnsi="Times New Roman" w:cs="Times New Roman"/>
          <w:sz w:val="24"/>
          <w:szCs w:val="24"/>
        </w:rPr>
        <w:t>kommen lassen. Ihm sei an dieser Stelle ergebenst gedankt.</w:t>
      </w:r>
    </w:p>
    <w:sectPr w:rsidR="006B58FA" w:rsidRPr="00B102B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8AB" w:rsidRDefault="004D08AB" w:rsidP="00F62FE9">
      <w:pPr>
        <w:spacing w:after="0" w:line="240" w:lineRule="auto"/>
      </w:pPr>
      <w:r>
        <w:separator/>
      </w:r>
    </w:p>
  </w:endnote>
  <w:endnote w:type="continuationSeparator" w:id="0">
    <w:p w:rsidR="004D08AB" w:rsidRDefault="004D08AB" w:rsidP="00F6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8AB" w:rsidRDefault="004D08AB" w:rsidP="00F62FE9">
      <w:pPr>
        <w:spacing w:after="0" w:line="240" w:lineRule="auto"/>
      </w:pPr>
      <w:r>
        <w:separator/>
      </w:r>
    </w:p>
  </w:footnote>
  <w:footnote w:type="continuationSeparator" w:id="0">
    <w:p w:rsidR="004D08AB" w:rsidRDefault="004D08AB" w:rsidP="00F62F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603" w:rsidRDefault="005D6603">
    <w:pPr>
      <w:pStyle w:val="Kopfzeile"/>
      <w:jc w:val="right"/>
    </w:pPr>
  </w:p>
  <w:p w:rsidR="005D6603" w:rsidRDefault="005D660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15AC2"/>
    <w:multiLevelType w:val="hybridMultilevel"/>
    <w:tmpl w:val="FEFA83A6"/>
    <w:lvl w:ilvl="0" w:tplc="57164074">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29F0D5E"/>
    <w:multiLevelType w:val="hybridMultilevel"/>
    <w:tmpl w:val="2BEA20B2"/>
    <w:lvl w:ilvl="0" w:tplc="F1F86F74">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533B4ED6"/>
    <w:multiLevelType w:val="hybridMultilevel"/>
    <w:tmpl w:val="6B203EBA"/>
    <w:lvl w:ilvl="0" w:tplc="376EE28A">
      <w:numFmt w:val="bullet"/>
      <w:lvlText w:val="-"/>
      <w:lvlJc w:val="left"/>
      <w:pPr>
        <w:ind w:left="720" w:hanging="360"/>
      </w:pPr>
      <w:rPr>
        <w:rFonts w:ascii="Cambria" w:eastAsiaTheme="minorHAnsi" w:hAnsi="Cambri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8C"/>
    <w:rsid w:val="00001EA4"/>
    <w:rsid w:val="000330B2"/>
    <w:rsid w:val="00036B71"/>
    <w:rsid w:val="00062A21"/>
    <w:rsid w:val="00067652"/>
    <w:rsid w:val="000772B1"/>
    <w:rsid w:val="0008673B"/>
    <w:rsid w:val="00093946"/>
    <w:rsid w:val="000A1126"/>
    <w:rsid w:val="000B3DA2"/>
    <w:rsid w:val="000D02AC"/>
    <w:rsid w:val="000E7DF9"/>
    <w:rsid w:val="001049D7"/>
    <w:rsid w:val="00121EC4"/>
    <w:rsid w:val="00132679"/>
    <w:rsid w:val="00134014"/>
    <w:rsid w:val="00186CEC"/>
    <w:rsid w:val="001C4498"/>
    <w:rsid w:val="001D3E3F"/>
    <w:rsid w:val="001E709F"/>
    <w:rsid w:val="00237A60"/>
    <w:rsid w:val="00253F6C"/>
    <w:rsid w:val="00264A81"/>
    <w:rsid w:val="002938D4"/>
    <w:rsid w:val="002C1336"/>
    <w:rsid w:val="002F00F0"/>
    <w:rsid w:val="00321C72"/>
    <w:rsid w:val="00350B80"/>
    <w:rsid w:val="0037033A"/>
    <w:rsid w:val="00386AAB"/>
    <w:rsid w:val="00395751"/>
    <w:rsid w:val="003E392D"/>
    <w:rsid w:val="003F5D62"/>
    <w:rsid w:val="00405606"/>
    <w:rsid w:val="0041325D"/>
    <w:rsid w:val="0046498B"/>
    <w:rsid w:val="004B3C8D"/>
    <w:rsid w:val="004D08AB"/>
    <w:rsid w:val="004E63CB"/>
    <w:rsid w:val="00516EF8"/>
    <w:rsid w:val="005C1285"/>
    <w:rsid w:val="005C275F"/>
    <w:rsid w:val="005D6603"/>
    <w:rsid w:val="00600DE9"/>
    <w:rsid w:val="00600E8E"/>
    <w:rsid w:val="006036AB"/>
    <w:rsid w:val="00616BB8"/>
    <w:rsid w:val="00640B9E"/>
    <w:rsid w:val="006454B9"/>
    <w:rsid w:val="006A2D02"/>
    <w:rsid w:val="006B1A9F"/>
    <w:rsid w:val="006B58FA"/>
    <w:rsid w:val="00716E03"/>
    <w:rsid w:val="007346DC"/>
    <w:rsid w:val="00750ADF"/>
    <w:rsid w:val="00755586"/>
    <w:rsid w:val="0078199F"/>
    <w:rsid w:val="007A2A8F"/>
    <w:rsid w:val="007A5B04"/>
    <w:rsid w:val="007B2893"/>
    <w:rsid w:val="007D3690"/>
    <w:rsid w:val="007F5FE1"/>
    <w:rsid w:val="00836AC6"/>
    <w:rsid w:val="00845FCA"/>
    <w:rsid w:val="00845FFB"/>
    <w:rsid w:val="008460F8"/>
    <w:rsid w:val="00850B7C"/>
    <w:rsid w:val="00881EBE"/>
    <w:rsid w:val="008C0EFF"/>
    <w:rsid w:val="008C196D"/>
    <w:rsid w:val="008D4738"/>
    <w:rsid w:val="008E09D4"/>
    <w:rsid w:val="008E7508"/>
    <w:rsid w:val="008F1EB9"/>
    <w:rsid w:val="008F68D8"/>
    <w:rsid w:val="00903626"/>
    <w:rsid w:val="00907AD9"/>
    <w:rsid w:val="00946E6A"/>
    <w:rsid w:val="00974F8C"/>
    <w:rsid w:val="00A04E13"/>
    <w:rsid w:val="00A31175"/>
    <w:rsid w:val="00A43EFA"/>
    <w:rsid w:val="00A47FF0"/>
    <w:rsid w:val="00A52368"/>
    <w:rsid w:val="00A84613"/>
    <w:rsid w:val="00A86FB7"/>
    <w:rsid w:val="00AA4E9F"/>
    <w:rsid w:val="00AA7BF3"/>
    <w:rsid w:val="00AB688C"/>
    <w:rsid w:val="00B102B8"/>
    <w:rsid w:val="00B353B4"/>
    <w:rsid w:val="00B508C6"/>
    <w:rsid w:val="00B52FE6"/>
    <w:rsid w:val="00B54FAE"/>
    <w:rsid w:val="00BE44BE"/>
    <w:rsid w:val="00BF7119"/>
    <w:rsid w:val="00C04902"/>
    <w:rsid w:val="00C36D4B"/>
    <w:rsid w:val="00C73EA7"/>
    <w:rsid w:val="00C778ED"/>
    <w:rsid w:val="00C829EE"/>
    <w:rsid w:val="00C82FAC"/>
    <w:rsid w:val="00C917B8"/>
    <w:rsid w:val="00C93C7D"/>
    <w:rsid w:val="00C95E14"/>
    <w:rsid w:val="00C96EB9"/>
    <w:rsid w:val="00CA6C5F"/>
    <w:rsid w:val="00CE007E"/>
    <w:rsid w:val="00CE2901"/>
    <w:rsid w:val="00D27330"/>
    <w:rsid w:val="00D5080A"/>
    <w:rsid w:val="00D53308"/>
    <w:rsid w:val="00D66174"/>
    <w:rsid w:val="00D93D4F"/>
    <w:rsid w:val="00D951EB"/>
    <w:rsid w:val="00D97115"/>
    <w:rsid w:val="00DC42E6"/>
    <w:rsid w:val="00DD56FC"/>
    <w:rsid w:val="00DE7463"/>
    <w:rsid w:val="00E031E7"/>
    <w:rsid w:val="00E145A3"/>
    <w:rsid w:val="00E23A8C"/>
    <w:rsid w:val="00E31E67"/>
    <w:rsid w:val="00E602D9"/>
    <w:rsid w:val="00E70F51"/>
    <w:rsid w:val="00E83474"/>
    <w:rsid w:val="00E87961"/>
    <w:rsid w:val="00E90996"/>
    <w:rsid w:val="00E92C0D"/>
    <w:rsid w:val="00ED2AF4"/>
    <w:rsid w:val="00ED672B"/>
    <w:rsid w:val="00EE3BCA"/>
    <w:rsid w:val="00F552F4"/>
    <w:rsid w:val="00F62FE9"/>
    <w:rsid w:val="00FB2A87"/>
    <w:rsid w:val="00FC64D6"/>
    <w:rsid w:val="00FC74E5"/>
    <w:rsid w:val="00FD7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79FCD-1E2E-42F7-8032-C2B2A108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2A87"/>
    <w:pPr>
      <w:ind w:left="720"/>
      <w:contextualSpacing/>
    </w:pPr>
  </w:style>
  <w:style w:type="paragraph" w:styleId="Funotentext">
    <w:name w:val="footnote text"/>
    <w:basedOn w:val="Standard"/>
    <w:link w:val="FunotentextZchn"/>
    <w:uiPriority w:val="99"/>
    <w:semiHidden/>
    <w:unhideWhenUsed/>
    <w:rsid w:val="00F62F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62FE9"/>
    <w:rPr>
      <w:sz w:val="20"/>
      <w:szCs w:val="20"/>
    </w:rPr>
  </w:style>
  <w:style w:type="character" w:styleId="Funotenzeichen">
    <w:name w:val="footnote reference"/>
    <w:basedOn w:val="Absatz-Standardschriftart"/>
    <w:uiPriority w:val="99"/>
    <w:semiHidden/>
    <w:unhideWhenUsed/>
    <w:rsid w:val="00F62FE9"/>
    <w:rPr>
      <w:vertAlign w:val="superscript"/>
    </w:rPr>
  </w:style>
  <w:style w:type="paragraph" w:styleId="Kopfzeile">
    <w:name w:val="header"/>
    <w:basedOn w:val="Standard"/>
    <w:link w:val="KopfzeileZchn"/>
    <w:uiPriority w:val="99"/>
    <w:unhideWhenUsed/>
    <w:rsid w:val="005D6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6603"/>
  </w:style>
  <w:style w:type="paragraph" w:styleId="Fuzeile">
    <w:name w:val="footer"/>
    <w:basedOn w:val="Standard"/>
    <w:link w:val="FuzeileZchn"/>
    <w:uiPriority w:val="99"/>
    <w:unhideWhenUsed/>
    <w:rsid w:val="005D6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6603"/>
  </w:style>
  <w:style w:type="paragraph" w:styleId="KeinLeerraum">
    <w:name w:val="No Spacing"/>
    <w:uiPriority w:val="1"/>
    <w:qFormat/>
    <w:rsid w:val="00BF71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67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A492C-4ED4-48BB-AC9A-9562F5DC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6</cp:revision>
  <dcterms:created xsi:type="dcterms:W3CDTF">2020-02-14T20:01:00Z</dcterms:created>
  <dcterms:modified xsi:type="dcterms:W3CDTF">2020-02-15T14:28:00Z</dcterms:modified>
</cp:coreProperties>
</file>