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Architecture Document</w:t>
      </w:r>
    </w:p>
    <w:p>
      <w:pPr>
        <w:jc w:val="center"/>
      </w:pPr>
      <w:r>
        <w:rPr>
          <w:color w:val="666666"/>
          <w:sz w:val="22"/>
        </w:rPr>
        <w:t>Shared Expense Splitting Mobile Application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20"/>
              </w:rPr>
              <w:t>Document 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2026-04-08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20"/>
              </w:rPr>
              <w:t>Solution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Shared Expense Splitting Mobile Application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20"/>
              </w:rPr>
              <w:t>Coverage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Cross-platform mobile, backend APIs, data model, security, and operations</w:t>
            </w:r>
          </w:p>
        </w:tc>
      </w:tr>
    </w:tbl>
    <w:p/>
    <w:p>
      <w:pPr>
        <w:pStyle w:val="BodyTextCustom"/>
      </w:pPr>
      <w:r>
        <w:rPr>
          <w:b/>
        </w:rPr>
        <w:t xml:space="preserve">Assumption baseline: </w:t>
      </w:r>
      <w:r>
        <w:t>The solution supports secure login, groups, invitations, expense capture, split logic, balances, settlements, and notifications. The initial target stack is Flutter + FastAPI + PostgreSQL, hosted on Azure.</w:t>
      </w:r>
    </w:p>
    <w:p>
      <w:r>
        <w:br w:type="page"/>
      </w:r>
    </w:p>
    <w:p>
      <w:pPr>
        <w:pStyle w:val="Heading1"/>
      </w:pPr>
      <w:r>
        <w:t>1. Architecture Objectives</w:t>
      </w:r>
    </w:p>
    <w:p>
      <w:pPr>
        <w:pStyle w:val="ListBullet"/>
      </w:pPr>
      <w:r>
        <w:t>Centralize business rules in the backend so all clients behave consistently.</w:t>
      </w:r>
    </w:p>
    <w:p>
      <w:pPr>
        <w:pStyle w:val="ListBullet"/>
      </w:pPr>
      <w:r>
        <w:t>Support secure token-based authentication and group-level authorization.</w:t>
      </w:r>
    </w:p>
    <w:p>
      <w:pPr>
        <w:pStyle w:val="ListBullet"/>
      </w:pPr>
      <w:r>
        <w:t>Enable cross-platform delivery with strong maintainability.</w:t>
      </w:r>
    </w:p>
    <w:p>
      <w:pPr>
        <w:pStyle w:val="ListBullet"/>
      </w:pPr>
      <w:r>
        <w:t>Support monitoring, scaling, and future feature growth.</w:t>
      </w:r>
    </w:p>
    <w:p>
      <w:pPr>
        <w:pStyle w:val="Heading1"/>
      </w:pPr>
      <w:r>
        <w:t>2. Target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Mobile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Flutter + Dart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Single shared codebase for Android and iPhone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FastAPI + Python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Strong validation, OpenAPI, fast delivery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Financially reliable relational storage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Secrets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 Key Vault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Managed secret storage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Hosting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 Container Apps / App Service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Scalable managed runtime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CI/CD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GitHub Actions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Build, test, deploy automation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Notifications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FCM + APNs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Cross-platform push delivery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Cache / utility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Redis (optional)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Idempotency, token/session support, async buffering</w:t>
            </w:r>
          </w:p>
        </w:tc>
      </w:tr>
    </w:tbl>
    <w:p/>
    <w:p>
      <w:pPr>
        <w:pStyle w:val="Heading1"/>
      </w:pPr>
      <w:r>
        <w:t>3. Logical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r>
              <w:rPr>
                <w:rFonts w:ascii="Courier New" w:hAnsi="Courier New"/>
                <w:sz w:val="17"/>
              </w:rPr>
              <w:t>Android App --&gt; Mobile UI Layer</w:t>
              <w:br/>
            </w:r>
            <w:r>
              <w:rPr>
                <w:rFonts w:ascii="Courier New" w:hAnsi="Courier New"/>
                <w:sz w:val="17"/>
              </w:rPr>
              <w:t>iPhone App --&gt; Mobile UI Layer</w:t>
              <w:br/>
            </w:r>
            <w:r>
              <w:rPr>
                <w:rFonts w:ascii="Courier New" w:hAnsi="Courier New"/>
                <w:sz w:val="17"/>
              </w:rPr>
              <w:t>Mobile UI Layer --&gt; Backend API</w:t>
              <w:br/>
            </w:r>
            <w:r>
              <w:rPr>
                <w:rFonts w:ascii="Courier New" w:hAnsi="Courier New"/>
                <w:sz w:val="17"/>
              </w:rPr>
              <w:t>Backend API --&gt; Auth Module</w:t>
              <w:br/>
            </w:r>
            <w:r>
              <w:rPr>
                <w:rFonts w:ascii="Courier New" w:hAnsi="Courier New"/>
                <w:sz w:val="17"/>
              </w:rPr>
              <w:t>Backend API --&gt; Group Module</w:t>
              <w:br/>
            </w:r>
            <w:r>
              <w:rPr>
                <w:rFonts w:ascii="Courier New" w:hAnsi="Courier New"/>
                <w:sz w:val="17"/>
              </w:rPr>
              <w:t>Backend API --&gt; Expense Module</w:t>
              <w:br/>
            </w:r>
            <w:r>
              <w:rPr>
                <w:rFonts w:ascii="Courier New" w:hAnsi="Courier New"/>
                <w:sz w:val="17"/>
              </w:rPr>
              <w:t>Backend API --&gt; Balance Engine</w:t>
              <w:br/>
            </w:r>
            <w:r>
              <w:rPr>
                <w:rFonts w:ascii="Courier New" w:hAnsi="Courier New"/>
                <w:sz w:val="17"/>
              </w:rPr>
              <w:t>Backend API --&gt; Settlement Module</w:t>
              <w:br/>
            </w:r>
            <w:r>
              <w:rPr>
                <w:rFonts w:ascii="Courier New" w:hAnsi="Courier New"/>
                <w:sz w:val="17"/>
              </w:rPr>
              <w:t>Backend API --&gt; Notification Module</w:t>
              <w:br/>
            </w:r>
            <w:r>
              <w:rPr>
                <w:rFonts w:ascii="Courier New" w:hAnsi="Courier New"/>
                <w:sz w:val="17"/>
              </w:rPr>
              <w:t>Auth Module --&gt; PostgreSQL</w:t>
              <w:br/>
            </w:r>
            <w:r>
              <w:rPr>
                <w:rFonts w:ascii="Courier New" w:hAnsi="Courier New"/>
                <w:sz w:val="17"/>
              </w:rPr>
              <w:t>Expense Module --&gt; PostgreSQL</w:t>
              <w:br/>
            </w:r>
            <w:r>
              <w:rPr>
                <w:rFonts w:ascii="Courier New" w:hAnsi="Courier New"/>
                <w:sz w:val="17"/>
              </w:rPr>
              <w:t>Notification Module --&gt; FCM / APNs</w:t>
            </w:r>
          </w:p>
        </w:tc>
      </w:tr>
    </w:tbl>
    <w:p/>
    <w:p>
      <w:pPr>
        <w:pStyle w:val="Heading1"/>
      </w:pPr>
      <w:r>
        <w:t>4. Deployment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r>
              <w:rPr>
                <w:rFonts w:ascii="Courier New" w:hAnsi="Courier New"/>
                <w:sz w:val="17"/>
              </w:rPr>
              <w:t>Mobile Clients --&gt; HTTPS Endpoint</w:t>
              <w:br/>
            </w:r>
            <w:r>
              <w:rPr>
                <w:rFonts w:ascii="Courier New" w:hAnsi="Courier New"/>
                <w:sz w:val="17"/>
              </w:rPr>
              <w:t>HTTPS Endpoint --&gt; Load Balancer / Managed Ingress</w:t>
              <w:br/>
            </w:r>
            <w:r>
              <w:rPr>
                <w:rFonts w:ascii="Courier New" w:hAnsi="Courier New"/>
                <w:sz w:val="17"/>
              </w:rPr>
              <w:t>Load Balancer / Managed Ingress --&gt; Containerized Backend</w:t>
              <w:br/>
            </w:r>
            <w:r>
              <w:rPr>
                <w:rFonts w:ascii="Courier New" w:hAnsi="Courier New"/>
                <w:sz w:val="17"/>
              </w:rPr>
              <w:t>Containerized Backend --&gt; PostgreSQL</w:t>
              <w:br/>
            </w:r>
            <w:r>
              <w:rPr>
                <w:rFonts w:ascii="Courier New" w:hAnsi="Courier New"/>
                <w:sz w:val="17"/>
              </w:rPr>
              <w:t>Containerized Backend --&gt; Key Vault</w:t>
              <w:br/>
            </w:r>
            <w:r>
              <w:rPr>
                <w:rFonts w:ascii="Courier New" w:hAnsi="Courier New"/>
                <w:sz w:val="17"/>
              </w:rPr>
              <w:t>Containerized Backend --&gt; Redis (optional)</w:t>
              <w:br/>
            </w:r>
            <w:r>
              <w:rPr>
                <w:rFonts w:ascii="Courier New" w:hAnsi="Courier New"/>
                <w:sz w:val="17"/>
              </w:rPr>
              <w:t>Containerized Backend --&gt; Notification Providers</w:t>
              <w:br/>
            </w:r>
            <w:r>
              <w:rPr>
                <w:rFonts w:ascii="Courier New" w:hAnsi="Courier New"/>
                <w:sz w:val="17"/>
              </w:rPr>
              <w:t>GitHub Actions --&gt; Container Registry --&gt; Runtime Environment</w:t>
            </w:r>
          </w:p>
        </w:tc>
      </w:tr>
    </w:tbl>
    <w:p/>
    <w:p>
      <w:pPr>
        <w:pStyle w:val="Heading1"/>
      </w:pPr>
      <w:r>
        <w:t>5. Security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Control Area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Decision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JWT access token + refresh token pattern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Password storage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bcrypt hash only; never store plain text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Authorization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Server-side membership and ownership checks on every protected API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Transport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TLS enforced end-to-end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Mobile token storage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Secure device storage abstraction via Flutter secure storage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Secrets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secrets and signing material stored outside code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Audit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Track login, token refresh, expense CRUD, invites, settlements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Abuse controls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Rate limiting and anomaly monitoring on auth flows</w:t>
            </w:r>
          </w:p>
        </w:tc>
      </w:tr>
    </w:tbl>
    <w:p/>
    <w:p>
      <w:pPr>
        <w:pStyle w:val="Heading1"/>
      </w:pPr>
      <w:r>
        <w:t>6. Core Sequence Flows</w:t>
      </w:r>
    </w:p>
    <w:p>
      <w:pPr>
        <w:pStyle w:val="Heading2"/>
      </w:pPr>
      <w:r>
        <w:t>6.1 Login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r>
              <w:rPr>
                <w:rFonts w:ascii="Courier New" w:hAnsi="Courier New"/>
                <w:sz w:val="17"/>
              </w:rPr>
              <w:t>User --&gt; Mobile App: enter credentials</w:t>
              <w:br/>
            </w:r>
            <w:r>
              <w:rPr>
                <w:rFonts w:ascii="Courier New" w:hAnsi="Courier New"/>
                <w:sz w:val="17"/>
              </w:rPr>
              <w:t>Mobile App --&gt; Auth API: POST /auth/login</w:t>
              <w:br/>
            </w:r>
            <w:r>
              <w:rPr>
                <w:rFonts w:ascii="Courier New" w:hAnsi="Courier New"/>
                <w:sz w:val="17"/>
              </w:rPr>
              <w:t>Auth API --&gt; User Store: verify hash</w:t>
              <w:br/>
            </w:r>
            <w:r>
              <w:rPr>
                <w:rFonts w:ascii="Courier New" w:hAnsi="Courier New"/>
                <w:sz w:val="17"/>
              </w:rPr>
              <w:t>User Store --&gt; Auth API: valid</w:t>
              <w:br/>
            </w:r>
            <w:r>
              <w:rPr>
                <w:rFonts w:ascii="Courier New" w:hAnsi="Courier New"/>
                <w:sz w:val="17"/>
              </w:rPr>
              <w:t>Auth API --&gt; Token Service: issue access + refresh</w:t>
              <w:br/>
            </w:r>
            <w:r>
              <w:rPr>
                <w:rFonts w:ascii="Courier New" w:hAnsi="Courier New"/>
                <w:sz w:val="17"/>
              </w:rPr>
              <w:t>Token Service --&gt; Auth API: signed tokens</w:t>
              <w:br/>
            </w:r>
            <w:r>
              <w:rPr>
                <w:rFonts w:ascii="Courier New" w:hAnsi="Courier New"/>
                <w:sz w:val="17"/>
              </w:rPr>
              <w:t>Auth API --&gt; Mobile App: tokens + profile</w:t>
              <w:br/>
            </w:r>
            <w:r>
              <w:rPr>
                <w:rFonts w:ascii="Courier New" w:hAnsi="Courier New"/>
                <w:sz w:val="17"/>
              </w:rPr>
              <w:t>Mobile App --&gt; Secure Storage: persist tokens</w:t>
            </w:r>
          </w:p>
        </w:tc>
      </w:tr>
    </w:tbl>
    <w:p/>
    <w:p>
      <w:pPr>
        <w:pStyle w:val="Heading2"/>
      </w:pPr>
      <w:r>
        <w:t>6.2 Add Expense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r>
              <w:rPr>
                <w:rFonts w:ascii="Courier New" w:hAnsi="Courier New"/>
                <w:sz w:val="17"/>
              </w:rPr>
              <w:t>User --&gt; Mobile App: submit expense</w:t>
              <w:br/>
            </w:r>
            <w:r>
              <w:rPr>
                <w:rFonts w:ascii="Courier New" w:hAnsi="Courier New"/>
                <w:sz w:val="17"/>
              </w:rPr>
              <w:t>Mobile App --&gt; Expense API: POST /groups/{groupId}/expenses</w:t>
              <w:br/>
            </w:r>
            <w:r>
              <w:rPr>
                <w:rFonts w:ascii="Courier New" w:hAnsi="Courier New"/>
                <w:sz w:val="17"/>
              </w:rPr>
              <w:t>Expense API --&gt; Authorization Layer: validate membership</w:t>
              <w:br/>
            </w:r>
            <w:r>
              <w:rPr>
                <w:rFonts w:ascii="Courier New" w:hAnsi="Courier New"/>
                <w:sz w:val="17"/>
              </w:rPr>
              <w:t>Authorization Layer --&gt; Expense API: allowed</w:t>
              <w:br/>
            </w:r>
            <w:r>
              <w:rPr>
                <w:rFonts w:ascii="Courier New" w:hAnsi="Courier New"/>
                <w:sz w:val="17"/>
              </w:rPr>
              <w:t>Expense API --&gt; Split Validator: validate split totals</w:t>
              <w:br/>
            </w:r>
            <w:r>
              <w:rPr>
                <w:rFonts w:ascii="Courier New" w:hAnsi="Courier New"/>
                <w:sz w:val="17"/>
              </w:rPr>
              <w:t>Split Validator --&gt; Expense API: valid</w:t>
              <w:br/>
            </w:r>
            <w:r>
              <w:rPr>
                <w:rFonts w:ascii="Courier New" w:hAnsi="Courier New"/>
                <w:sz w:val="17"/>
              </w:rPr>
              <w:t>Expense API --&gt; PostgreSQL: save expense + participant shares</w:t>
              <w:br/>
            </w:r>
            <w:r>
              <w:rPr>
                <w:rFonts w:ascii="Courier New" w:hAnsi="Courier New"/>
                <w:sz w:val="17"/>
              </w:rPr>
              <w:t>Expense API --&gt; Balance Engine: recalculate balances</w:t>
              <w:br/>
            </w:r>
            <w:r>
              <w:rPr>
                <w:rFonts w:ascii="Courier New" w:hAnsi="Courier New"/>
                <w:sz w:val="17"/>
              </w:rPr>
              <w:t>Expense API --&gt; Notification Module: queue alerts</w:t>
              <w:br/>
            </w:r>
            <w:r>
              <w:rPr>
                <w:rFonts w:ascii="Courier New" w:hAnsi="Courier New"/>
                <w:sz w:val="17"/>
              </w:rPr>
              <w:t>Expense API --&gt; Mobile App: success</w:t>
            </w:r>
          </w:p>
        </w:tc>
      </w:tr>
    </w:tbl>
    <w:p/>
    <w:p>
      <w:pPr>
        <w:pStyle w:val="Heading1"/>
      </w:pPr>
      <w:r>
        <w:t>7. Resilience and Scalability</w:t>
      </w:r>
    </w:p>
    <w:p>
      <w:pPr>
        <w:pStyle w:val="ListBullet"/>
      </w:pPr>
      <w:r>
        <w:t>Use stateless API containers and horizontal scaling.</w:t>
      </w:r>
    </w:p>
    <w:p>
      <w:pPr>
        <w:pStyle w:val="ListBullet"/>
      </w:pPr>
      <w:r>
        <w:t>Support idempotency keys for create operations that may be retried.</w:t>
      </w:r>
    </w:p>
    <w:p>
      <w:pPr>
        <w:pStyle w:val="ListBullet"/>
      </w:pPr>
      <w:r>
        <w:t>Use optimistic locking or version fields for concurrent edits.</w:t>
      </w:r>
    </w:p>
    <w:p>
      <w:pPr>
        <w:pStyle w:val="ListBullet"/>
      </w:pPr>
      <w:r>
        <w:t>Queue notifications so push-provider failures do not break core transactions.</w:t>
      </w:r>
    </w:p>
    <w:p>
      <w:pPr>
        <w:pStyle w:val="ListBullet"/>
      </w:pPr>
      <w:r>
        <w:t>Use paginated reads and balance snapshots for large groups.</w:t>
      </w:r>
    </w:p>
    <w:p>
      <w:pPr>
        <w:pStyle w:val="Heading1"/>
      </w:pPr>
      <w:r>
        <w:t>8. Edge Case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Edge Case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Architectural Handling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Duplicate request due to network retry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Idempotency key and request deduplication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Token expires during session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Refresh token flow with controlled rotation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removed from group while logged in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Protected APIs deny future actions immediately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Concurrent update to same expense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Version number check and conflict 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Notification provider unavailable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Persist notification job and retry asynchronously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Database temporarily unavailable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Retry policy where safe; otherwise fail fast with traceable error</w:t>
            </w:r>
          </w:p>
        </w:tc>
      </w:tr>
    </w:tbl>
    <w:p/>
    <w:p>
      <w:pPr>
        <w:pStyle w:val="Heading1"/>
      </w:pPr>
      <w:r>
        <w:t>9. Architecture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Selected Option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Cross-platform strategy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Flutter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Single codebase and consistent UX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Backend style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Modular monolith first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Fast MVP delivery with clear future split points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Balance strategy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Server-side derived balances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Avoid inconsistent client-side calculations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Delete behavior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Soft delete + audit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Preserve financial traceability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Hosting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 managed runtime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Operational simplicity and secure secret integration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Architecture | Shared Expense Application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55C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TextCustom"/>
    <w:basedOn w:val="Normal"/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