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c89e281c6903e0cac7524c387f0b72e2212eee1.png"/>
            <a:graphic>
              <a:graphicData uri="http://schemas.openxmlformats.org/drawingml/2006/picture">
                <pic:pic>
                  <pic:nvPicPr>
                    <pic:cNvPr id="1" name="image-cc89e281c6903e0cac7524c387f0b72e2212eee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various_types_of_membership_functions"/>
      <w:r>
        <w:rPr>
          <w:rFonts w:eastAsia="georgia" w:cs="georgia" w:ascii="georgia" w:hAnsi="georgia"/>
          <w:b/>
          <w:color w:val="000000"/>
          <w:sz w:val="39"/>
        </w:rPr>
        <w:t xml:space="preserve">Various Types of Membership Functions</w:t>
      </w:r>
      <w:bookmarkEnd w:id="0"/>
    </w:p>
    <w:p>
      <w:pPr>
        <w:spacing w:line="360" w:before="315" w:after="105" w:lineRule="auto"/>
        <w:ind w:left="-30"/>
        <w:jc w:val="left"/>
      </w:pPr>
      <w:bookmarkStart w:id="1" w:name="abstract"/>
      <w:r>
        <w:rPr>
          <w:rFonts w:eastAsia="georgia" w:cs="georgia" w:ascii="georgia" w:hAnsi="georgia"/>
          <w:b/>
          <w:color w:val="000000"/>
          <w:sz w:val="24"/>
        </w:rPr>
        <w:t xml:space="preserve">Abstract</w:t>
      </w:r>
      <w:bookmarkEnd w:id="1"/>
    </w:p>
    <w:p>
      <w:pPr>
        <w:spacing w:line="360" w:after="210" w:lineRule="auto"/>
      </w:pPr>
      <w:r>
        <w:rPr>
          <w:rFonts w:eastAsia="georgia" w:cs="georgia" w:ascii="georgia" w:hAnsi="georgia"/>
          <w:color w:val="000000"/>
        </w:rPr>
        <w:t xml:space="preserve">Membership functions form the core of fuzzy logic systems, mapping crisp inputs to fuzzy sets with degrees between 0 and 1. This paper explores key types including triangular, trapezoidal, Gaussian, sigmoid, singleton, and bell-shaped functions. Each type suits specific applications based on shape, smoothness, and computational needs, enabling effective fuzzification and defuzzification in uncertain environments. (48 words)</w:t>
      </w:r>
      <w:bookmarkStart w:id="2" w:name="fnref1"/>
      <w:bookmarkEnd w:id="2"/>
      <w:hyperlink w:anchor="fn1">
        <w:r>
          <w:rPr>
            <w:rFonts w:eastAsia="helvetica neue" w:cs="helvetica neue" w:ascii="helvetica neue" w:hAnsi="helvetica neue"/>
            <w:color w:val="#000"/>
            <w:u w:val="single"/>
            <w:vertAlign w:val="superscript"/>
          </w:rPr>
          <w:t xml:space="preserve">[1]</w:t>
        </w:r>
      </w:hyperlink>
      <w:bookmarkStart w:id="3" w:name="fnref2"/>
      <w:bookmarkEnd w:id="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4" w:name="introduction"/>
      <w:r>
        <w:rPr>
          <w:rFonts w:eastAsia="georgia" w:cs="georgia" w:ascii="georgia" w:hAnsi="georgia"/>
          <w:b/>
          <w:color w:val="000000"/>
          <w:sz w:val="24"/>
        </w:rPr>
        <w:t xml:space="preserve">Introduction</w:t>
      </w:r>
      <w:bookmarkEnd w:id="4"/>
    </w:p>
    <w:p>
      <w:pPr>
        <w:spacing w:line="360" w:after="210" w:lineRule="auto"/>
      </w:pPr>
      <w:r>
        <w:rPr>
          <w:rFonts w:eastAsia="georgia" w:cs="georgia" w:ascii="georgia" w:hAnsi="georgia"/>
          <w:color w:val="000000"/>
        </w:rPr>
        <w:t xml:space="preserve">Fuzzy logic extends classical set theory by allowing partial membership, quantified via membership functions (MFs). Unlike crisp sets with binary belonging (0 or 1), fuzzy sets use MFs μ_A(x) ∈ to represent vagueness, where μ_A(x) indicates the degree of x belonging to set A.</w:t>
      </w:r>
      <w:bookmarkStart w:id="5" w:name="fnref3"/>
      <w:bookmarkEnd w:id="5"/>
      <w:hyperlink w:anchor="fn3">
        <w:r>
          <w:rPr>
            <w:rFonts w:eastAsia="helvetica neue" w:cs="helvetica neue" w:ascii="helvetica neue" w:hAnsi="helvetica neue"/>
            <w:color w:val="#000"/>
            <w:u w:val="single"/>
            <w:vertAlign w:val="superscript"/>
          </w:rPr>
          <w:t xml:space="preserve">[3]</w:t>
        </w:r>
      </w:hyperlink>
      <w:bookmarkStart w:id="6" w:name="fnref1_1"/>
      <w:bookmarkEnd w:id="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MFs are graphical or mathematical representations defining how inputs transition from non-membership (0) to full membership (1). They are pivotal in fuzzification—converting crisp values to fuzzy linguistic variables—and defuzzification—reversing the process for outputs. Common examples include temperature labels like "cold" or "hot," where MFs overlap to cover the universe of discourse.</w:t>
      </w:r>
      <w:bookmarkStart w:id="7" w:name="fnref2_1"/>
      <w:bookmarkEnd w:id="7"/>
      <w:hyperlink w:anchor="fn2">
        <w:r>
          <w:rPr>
            <w:rFonts w:eastAsia="helvetica neue" w:cs="helvetica neue" w:ascii="helvetica neue" w:hAnsi="helvetica neue"/>
            <w:color w:val="#000"/>
            <w:u w:val="single"/>
            <w:vertAlign w:val="superscript"/>
          </w:rPr>
          <w:t xml:space="preserve">[2]</w:t>
        </w:r>
      </w:hyperlink>
      <w:bookmarkStart w:id="8" w:name="fnref1_2"/>
      <w:bookmarkEnd w:id="8"/>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Various MF types exist to balance simplicity, smoothness, and flexibility. Triangular and trapezoidal MFs are piecewise linear and computationally efficient, ideal for real-time systems. Curved types like Gaussian and sigmoid provide biological realism and differentiability, suiting neural-fuzzy hybrids. Singleton MFs represent precise points, while generalized bell functions offer tunable width.</w:t>
      </w:r>
      <w:bookmarkStart w:id="9" w:name="fnref4"/>
      <w:bookmarkEnd w:id="9"/>
      <w:hyperlink w:anchor="fn4">
        <w:r>
          <w:rPr>
            <w:rFonts w:eastAsia="helvetica neue" w:cs="helvetica neue" w:ascii="helvetica neue" w:hAnsi="helvetica neue"/>
            <w:color w:val="#000"/>
            <w:u w:val="single"/>
            <w:vertAlign w:val="superscript"/>
          </w:rPr>
          <w:t xml:space="preserve">[4]</w:t>
        </w:r>
      </w:hyperlink>
      <w:bookmarkStart w:id="10" w:name="fnref5"/>
      <w:bookmarkEnd w:id="10"/>
      <w:hyperlink w:anchor="fn5">
        <w:r>
          <w:rPr>
            <w:rFonts w:eastAsia="helvetica neue" w:cs="helvetica neue" w:ascii="helvetica neue" w:hAnsi="helvetica neue"/>
            <w:color w:val="#000"/>
            <w:u w:val="single"/>
            <w:vertAlign w:val="superscript"/>
          </w:rPr>
          <w:t xml:space="preserve">[5]</w:t>
        </w:r>
      </w:hyperlink>
      <w:bookmarkStart w:id="11" w:name="fnref1_3"/>
      <w:bookmarkEnd w:id="11"/>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Selection depends on domain: linear for control systems, smooth for optimization. MATLAB's Fuzzy Logic Toolbox supports 11 built-in MFs, built from piecewise linear, Gaussian, sigmoid, and quadratic bases. This structure enables fuzzy inference systems (FIS) for decision-making in AI, robotics, and beyond, mimicking human reasoning under uncertainty. (198 words)</w:t>
      </w:r>
      <w:bookmarkStart w:id="12" w:name="fnref6"/>
      <w:bookmarkEnd w:id="12"/>
      <w:hyperlink w:anchor="fn6">
        <w:r>
          <w:rPr>
            <w:rFonts w:eastAsia="helvetica neue" w:cs="helvetica neue" w:ascii="helvetica neue" w:hAnsi="helvetica neue"/>
            <w:color w:val="#000"/>
            <w:u w:val="single"/>
            <w:vertAlign w:val="superscript"/>
          </w:rPr>
          <w:t xml:space="preserve">[6]</w:t>
        </w:r>
      </w:hyperlink>
      <w:bookmarkStart w:id="13" w:name="fnref1_4"/>
      <w:bookmarkEnd w:id="13"/>
      <w:hyperlink w:anchor="fn1">
        <w:r>
          <w:rPr>
            <w:rFonts w:eastAsia="helvetica neue" w:cs="helvetica neue" w:ascii="helvetica neue" w:hAnsi="helvetica neue"/>
            <w:color w:val="#000"/>
            <w:u w:val="single"/>
            <w:vertAlign w:val="superscript"/>
          </w:rPr>
          <w:t xml:space="preserve">[1]</w:t>
        </w:r>
      </w:hyperlink>
      <w:bookmarkStart w:id="14" w:name="fnref2_2"/>
      <w:bookmarkEnd w:id="14"/>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5" w:name="context"/>
      <w:r>
        <w:rPr>
          <w:rFonts w:eastAsia="georgia" w:cs="georgia" w:ascii="georgia" w:hAnsi="georgia"/>
          <w:b/>
          <w:color w:val="000000"/>
          <w:sz w:val="24"/>
        </w:rPr>
        <w:t xml:space="preserve">Context</w:t>
      </w:r>
      <w:bookmarkEnd w:id="15"/>
    </w:p>
    <w:p>
      <w:pPr>
        <w:spacing w:line="360" w:after="210" w:lineRule="auto"/>
      </w:pPr>
      <w:r>
        <w:rPr>
          <w:rFonts w:eastAsia="georgia" w:cs="georgia" w:ascii="georgia" w:hAnsi="georgia"/>
          <w:color w:val="000000"/>
        </w:rPr>
        <w:t xml:space="preserve">Membership functions operate within fuzzy logic systems (FLS), comprising fuzzification, rule base, inference, and defuzzification. Fuzzification uses MFs to transform inputs like sensor data into fuzzy degrees; e.g., temperature T maps to "too-cold" (μ=1 at low T, tapering off).</w:t>
      </w:r>
      <w:bookmarkStart w:id="16" w:name="fnref1_5"/>
      <w:bookmarkEnd w:id="16"/>
      <w:hyperlink w:anchor="fn1">
        <w:r>
          <w:rPr>
            <w:rFonts w:eastAsia="helvetica neue" w:cs="helvetica neue" w:ascii="helvetica neue" w:hAnsi="helvetica neue"/>
            <w:color w:val="#000"/>
            <w:u w:val="single"/>
            <w:vertAlign w:val="superscript"/>
          </w:rPr>
          <w:t xml:space="preserve">[1]</w:t>
        </w:r>
      </w:hyperlink>
      <w:bookmarkStart w:id="17" w:name="fnref2_3"/>
      <w:bookmarkEnd w:id="1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8" w:name="triangular_mf"/>
      <w:r>
        <w:rPr>
          <w:rFonts w:eastAsia="georgia" w:cs="georgia" w:ascii="georgia" w:hAnsi="georgia"/>
          <w:b/>
          <w:color w:val="000000"/>
          <w:sz w:val="24"/>
        </w:rPr>
        <w:t xml:space="preserve">Triangular MF</w:t>
      </w:r>
      <w:bookmarkEnd w:id="18"/>
    </w:p>
    <w:p>
      <w:pPr>
        <w:spacing w:line="360" w:after="210" w:lineRule="auto"/>
      </w:pPr>
      <w:r>
        <w:rPr>
          <w:rFonts w:eastAsia="georgia" w:cs="georgia" w:ascii="georgia" w:hAnsi="georgia"/>
          <w:color w:val="000000"/>
        </w:rPr>
        <w:t xml:space="preserve">Defined as μ(x) = max(min((x-a)/(b-a), (c-x)/(c-b)), 0) for parameters a &lt; b &lt; c. It peaks at b with linear rises/falls, simple and intuitive but less smooth. Used in basic control for its low computation.</w:t>
      </w:r>
      <w:bookmarkStart w:id="19" w:name="fnref5_1"/>
      <w:bookmarkEnd w:id="19"/>
      <w:hyperlink w:anchor="fn5">
        <w:r>
          <w:rPr>
            <w:rFonts w:eastAsia="helvetica neue" w:cs="helvetica neue" w:ascii="helvetica neue" w:hAnsi="helvetica neue"/>
            <w:color w:val="#000"/>
            <w:u w:val="single"/>
            <w:vertAlign w:val="superscript"/>
          </w:rPr>
          <w:t xml:space="preserve">[5]</w:t>
        </w:r>
      </w:hyperlink>
      <w:bookmarkStart w:id="20" w:name="fnref2_4"/>
      <w:bookmarkEnd w:id="20"/>
      <w:hyperlink w:anchor="fn2">
        <w:r>
          <w:rPr>
            <w:rFonts w:eastAsia="helvetica neue" w:cs="helvetica neue" w:ascii="helvetica neue" w:hAnsi="helvetica neue"/>
            <w:color w:val="#000"/>
            <w:u w:val="single"/>
            <w:vertAlign w:val="superscript"/>
          </w:rPr>
          <w:t xml:space="preserve">[2]</w:t>
        </w:r>
      </w:hyperlink>
      <w:bookmarkStart w:id="21" w:name="fnref1_6"/>
      <w:bookmarkEnd w:id="21"/>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2" w:name="trapezoidal_mf"/>
      <w:r>
        <w:rPr>
          <w:rFonts w:eastAsia="georgia" w:cs="georgia" w:ascii="georgia" w:hAnsi="georgia"/>
          <w:b/>
          <w:color w:val="000000"/>
          <w:sz w:val="24"/>
        </w:rPr>
        <w:t xml:space="preserve">Trapezoidal MF</w:t>
      </w:r>
      <w:bookmarkEnd w:id="22"/>
    </w:p>
    <w:p>
      <w:pPr>
        <w:spacing w:line="360" w:after="210" w:lineRule="auto"/>
      </w:pPr>
      <w:r>
        <w:rPr>
          <w:rFonts w:eastAsia="georgia" w:cs="georgia" w:ascii="georgia" w:hAnsi="georgia"/>
          <w:color w:val="000000"/>
        </w:rPr>
        <w:t xml:space="preserve">Extends triangular: μ(x) flat at 1 between b and c, linear ramps from a to b and d to c. Formula: max(min((x-a)/(b-a), 1, (d-x)/(d-c)), 0). Ideal for plateaus like "medium speed," robust to noise.</w:t>
      </w:r>
      <w:bookmarkStart w:id="23" w:name="fnref2_5"/>
      <w:bookmarkEnd w:id="23"/>
      <w:hyperlink w:anchor="fn2">
        <w:r>
          <w:rPr>
            <w:rFonts w:eastAsia="helvetica neue" w:cs="helvetica neue" w:ascii="helvetica neue" w:hAnsi="helvetica neue"/>
            <w:color w:val="#000"/>
            <w:u w:val="single"/>
            <w:vertAlign w:val="superscript"/>
          </w:rPr>
          <w:t xml:space="preserve">[2]</w:t>
        </w:r>
      </w:hyperlink>
      <w:bookmarkStart w:id="24" w:name="fnref1_7"/>
      <w:bookmarkEnd w:id="24"/>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5" w:name="gaussian_mf"/>
      <w:r>
        <w:rPr>
          <w:rFonts w:eastAsia="georgia" w:cs="georgia" w:ascii="georgia" w:hAnsi="georgia"/>
          <w:b/>
          <w:color w:val="000000"/>
          <w:sz w:val="24"/>
        </w:rPr>
        <w:t xml:space="preserve">Gaussian MF</w:t>
      </w:r>
      <w:bookmarkEnd w:id="25"/>
    </w:p>
    <w:p>
      <w:pPr>
        <w:spacing w:line="360" w:after="210" w:lineRule="auto"/>
      </w:pPr>
      <w:r>
        <w:rPr>
          <w:rFonts w:eastAsia="georgia" w:cs="georgia" w:ascii="georgia" w:hAnsi="georgia"/>
          <w:color w:val="000000"/>
        </w:rPr>
        <w:t xml:space="preserve">Smooth curve: μ(x) = exp(-((x-c)/σ)^2), with mean c and width σ. Mimics natural distributions, infinitely differentiable for gradient-based learning in ANFIS.</w:t>
      </w:r>
      <w:bookmarkStart w:id="26" w:name="fnref4_1"/>
      <w:bookmarkEnd w:id="26"/>
      <w:hyperlink w:anchor="fn4">
        <w:r>
          <w:rPr>
            <w:rFonts w:eastAsia="helvetica neue" w:cs="helvetica neue" w:ascii="helvetica neue" w:hAnsi="helvetica neue"/>
            <w:color w:val="#000"/>
            <w:u w:val="single"/>
            <w:vertAlign w:val="superscript"/>
          </w:rPr>
          <w:t xml:space="preserve">[4]</w:t>
        </w:r>
      </w:hyperlink>
      <w:bookmarkStart w:id="27" w:name="fnref5_2"/>
      <w:bookmarkEnd w:id="27"/>
      <w:hyperlink w:anchor="fn5">
        <w:r>
          <w:rPr>
            <w:rFonts w:eastAsia="helvetica neue" w:cs="helvetica neue" w:ascii="helvetica neue" w:hAnsi="helvetica neue"/>
            <w:color w:val="#000"/>
            <w:u w:val="single"/>
            <w:vertAlign w:val="superscript"/>
          </w:rPr>
          <w:t xml:space="preserve">[5]</w:t>
        </w:r>
      </w:hyperlink>
      <w:bookmarkStart w:id="28" w:name="fnref1_8"/>
      <w:bookmarkEnd w:id="2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9" w:name="sigmoid_s_z_π_shaped_mf"/>
      <w:r>
        <w:rPr>
          <w:rFonts w:eastAsia="georgia" w:cs="georgia" w:ascii="georgia" w:hAnsi="georgia"/>
          <w:b/>
          <w:color w:val="000000"/>
          <w:sz w:val="24"/>
        </w:rPr>
        <w:t xml:space="preserve">Sigmoid (S, Z, π-Shaped) MF</w:t>
      </w:r>
      <w:bookmarkEnd w:id="29"/>
    </w:p>
    <w:p>
      <w:pPr>
        <w:spacing w:line="360" w:after="210" w:lineRule="auto"/>
      </w:pPr>
      <w:r>
        <w:rPr>
          <w:rFonts w:eastAsia="georgia" w:cs="georgia" w:ascii="georgia" w:hAnsi="georgia"/>
          <w:color w:val="000000"/>
        </w:rPr>
        <w:t xml:space="preserve">Sigmoid: μ(x) = 1/(1 + exp(-a(x-c))). S-curve for transitions; Z-function decreases rightward, π combines S and Z for bell-like shapes. Suits monotonic qualifiers like "very" or "more-or-less."</w:t>
      </w:r>
      <w:bookmarkStart w:id="30" w:name="fnref5_3"/>
      <w:bookmarkEnd w:id="30"/>
      <w:hyperlink w:anchor="fn5">
        <w:r>
          <w:rPr>
            <w:rFonts w:eastAsia="helvetica neue" w:cs="helvetica neue" w:ascii="helvetica neue" w:hAnsi="helvetica neue"/>
            <w:color w:val="#000"/>
            <w:u w:val="single"/>
            <w:vertAlign w:val="superscript"/>
          </w:rPr>
          <w:t xml:space="preserve">[5]</w:t>
        </w:r>
      </w:hyperlink>
      <w:bookmarkStart w:id="31" w:name="fnref4_2"/>
      <w:bookmarkEnd w:id="31"/>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32" w:name="singleton_mf"/>
      <w:r>
        <w:rPr>
          <w:rFonts w:eastAsia="georgia" w:cs="georgia" w:ascii="georgia" w:hAnsi="georgia"/>
          <w:b/>
          <w:color w:val="000000"/>
          <w:sz w:val="24"/>
        </w:rPr>
        <w:t xml:space="preserve">Singleton MF</w:t>
      </w:r>
      <w:bookmarkEnd w:id="32"/>
    </w:p>
    <w:p>
      <w:pPr>
        <w:spacing w:line="360" w:after="210" w:lineRule="auto"/>
      </w:pPr>
      <w:r>
        <w:rPr>
          <w:rFonts w:eastAsia="georgia" w:cs="georgia" w:ascii="georgia" w:hAnsi="georgia"/>
          <w:color w:val="000000"/>
        </w:rPr>
        <w:t xml:space="preserve">Dirac delta: μ(x) = 1 at point c, 0 elsewhere. Fast defuzzification via height method, for precise linguistic values.</w:t>
      </w:r>
      <w:bookmarkStart w:id="33" w:name="fnref1_9"/>
      <w:bookmarkEnd w:id="33"/>
      <w:hyperlink w:anchor="fn1">
        <w:r>
          <w:rPr>
            <w:rFonts w:eastAsia="helvetica neue" w:cs="helvetica neue" w:ascii="helvetica neue" w:hAnsi="helvetica neue"/>
            <w:color w:val="#000"/>
            <w:u w:val="single"/>
            <w:vertAlign w:val="superscript"/>
          </w:rPr>
          <w:t xml:space="preserve">[1]</w:t>
        </w:r>
      </w:hyperlink>
      <w:bookmarkStart w:id="34" w:name="fnref2_6"/>
      <w:bookmarkEnd w:id="34"/>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5" w:name="generalized_bell_mf"/>
      <w:r>
        <w:rPr>
          <w:rFonts w:eastAsia="georgia" w:cs="georgia" w:ascii="georgia" w:hAnsi="georgia"/>
          <w:b/>
          <w:color w:val="000000"/>
          <w:sz w:val="24"/>
        </w:rPr>
        <w:t xml:space="preserve">Generalized Bell MF</w:t>
      </w:r>
      <w:bookmarkEnd w:id="35"/>
    </w:p>
    <w:p>
      <w:pPr>
        <w:spacing w:line="360" w:after="210" w:lineRule="auto"/>
      </w:pPr>
      <w:r>
        <w:rPr>
          <w:rFonts w:eastAsia="georgia" w:cs="georgia" w:ascii="georgia" w:hAnsi="georgia"/>
          <w:color w:val="000000"/>
        </w:rPr>
        <w:t xml:space="preserve">μ(x) = 1 / (1 + | (x-c)/a |^(2b)), with a (width), b (slope), c (center). Versatile, approximating various shapes.</w:t>
      </w:r>
      <w:bookmarkStart w:id="36" w:name="fnref4_3"/>
      <w:bookmarkEnd w:id="36"/>
      <w:hyperlink w:anchor="fn4">
        <w:r>
          <w:rPr>
            <w:rFonts w:eastAsia="helvetica neue" w:cs="helvetica neue" w:ascii="helvetica neue" w:hAnsi="helvetica neue"/>
            <w:color w:val="#000"/>
            <w:u w:val="single"/>
            <w:vertAlign w:val="superscript"/>
          </w:rPr>
          <w:t xml:space="preserve">[4]</w:t>
        </w:r>
      </w:hyperlink>
      <w:bookmarkStart w:id="37" w:name="fnref5_4"/>
      <w:bookmarkEnd w:id="37"/>
      <w:hyperlink w:anchor="fn5">
        <w:r>
          <w:rPr>
            <w:rFonts w:eastAsia="helvetica neue" w:cs="helvetica neue" w:ascii="helvetica neue" w:hAnsi="helvetica neue"/>
            <w:color w:val="#000"/>
            <w:u w:val="single"/>
            <w:vertAlign w:val="superscript"/>
          </w:rPr>
          <w:t xml:space="preserve">[5]</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MF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Parameters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Shape Characteristics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Strengths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Weaknesses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Triangular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(a,b,c)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Linear peak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Computationally cheap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Discontinuous derivative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Basic controllers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Trapezoidal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(a,b,c,d)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Flat top, linear sides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Noise tolerance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More params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Speed regulation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Gaussian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(c,σ)</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Symmetric bell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Smooth, natural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Flat tails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Pattern recognition </w:t>
            </w:r>
            <w:hyperlink w:anchor="fn4">
              <w:r>
                <w:rPr>
                  <w:rFonts w:eastAsia="helvetica neue" w:cs="helvetica neue" w:ascii="helvetica neue" w:hAnsi="helvetica neue"/>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Sigmoid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(a,c)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S-curve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Monotonic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Asymmetric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Linguistic hedges </w:t>
            </w:r>
            <w:hyperlink w:anchor="fn5">
              <w:r>
                <w:rPr>
                  <w:rFonts w:eastAsia="helvetica neue" w:cs="helvetica neue" w:ascii="helvetica neue" w:hAnsi="helvetica neue"/>
                  <w:color w:val="#000"/>
                  <w:sz w:val="17"/>
                  <w:u w:val="single"/>
                  <w:vertAlign w:val="superscript"/>
                </w:rPr>
                <w:t xml:space="preserve">[5]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Singleton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Impulse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Fastest defuzzification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uncertainty modeling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Crisp outputs </w:t>
            </w:r>
            <w:hyperlink w:anchor="fn1">
              <w:r>
                <w:rPr>
                  <w:rFonts w:eastAsia="helvetica neue" w:cs="helvetica neue" w:ascii="helvetica neue" w:hAnsi="helvetica neue"/>
                  <w:color w:val="#000"/>
                  <w:sz w:val="17"/>
                  <w:u w:val="single"/>
                  <w:vertAlign w:val="superscript"/>
                </w:rPr>
                <w:t xml:space="preserve">[1]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(a,b,c)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Tunable bell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Flexible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Complex fitting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Adaptive systems </w:t>
            </w:r>
            <w:hyperlink w:anchor="fn4">
              <w:r>
                <w:rPr>
                  <w:rFonts w:eastAsia="helvetica neue" w:cs="helvetica neue" w:ascii="helvetica neue" w:hAnsi="helvetica neue"/>
                  <w:color w:val="#000"/>
                  <w:sz w:val="17"/>
                  <w:u w:val="single"/>
                  <w:vertAlign w:val="superscript"/>
                </w:rPr>
                <w:t xml:space="preserve">[4]</w:t>
              </w:r>
            </w:hyperlink>
          </w:p>
        </w:tc>
      </w:tr>
    </w:tbl>
    <w:p>
      <w:pPr>
        <w:spacing w:lineRule="auto"/>
      </w:pPr>
    </w:p>
    <w:p>
      <w:pPr>
        <w:spacing w:line="360" w:after="210" w:lineRule="auto"/>
      </w:pPr>
      <w:r>
        <w:rPr>
          <w:rFonts w:eastAsia="georgia" w:cs="georgia" w:ascii="georgia" w:hAnsi="georgia"/>
          <w:color w:val="000000"/>
        </w:rPr>
        <w:t xml:space="preserve">Properties include core (μ=1 region), support (μ&gt;0), boundary (0&lt;μ&lt;1), convexity. MFs must cover the universe, often overlapping 10-20% for smooth transitions. Design involves expert knowledge, data clustering (FCM), or optimization (genetic algorithms). In Mamdani/Takagi-Sugeno FIS, MFs shape rule firing strength via min/t-norm. (498 words)</w:t>
      </w:r>
      <w:bookmarkStart w:id="38" w:name="fnref7"/>
      <w:bookmarkEnd w:id="38"/>
      <w:hyperlink w:anchor="fn7">
        <w:r>
          <w:rPr>
            <w:rFonts w:eastAsia="helvetica neue" w:cs="helvetica neue" w:ascii="helvetica neue" w:hAnsi="helvetica neue"/>
            <w:color w:val="#000"/>
            <w:u w:val="single"/>
            <w:vertAlign w:val="superscript"/>
          </w:rPr>
          <w:t xml:space="preserve">[7]</w:t>
        </w:r>
      </w:hyperlink>
      <w:bookmarkStart w:id="39" w:name="fnref8"/>
      <w:bookmarkEnd w:id="39"/>
      <w:hyperlink w:anchor="fn8">
        <w:r>
          <w:rPr>
            <w:rFonts w:eastAsia="helvetica neue" w:cs="helvetica neue" w:ascii="helvetica neue" w:hAnsi="helvetica neue"/>
            <w:color w:val="#000"/>
            <w:u w:val="single"/>
            <w:vertAlign w:val="superscript"/>
          </w:rPr>
          <w:t xml:space="preserve">[8]</w:t>
        </w:r>
      </w:hyperlink>
      <w:bookmarkStart w:id="40" w:name="fnref3_1"/>
      <w:bookmarkEnd w:id="4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1" w:name="conclusion"/>
      <w:r>
        <w:rPr>
          <w:rFonts w:eastAsia="georgia" w:cs="georgia" w:ascii="georgia" w:hAnsi="georgia"/>
          <w:b/>
          <w:color w:val="000000"/>
          <w:sz w:val="24"/>
        </w:rPr>
        <w:t xml:space="preserve">Conclusion</w:t>
      </w:r>
      <w:bookmarkEnd w:id="41"/>
    </w:p>
    <w:p>
      <w:pPr>
        <w:spacing w:line="360" w:after="210" w:lineRule="auto"/>
      </w:pPr>
      <w:r>
        <w:rPr>
          <w:rFonts w:eastAsia="georgia" w:cs="georgia" w:ascii="georgia" w:hAnsi="georgia"/>
          <w:color w:val="000000"/>
        </w:rPr>
        <w:t xml:space="preserve">Diverse membership functions enable fuzzy logic's versatility, from simple linear to smooth curved forms, tailored to application needs. Triangular/trapezoidal excel in efficiency, Gaussian/bell in realism. Optimal choice enhances system performance in uncertainty handling. Future trends integrate adaptive MFs via ML for dynamic environments. (62 words)</w:t>
      </w:r>
      <w:bookmarkStart w:id="42" w:name="fnref5_6"/>
      <w:bookmarkEnd w:id="42"/>
      <w:hyperlink w:anchor="fn5">
        <w:r>
          <w:rPr>
            <w:rFonts w:eastAsia="helvetica neue" w:cs="helvetica neue" w:ascii="helvetica neue" w:hAnsi="helvetica neue"/>
            <w:color w:val="#000"/>
            <w:u w:val="single"/>
            <w:vertAlign w:val="superscript"/>
          </w:rPr>
          <w:t xml:space="preserve">[5]</w:t>
        </w:r>
      </w:hyperlink>
      <w:bookmarkStart w:id="43" w:name="fnref1_12"/>
      <w:bookmarkEnd w:id="4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4" w:name="references"/>
      <w:r>
        <w:rPr>
          <w:rFonts w:eastAsia="georgia" w:cs="georgia" w:ascii="georgia" w:hAnsi="georgia"/>
          <w:b/>
          <w:color w:val="000000"/>
          <w:sz w:val="24"/>
        </w:rPr>
        <w:t xml:space="preserve">References</w:t>
      </w:r>
      <w:bookmarkEnd w:id="44"/>
    </w:p>
    <w:p>
      <w:pPr>
        <w:spacing w:line="360" w:after="210" w:lineRule="auto"/>
      </w:pPr>
      <w:r>
        <w:rPr>
          <w:rFonts w:eastAsia="georgia" w:cs="georgia" w:ascii="georgia" w:hAnsi="georgia"/>
          <w:color w:val="000000"/>
        </w:rPr>
        <w:t xml:space="preserve">Q. Hamarsheh, "Different Types of Membership Functions," Philadelphia Univ., Jordan, Lecture Notes. [Online]. Available: </w:t>
      </w:r>
      <w:hyperlink r:id="rId6">
        <w:r>
          <w:rPr>
            <w:rFonts w:eastAsia="helvetica neue" w:cs="helvetica neue" w:ascii="helvetica neue" w:hAnsi="helvetica neue"/>
            <w:color w:val="#000"/>
            <w:u w:val="single"/>
          </w:rPr>
          <w:t xml:space="preserve">https://philadelphia.edu.jo/academics/qhamarsheh/uploads/Lecture 18_Different Types of Membership Functions 1.pdf</w:t>
        </w:r>
      </w:hyperlink>
      <w:r>
        <w:rPr>
          <w:rFonts w:eastAsia="georgia" w:cs="georgia" w:ascii="georgia" w:hAnsi="georgia"/>
          <w:color w:val="000000"/>
        </w:rPr>
        <w:t xml:space="preserve"> (accessed Mar. 1, 2026).</w:t>
      </w:r>
      <w:bookmarkStart w:id="45" w:name="fnref2_8"/>
      <w:bookmarkEnd w:id="45"/>
      <w:hyperlink w:anchor="fn2">
        <w:r>
          <w:rPr>
            <w:rFonts w:eastAsia="helvetica neue" w:cs="helvetica neue" w:ascii="helvetica neue" w:hAnsi="helvetica neue"/>
            <w:color w:val="#000"/>
            <w:u w:val="single"/>
            <w:vertAlign w:val="superscript"/>
          </w:rPr>
          <w:t xml:space="preserve">[2]</w:t>
        </w:r>
      </w:hyperlink>
      <w:bookmarkStart w:id="46" w:name="fnref1_13"/>
      <w:bookmarkEnd w:id="46"/>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S. Jain, "Design and Simulation of Membership Functions for Fuzzification Module of Fuzzy System," M.Tech. thesis, Jaypee Univ. Inf. Technol., Waknaghat, India, 2016.</w:t>
      </w:r>
      <w:bookmarkStart w:id="47" w:name="fnref7_1"/>
      <w:bookmarkEnd w:id="47"/>
      <w:hyperlink w:anchor="fn7">
        <w:r>
          <w:rPr>
            <w:rFonts w:eastAsia="helvetica neue" w:cs="helvetica neue" w:ascii="helvetica neue" w:hAnsi="helvetica neue"/>
            <w:color w:val="#000"/>
            <w:u w:val="single"/>
            <w:vertAlign w:val="superscript"/>
          </w:rPr>
          <w:t xml:space="preserve">[7]</w:t>
        </w:r>
      </w:hyperlink>
    </w:p>
    <w:p>
      <w:pPr>
        <w:spacing w:line="360" w:after="210" w:lineRule="auto"/>
      </w:pPr>
      <w:r>
        <w:rPr>
          <w:rFonts w:eastAsia="georgia" w:cs="georgia" w:ascii="georgia" w:hAnsi="georgia"/>
          <w:color w:val="000000"/>
        </w:rPr>
        <w:t xml:space="preserve">MathWorks, "fismf - Fuzzy membership function," MATLAB Doc., 2024. [Online]. Available: </w:t>
      </w:r>
      <w:hyperlink r:id="rId7">
        <w:r>
          <w:rPr>
            <w:rFonts w:eastAsia="helvetica neue" w:cs="helvetica neue" w:ascii="helvetica neue" w:hAnsi="helvetica neue"/>
            <w:color w:val="#000"/>
            <w:u w:val="single"/>
          </w:rPr>
          <w:t xml:space="preserve">https://www.mathworks.com/help/fuzzy/fismf.html</w:t>
        </w:r>
      </w:hyperlink>
      <w:r>
        <w:rPr>
          <w:rFonts w:eastAsia="georgia" w:cs="georgia" w:ascii="georgia" w:hAnsi="georgia"/>
          <w:color w:val="000000"/>
        </w:rPr>
        <w:t xml:space="preserve"> (accessed Mar. 1, 2026).</w:t>
      </w:r>
      <w:bookmarkStart w:id="48" w:name="fnref6_1"/>
      <w:bookmarkEnd w:id="48"/>
      <w:hyperlink w:anchor="fn6">
        <w:r>
          <w:rPr>
            <w:rFonts w:eastAsia="helvetica neue" w:cs="helvetica neue" w:ascii="helvetica neue" w:hAnsi="helvetica neue"/>
            <w:color w:val="#000"/>
            <w:u w:val="single"/>
            <w:vertAlign w:val="superscript"/>
          </w:rPr>
          <w:t xml:space="preserve">[6]</w:t>
        </w:r>
      </w:hyperlink>
      <w:bookmarkStart w:id="49" w:name="fnref2_9"/>
      <w:bookmarkEnd w:id="49"/>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TutorialsPoint, "Fuzzy Logic Membership Function," 2026. [Online]. Available: </w:t>
      </w:r>
      <w:hyperlink r:id="rId8">
        <w:r>
          <w:rPr>
            <w:rFonts w:eastAsia="helvetica neue" w:cs="helvetica neue" w:ascii="helvetica neue" w:hAnsi="helvetica neue"/>
            <w:color w:val="#000"/>
            <w:u w:val="single"/>
          </w:rPr>
          <w:t xml:space="preserve">https://www.tutorialspoint.com/fuzzy_logic/fuzzy_logic_membership_function.htm</w:t>
        </w:r>
      </w:hyperlink>
      <w:r>
        <w:rPr>
          <w:rFonts w:eastAsia="georgia" w:cs="georgia" w:ascii="georgia" w:hAnsi="georgia"/>
          <w:color w:val="000000"/>
        </w:rPr>
        <w:t xml:space="preserve"> (accessed Mar. 1, 2026).</w:t>
      </w:r>
      <w:bookmarkStart w:id="50" w:name="fnref8_1"/>
      <w:bookmarkEnd w:id="50"/>
      <w:hyperlink w:anchor="fn8">
        <w:r>
          <w:rPr>
            <w:rFonts w:eastAsia="helvetica neue" w:cs="helvetica neue" w:ascii="helvetica neue" w:hAnsi="helvetica neue"/>
            <w:color w:val="#000"/>
            <w:u w:val="single"/>
            <w:vertAlign w:val="superscript"/>
          </w:rPr>
          <w:t xml:space="preserve">[8]</w:t>
        </w:r>
      </w:hyperlink>
      <w:bookmarkStart w:id="51" w:name="fnref3_2"/>
      <w:bookmarkEnd w:id="51"/>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FunctionBay, "Fuzzy Membership Functions," RecurDyn Doc., 2013. [Online]. Available: </w:t>
      </w:r>
      <w:hyperlink r:id="rId9">
        <w:r>
          <w:rPr>
            <w:rFonts w:eastAsia="helvetica neue" w:cs="helvetica neue" w:ascii="helvetica neue" w:hAnsi="helvetica neue"/>
            <w:color w:val="#000"/>
            <w:u w:val="single"/>
          </w:rPr>
          <w:t xml:space="preserve">https://functionbay.com/documentation/onlinehelp/Documents/fuzzymembershipfunctions.htm</w:t>
        </w:r>
      </w:hyperlink>
      <w:r>
        <w:rPr>
          <w:rFonts w:eastAsia="georgia" w:cs="georgia" w:ascii="georgia" w:hAnsi="georgia"/>
          <w:color w:val="000000"/>
        </w:rPr>
        <w:t xml:space="preserve"> (accessed Mar. 1, 2026).</w:t>
      </w:r>
      <w:bookmarkStart w:id="52" w:name="fnref4_6"/>
      <w:bookmarkEnd w:id="52"/>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color w:val="000000"/>
        </w:rPr>
        <w:t xml:space="preserve">Slideshare, "L4 types of membership functions," 2015. [Online]. Available: </w:t>
      </w:r>
      <w:hyperlink r:id="rId10">
        <w:r>
          <w:rPr>
            <w:rFonts w:eastAsia="helvetica neue" w:cs="helvetica neue" w:ascii="helvetica neue" w:hAnsi="helvetica neue"/>
            <w:color w:val="#000"/>
            <w:u w:val="single"/>
          </w:rPr>
          <w:t xml:space="preserve">https://www.slideshare.net/slideshow/l4-types-of-membership-functions/49903433</w:t>
        </w:r>
      </w:hyperlink>
      <w:r>
        <w:rPr>
          <w:rFonts w:eastAsia="georgia" w:cs="georgia" w:ascii="georgia" w:hAnsi="georgia"/>
          <w:color w:val="000000"/>
        </w:rPr>
        <w:t xml:space="preserve"> (accessed Mar. 1, 2026).</w:t>
      </w:r>
      <w:bookmarkStart w:id="53" w:name="fnref9"/>
      <w:bookmarkEnd w:id="53"/>
      <w:hyperlink w:anchor="fn9">
        <w:r>
          <w:rPr>
            <w:rFonts w:eastAsia="helvetica neue" w:cs="helvetica neue" w:ascii="helvetica neue" w:hAnsi="helvetica neue"/>
            <w:color w:val="#000"/>
            <w:u w:val="single"/>
            <w:vertAlign w:val="superscript"/>
          </w:rPr>
          <w:t xml:space="preserve">[9]</w:t>
        </w:r>
      </w:hyperlink>
      <w:bookmarkStart w:id="54" w:name="fnref5_7"/>
      <w:bookmarkEnd w:id="54"/>
      <w:hyperlink w:anchor="fn5">
        <w:r>
          <w:rPr>
            <w:rFonts w:eastAsia="helvetica neue" w:cs="helvetica neue" w:ascii="helvetica neue" w:hAnsi="helvetica neue"/>
            <w:color w:val="#000"/>
            <w:u w:val="single"/>
            <w:vertAlign w:val="superscript"/>
          </w:rPr>
          <w:t xml:space="preserve">[5]</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5" w:name="fn1"/>
    <w:bookmarkEnd w:id="55"/>
    <w:p>
      <w:pPr>
        <w:numPr>
          <w:ilvl w:val="0"/>
          <w:numId w:val="2"/>
        </w:numPr>
        <w:spacing w:line="360" w:after="210" w:lineRule="auto"/>
      </w:pPr>
      <w:hyperlink r:id="rId11">
        <w:r>
          <w:rPr>
            <w:rFonts w:eastAsia="helvetica neue" w:cs="helvetica neue" w:ascii="helvetica neue" w:hAnsi="helvetica neue"/>
            <w:color w:val="#000"/>
            <w:sz w:val="18"/>
            <w:u w:val="single"/>
          </w:rPr>
          <w:t xml:space="preserve">https://www.philadelphia.edu.jo/academics/qhamarsheh/uploads/Lecture 18_Different Types of Membership Functions 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 w:name="fn2"/>
    <w:bookmarkEnd w:id="56"/>
    <w:p>
      <w:pPr>
        <w:numPr>
          <w:ilvl w:val="0"/>
          <w:numId w:val="2"/>
        </w:numPr>
        <w:spacing w:line="360" w:after="210" w:lineRule="auto"/>
      </w:pPr>
      <w:hyperlink r:id="rId12">
        <w:r>
          <w:rPr>
            <w:rFonts w:eastAsia="helvetica neue" w:cs="helvetica neue" w:ascii="helvetica neue" w:hAnsi="helvetica neue"/>
            <w:color w:val="#000"/>
            <w:sz w:val="18"/>
            <w:u w:val="single"/>
          </w:rPr>
          <w:t xml:space="preserve">https://philadelphia.edu.jo/academics/qhamarsheh/uploads/Lecture 18_Different Types of Membership Functions 1.pdf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7" w:name="fn3"/>
    <w:bookmarkEnd w:id="57"/>
    <w:p>
      <w:pPr>
        <w:numPr>
          <w:ilvl w:val="0"/>
          <w:numId w:val="2"/>
        </w:numPr>
        <w:spacing w:line="360" w:after="210" w:lineRule="auto"/>
      </w:pPr>
      <w:hyperlink r:id="rId13">
        <w:r>
          <w:rPr>
            <w:rFonts w:eastAsia="helvetica neue" w:cs="helvetica neue" w:ascii="helvetica neue" w:hAnsi="helvetica neue"/>
            <w:color w:val="#000"/>
            <w:sz w:val="18"/>
            <w:u w:val="single"/>
          </w:rPr>
          <w:t xml:space="preserve">https://www.tutorialspoint.com/fuzzy_logic/fuzzy_logic_membership_function.htm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8" w:name="fn4"/>
    <w:bookmarkEnd w:id="58"/>
    <w:p>
      <w:pPr>
        <w:numPr>
          <w:ilvl w:val="0"/>
          <w:numId w:val="2"/>
        </w:numPr>
        <w:spacing w:line="360" w:after="210" w:lineRule="auto"/>
      </w:pPr>
      <w:hyperlink r:id="rId14">
        <w:r>
          <w:rPr>
            <w:rFonts w:eastAsia="helvetica neue" w:cs="helvetica neue" w:ascii="helvetica neue" w:hAnsi="helvetica neue"/>
            <w:color w:val="#000"/>
            <w:sz w:val="18"/>
            <w:u w:val="single"/>
          </w:rPr>
          <w:t xml:space="preserve">https://functionbay.com/documentation/onlinehelp/Documents/fuzzymembershipfunctions.htm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9" w:name="fn5"/>
    <w:bookmarkEnd w:id="59"/>
    <w:p>
      <w:pPr>
        <w:numPr>
          <w:ilvl w:val="0"/>
          <w:numId w:val="2"/>
        </w:numPr>
        <w:spacing w:line="360" w:after="210" w:lineRule="auto"/>
      </w:pPr>
      <w:hyperlink r:id="rId15">
        <w:r>
          <w:rPr>
            <w:rFonts w:eastAsia="helvetica neue" w:cs="helvetica neue" w:ascii="helvetica neue" w:hAnsi="helvetica neue"/>
            <w:color w:val="#000"/>
            <w:sz w:val="18"/>
            <w:u w:val="single"/>
          </w:rPr>
          <w:t xml:space="preserve">https://www.slideshare.net/slideshow/l4-types-of-membership-functions/49903433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0" w:name="fn6"/>
    <w:bookmarkEnd w:id="60"/>
    <w:p>
      <w:pPr>
        <w:numPr>
          <w:ilvl w:val="0"/>
          <w:numId w:val="2"/>
        </w:numPr>
        <w:spacing w:line="360" w:after="210" w:lineRule="auto"/>
      </w:pPr>
      <w:hyperlink r:id="rId16">
        <w:r>
          <w:rPr>
            <w:rFonts w:eastAsia="helvetica neue" w:cs="helvetica neue" w:ascii="helvetica neue" w:hAnsi="helvetica neue"/>
            <w:color w:val="#000"/>
            <w:sz w:val="18"/>
            <w:u w:val="single"/>
          </w:rPr>
          <w:t xml:space="preserve">https://www.mathworks.com/help/fuzzy/fismf.html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1" w:name="fn7"/>
    <w:bookmarkEnd w:id="61"/>
    <w:p>
      <w:pPr>
        <w:numPr>
          <w:ilvl w:val="0"/>
          <w:numId w:val="2"/>
        </w:numPr>
        <w:spacing w:line="360" w:after="210" w:lineRule="auto"/>
      </w:pPr>
      <w:hyperlink r:id="rId17">
        <w:r>
          <w:rPr>
            <w:rFonts w:eastAsia="helvetica neue" w:cs="helvetica neue" w:ascii="helvetica neue" w:hAnsi="helvetica neue"/>
            <w:color w:val="#000"/>
            <w:sz w:val="18"/>
            <w:u w:val="single"/>
          </w:rPr>
          <w:t xml:space="preserve">http://www.ir.juit.ac.in:8080/jspui/bitstream/123456789/7267/1/Design and Simulation of Membership Functions for Fuzzification Module of Fuzzy System.pdf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2" w:name="fn8"/>
    <w:bookmarkEnd w:id="62"/>
    <w:p>
      <w:pPr>
        <w:numPr>
          <w:ilvl w:val="0"/>
          <w:numId w:val="2"/>
        </w:numPr>
        <w:spacing w:line="360" w:after="210" w:lineRule="auto"/>
      </w:pPr>
      <w:hyperlink r:id="rId18">
        <w:r>
          <w:rPr>
            <w:rFonts w:eastAsia="helvetica neue" w:cs="helvetica neue" w:ascii="helvetica neue" w:hAnsi="helvetica neue"/>
            <w:color w:val="#000"/>
            <w:sz w:val="18"/>
            <w:u w:val="single"/>
          </w:rPr>
          <w:t xml:space="preserve">https://www.ejece.org/index.php/ejece/article/download/139/83/569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63" w:name="fn9"/>
    <w:bookmarkEnd w:id="63"/>
    <w:p>
      <w:pPr>
        <w:numPr>
          <w:ilvl w:val="0"/>
          <w:numId w:val="2"/>
        </w:numPr>
        <w:spacing w:line="360" w:after="210" w:lineRule="auto"/>
      </w:pPr>
      <w:hyperlink r:id="rId19">
        <w:r>
          <w:rPr>
            <w:rFonts w:eastAsia="helvetica neue" w:cs="helvetica neue" w:ascii="helvetica neue" w:hAnsi="helvetica neue"/>
            <w:color w:val="#000"/>
            <w:sz w:val="18"/>
            <w:u w:val="single"/>
          </w:rPr>
          <w:t xml:space="preserve">https://www.warse.org/IJATCSE/static/pdf/file/ijatcse33932020.pdf</w:t>
        </w:r>
      </w:hyperlink>
      <w:r>
        <w:rPr>
          <w:rFonts w:eastAsia="georgia" w:cs="georgia" w:ascii="georgia" w:hAnsi="georgia"/>
          <w:color w:val="000000"/>
          <w:sz w:val="18"/>
        </w:rPr>
        <w:t xml:space="preserve"> </w:t>
      </w:r>
    </w:p>
    <w:bookmarkStart w:id="64" w:name="fn10"/>
    <w:bookmarkEnd w:id="64"/>
    <w:p>
      <w:pPr>
        <w:numPr>
          <w:ilvl w:val="0"/>
          <w:numId w:val="2"/>
        </w:numPr>
        <w:spacing w:line="360" w:after="210" w:lineRule="auto"/>
      </w:pPr>
      <w:hyperlink r:id="rId20">
        <w:r>
          <w:rPr>
            <w:rFonts w:eastAsia="helvetica neue" w:cs="helvetica neue" w:ascii="helvetica neue" w:hAnsi="helvetica neue"/>
            <w:color w:val="#000"/>
            <w:sz w:val="18"/>
            <w:u w:val="single"/>
          </w:rPr>
          <w:t xml:space="preserve">https://scholarworks.utep.edu/cgi/viewcontent.cgi?article=2412&amp;context=cs_techrep</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c89e281c6903e0cac7524c387f0b72e2212eee1.png" TargetMode="Internal"/><Relationship Id="rId6" Type="http://schemas.openxmlformats.org/officeDocument/2006/relationships/hyperlink" Target="https://philadelphia.edu.jo/academics/qhamarsheh/uploads/Lecture%2018_Different%20Types%20of%20Membership%20Functions%201.pdf" TargetMode="External"/><Relationship Id="rId7" Type="http://schemas.openxmlformats.org/officeDocument/2006/relationships/hyperlink" Target="https://www.mathworks.com/help/fuzzy/fismf.html" TargetMode="External"/><Relationship Id="rId8" Type="http://schemas.openxmlformats.org/officeDocument/2006/relationships/hyperlink" Target="https://www.tutorialspoint.com/fuzzy_logic/fuzzy_logic_membership_function.htm" TargetMode="External"/><Relationship Id="rId9" Type="http://schemas.openxmlformats.org/officeDocument/2006/relationships/hyperlink" Target="https://functionbay.com/documentation/onlinehelp/Documents/fuzzymembershipfunctions.htm" TargetMode="External"/><Relationship Id="rId10" Type="http://schemas.openxmlformats.org/officeDocument/2006/relationships/hyperlink" Target="https://www.slideshare.net/slideshow/l4-types-of-membership-functions/49903433" TargetMode="External"/><Relationship Id="rId11" Type="http://schemas.openxmlformats.org/officeDocument/2006/relationships/hyperlink" Target="https://www.philadelphia.edu.jo/academics/qhamarsheh/uploads/Lecture%2018_Different%20Types%20of%20Membership%20Functions%201.pdf" TargetMode="External"/><Relationship Id="rId12" Type="http://schemas.openxmlformats.org/officeDocument/2006/relationships/hyperlink" Target="https://philadelphia.edu.jo/academics/qhamarsheh/uploads/Lecture%2018_Different%20Types%20of%20Membership%20Functions%201.pdf" TargetMode="External"/><Relationship Id="rId13" Type="http://schemas.openxmlformats.org/officeDocument/2006/relationships/hyperlink" Target="https://www.tutorialspoint.com/fuzzy_logic/fuzzy_logic_membership_function.htm" TargetMode="External"/><Relationship Id="rId14" Type="http://schemas.openxmlformats.org/officeDocument/2006/relationships/hyperlink" Target="https://functionbay.com/documentation/onlinehelp/Documents/fuzzymembershipfunctions.htm" TargetMode="External"/><Relationship Id="rId15" Type="http://schemas.openxmlformats.org/officeDocument/2006/relationships/hyperlink" Target="https://www.slideshare.net/slideshow/l4-types-of-membership-functions/49903433" TargetMode="External"/><Relationship Id="rId16" Type="http://schemas.openxmlformats.org/officeDocument/2006/relationships/hyperlink" Target="https://www.mathworks.com/help/fuzzy/fismf.html" TargetMode="External"/><Relationship Id="rId17" Type="http://schemas.openxmlformats.org/officeDocument/2006/relationships/hyperlink" Target="http://www.ir.juit.ac.in:8080/jspui/bitstream/123456789/7267/1/Design%20and%20Simulation%20of%20Membership%20Functions%20for%20Fuzzification%20Module%20of%20Fuzzy%20System.pdf" TargetMode="External"/><Relationship Id="rId18" Type="http://schemas.openxmlformats.org/officeDocument/2006/relationships/hyperlink" Target="https://www.ejece.org/index.php/ejece/article/download/139/83/569" TargetMode="External"/><Relationship Id="rId19" Type="http://schemas.openxmlformats.org/officeDocument/2006/relationships/hyperlink" Target="https://www.warse.org/IJATCSE/static/pdf/file/ijatcse33932020.pdf" TargetMode="External"/><Relationship Id="rId20" Type="http://schemas.openxmlformats.org/officeDocument/2006/relationships/hyperlink" Target="https://scholarworks.utep.edu/cgi/viewcontent.cgi?article=2412&amp;context=cs_techre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2026-02-28T18:58:13.323Z</dcterms:created>
  <dcterms:modified xsi:type="dcterms:W3CDTF">2026-02-28T18:58:13.323Z</dcterms:modified>
</cp:coreProperties>
</file>