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DOCUMENT — NOT A REAL CMS POLICY. Fictional IDs and providers.</w:t>
      </w:r>
    </w:p>
    <w:p>
      <w:pPr>
        <w:pStyle w:val="Heading1"/>
      </w:pPr>
      <w:r>
        <w:t>Policy POL-2024-PSYCH-016 — Psychiatric Diagnostic Evaluation Coverage</w:t>
      </w:r>
    </w:p>
    <w:p>
      <w:r>
        <w:t>policy_id: POL-2024-PSYCH-016</w:t>
      </w:r>
    </w:p>
    <w:p>
      <w:r>
        <w:t>Effective: 2024-08-15</w:t>
      </w:r>
    </w:p>
    <w:p>
      <w:r>
        <w:t>Specialty: Psychiatry</w:t>
      </w:r>
    </w:p>
    <w:p>
      <w:r>
        <w:t>This policy governs psychiatric diagnostic evaluation and applies to CPT codes 90791 and 90792. Coverage is limited to one evaluation per episode of care.</w:t>
      </w:r>
    </w:p>
    <w:p>
      <w:r>
        <w:t>This policy applies to provider NPI 5050505050 (Psychiatry).</w:t>
      </w:r>
    </w:p>
    <w:p>
      <w:r>
        <w:t>This policy cites regulation section 42 CFR 410.71, which establishes the conditions for coverage of outpatient mental health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