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AE6C" w14:textId="77777777" w:rsidR="00CD6916" w:rsidRDefault="00CD6916" w:rsidP="00CD6916">
      <w:r>
        <w:t># North star role and positioning</w:t>
      </w:r>
    </w:p>
    <w:p w14:paraId="69455A0C" w14:textId="77777777" w:rsidR="00CD6916" w:rsidRDefault="00CD6916" w:rsidP="00CD6916">
      <w:r>
        <w:t xml:space="preserve">Your best near-term “seat” is </w:t>
      </w:r>
      <w:r w:rsidRPr="00162624">
        <w:rPr>
          <w:highlight w:val="yellow"/>
        </w:rPr>
        <w:t>AI Offering</w:t>
      </w:r>
      <w:r>
        <w:t xml:space="preserve">/Portfolio Owner for Gov Health Program Integrity, operating a small core team that builds the kit (reference architectures, evaluation gates, templates, enablement) while delivery teams implement it across accounts. This aligns with where professional services </w:t>
      </w:r>
      <w:proofErr w:type="gramStart"/>
      <w:r>
        <w:t>is</w:t>
      </w:r>
      <w:proofErr w:type="gramEnd"/>
      <w:r>
        <w:t xml:space="preserve"> going—AI embedded in day-to-day work and increasing focus on measurable impact—so repeatable productization leadership becomes more valuable than one-off pilots. </w:t>
      </w:r>
    </w:p>
    <w:p w14:paraId="249C5F18" w14:textId="77777777" w:rsidR="00CD6916" w:rsidRDefault="00CD6916" w:rsidP="00CD6916">
      <w:r>
        <w:t xml:space="preserve"># Task Goal: </w:t>
      </w:r>
    </w:p>
    <w:p w14:paraId="1DF8E24E" w14:textId="77777777" w:rsidR="00CD6916" w:rsidRDefault="00CD6916" w:rsidP="00CD6916">
      <w:r>
        <w:t>Define the “one workflow” your accelerator owns first (e.g., case triage, provider network risk, document intake/RAG, audit workflow) and write a 1-page product brief: who it’s for, what it does, what it doesn’t.</w:t>
      </w:r>
    </w:p>
    <w:p w14:paraId="700E81DB" w14:textId="77777777" w:rsidR="00CD6916" w:rsidRDefault="00CD6916" w:rsidP="00CD6916">
      <w:r>
        <w:t>Build the v0.1 accelerator kit (versioned): reference architecture(s), security/privacy checklist, evaluation harness + acceptance criteria, monitoring/telemetry spec, and a deployment checklist that makes the standard path faster than bespoke.</w:t>
      </w:r>
    </w:p>
    <w:p w14:paraId="77989F3F" w14:textId="77777777" w:rsidR="00CD6916" w:rsidRDefault="00CD6916" w:rsidP="00CD6916">
      <w:r>
        <w:t>Add procurement/governance-ready artifacts by default (risk classification, test/validation plan, post-deploy monitoring plan, data-rights/lock-in considerations) consistent with federal AI governance expectations highlighted in OMB-era guidance.</w:t>
      </w:r>
    </w:p>
    <w:p w14:paraId="4900B2F4" w14:textId="62E145E2" w:rsidR="00172797" w:rsidRDefault="00172797" w:rsidP="00CD6916">
      <w:r>
        <w:t xml:space="preserve">Make it future-ready – easily translate into Agent Skills to automate certain or most steps. </w:t>
      </w:r>
    </w:p>
    <w:p w14:paraId="35223B48" w14:textId="77777777" w:rsidR="00CD6916" w:rsidRDefault="00CD6916" w:rsidP="00CD6916">
      <w:r>
        <w:t># What we’re building (v0.1)</w:t>
      </w:r>
    </w:p>
    <w:p w14:paraId="7D491BAF" w14:textId="77777777" w:rsidR="00CD6916" w:rsidRDefault="00CD6916" w:rsidP="00CD6916">
      <w:r>
        <w:t>You want a reusable Program Integrity XAI Accelerator that supports multiple use cases via a Core Kit + Domain Packs architecture, starting with:</w:t>
      </w:r>
    </w:p>
    <w:p w14:paraId="78B8034E" w14:textId="77777777" w:rsidR="00CD6916" w:rsidRDefault="00CD6916" w:rsidP="00CD6916">
      <w:pPr>
        <w:pStyle w:val="ListParagraph"/>
        <w:numPr>
          <w:ilvl w:val="0"/>
          <w:numId w:val="1"/>
        </w:numPr>
      </w:pPr>
      <w:r>
        <w:t>Medicare FFS claims</w:t>
      </w:r>
    </w:p>
    <w:p w14:paraId="4663B568" w14:textId="77777777" w:rsidR="00CD6916" w:rsidRDefault="00CD6916" w:rsidP="00CD6916">
      <w:pPr>
        <w:pStyle w:val="ListParagraph"/>
        <w:numPr>
          <w:ilvl w:val="0"/>
          <w:numId w:val="1"/>
        </w:numPr>
      </w:pPr>
      <w:r>
        <w:t>Marketplace enrollment (agent/broker integrity)</w:t>
      </w:r>
    </w:p>
    <w:p w14:paraId="7A332A2C" w14:textId="77777777" w:rsidR="00CD6916" w:rsidRDefault="00CD6916" w:rsidP="00CD6916">
      <w:pPr>
        <w:pStyle w:val="ListParagraph"/>
        <w:numPr>
          <w:ilvl w:val="0"/>
          <w:numId w:val="1"/>
        </w:numPr>
      </w:pPr>
      <w:r>
        <w:t>Medicaid dental &amp; vision claims</w:t>
      </w:r>
    </w:p>
    <w:p w14:paraId="17E5E08F" w14:textId="77777777" w:rsidR="00CD6916" w:rsidRDefault="00CD6916" w:rsidP="00CD6916">
      <w:r>
        <w:t>The core design intent is “human-in-the-loop” triage support (not automated enforcement): SMEs define indicators and guardrails, investigators validate via case review and structured feedback, and ops governs changes through monitoring + change control + pause/discontinue.</w:t>
      </w:r>
    </w:p>
    <w:p w14:paraId="68E48A1D" w14:textId="77777777" w:rsidR="00CD6916" w:rsidRDefault="00CD6916" w:rsidP="00CD6916">
      <w:r>
        <w:t># Core vs use-case specific split</w:t>
      </w:r>
    </w:p>
    <w:p w14:paraId="22937545" w14:textId="77777777" w:rsidR="00CD6916" w:rsidRDefault="00CD6916" w:rsidP="00CD6916">
      <w:r>
        <w:t>Core Kit (common across domains):</w:t>
      </w:r>
    </w:p>
    <w:p w14:paraId="0E069FC7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 xml:space="preserve">Governance &amp; workflow templates (SME framing </w:t>
      </w:r>
      <w:r>
        <w:rPr>
          <w:rFonts w:hint="eastAsia"/>
        </w:rPr>
        <w:t>→</w:t>
      </w:r>
      <w:r>
        <w:rPr>
          <w:rFonts w:hint="eastAsia"/>
        </w:rPr>
        <w:t xml:space="preserve"> triage </w:t>
      </w:r>
      <w:r>
        <w:rPr>
          <w:rFonts w:hint="eastAsia"/>
        </w:rPr>
        <w:t>→</w:t>
      </w:r>
      <w:r>
        <w:rPr>
          <w:rFonts w:hint="eastAsia"/>
        </w:rPr>
        <w:t xml:space="preserve"> feedback </w:t>
      </w:r>
      <w:r>
        <w:rPr>
          <w:rFonts w:hint="eastAsia"/>
        </w:rPr>
        <w:t>→</w:t>
      </w:r>
      <w:r>
        <w:rPr>
          <w:rFonts w:hint="eastAsia"/>
        </w:rPr>
        <w:t xml:space="preserve"> ops review </w:t>
      </w:r>
      <w:r>
        <w:rPr>
          <w:rFonts w:hint="eastAsia"/>
        </w:rPr>
        <w:t>→</w:t>
      </w:r>
      <w:r>
        <w:rPr>
          <w:rFonts w:hint="eastAsia"/>
        </w:rPr>
        <w:t xml:space="preserve"> change control)</w:t>
      </w:r>
    </w:p>
    <w:p w14:paraId="2F2C4240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Standard indicator output contract (score + reason codes + evidence bundle + next steps + monitoring hooks)</w:t>
      </w:r>
    </w:p>
    <w:p w14:paraId="4FF66A7D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Explainability spec (local + temporal + network layers)</w:t>
      </w:r>
    </w:p>
    <w:p w14:paraId="3B602410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Evaluation harness (test set spec, labeling, P@K/utility metrics, acceptance gates)</w:t>
      </w:r>
    </w:p>
    <w:p w14:paraId="72544DCE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Monitoring/ops (telemetry contract, dashboards spec, drift checks, incident runbook, pause/discontinue)</w:t>
      </w:r>
    </w:p>
    <w:p w14:paraId="2739C96E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UI/UX shells (common screens + fields dictionary)</w:t>
      </w:r>
    </w:p>
    <w:p w14:paraId="6EF14285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Security/privacy baseline + reference architecture patterns (Azure/AWS)</w:t>
      </w:r>
    </w:p>
    <w:p w14:paraId="3891E60C" w14:textId="77777777" w:rsidR="00CD6916" w:rsidRDefault="00CD6916" w:rsidP="00CD6916">
      <w:pPr>
        <w:pStyle w:val="ListParagraph"/>
        <w:numPr>
          <w:ilvl w:val="0"/>
          <w:numId w:val="2"/>
        </w:numPr>
      </w:pPr>
      <w:r>
        <w:t>Release/versioning rules (core/domain/use-case versions)</w:t>
      </w:r>
    </w:p>
    <w:p w14:paraId="50332C41" w14:textId="77777777" w:rsidR="00CD6916" w:rsidRDefault="00CD6916" w:rsidP="00CD6916">
      <w:r>
        <w:t>Domain Packs (use-case specific):</w:t>
      </w:r>
    </w:p>
    <w:p w14:paraId="5635A7E8" w14:textId="77777777" w:rsidR="00CD6916" w:rsidRDefault="00CD6916" w:rsidP="00CD6916">
      <w:pPr>
        <w:pStyle w:val="ListParagraph"/>
        <w:numPr>
          <w:ilvl w:val="0"/>
          <w:numId w:val="3"/>
        </w:numPr>
      </w:pPr>
      <w:r>
        <w:t>Entity/event schema and link keys</w:t>
      </w:r>
    </w:p>
    <w:p w14:paraId="63775781" w14:textId="77777777" w:rsidR="00CD6916" w:rsidRDefault="00CD6916" w:rsidP="00CD6916">
      <w:pPr>
        <w:pStyle w:val="ListParagraph"/>
        <w:numPr>
          <w:ilvl w:val="0"/>
          <w:numId w:val="3"/>
        </w:numPr>
      </w:pPr>
      <w:r>
        <w:t>Feature dictionary</w:t>
      </w:r>
    </w:p>
    <w:p w14:paraId="7464E31A" w14:textId="77777777" w:rsidR="00CD6916" w:rsidRDefault="00CD6916" w:rsidP="00CD6916">
      <w:pPr>
        <w:pStyle w:val="ListParagraph"/>
        <w:numPr>
          <w:ilvl w:val="0"/>
          <w:numId w:val="3"/>
        </w:numPr>
      </w:pPr>
      <w:r>
        <w:t>Indicator library + reason codes + recommended actions</w:t>
      </w:r>
    </w:p>
    <w:p w14:paraId="5D694438" w14:textId="77777777" w:rsidR="00CD6916" w:rsidRDefault="00CD6916" w:rsidP="00CD6916">
      <w:pPr>
        <w:pStyle w:val="ListParagraph"/>
        <w:numPr>
          <w:ilvl w:val="0"/>
          <w:numId w:val="3"/>
        </w:numPr>
      </w:pPr>
      <w:r>
        <w:t>Evidence bundle spec</w:t>
      </w:r>
    </w:p>
    <w:p w14:paraId="2A6B0837" w14:textId="77777777" w:rsidR="00CD6916" w:rsidRDefault="00CD6916" w:rsidP="00CD6916">
      <w:pPr>
        <w:pStyle w:val="ListParagraph"/>
        <w:numPr>
          <w:ilvl w:val="0"/>
          <w:numId w:val="3"/>
        </w:numPr>
      </w:pPr>
      <w:r>
        <w:t>Evaluation dataset spec</w:t>
      </w:r>
    </w:p>
    <w:p w14:paraId="6726E0B9" w14:textId="77777777" w:rsidR="00CD6916" w:rsidRDefault="00CD6916" w:rsidP="00CD6916">
      <w:r>
        <w:t># Repo structure (agreed direction)</w:t>
      </w:r>
    </w:p>
    <w:p w14:paraId="598802A1" w14:textId="77777777" w:rsidR="00CD6916" w:rsidRDefault="00CD6916" w:rsidP="00CD6916">
      <w:r>
        <w:t xml:space="preserve">Top level repo: </w:t>
      </w:r>
      <w:proofErr w:type="spellStart"/>
      <w:r>
        <w:t>xai</w:t>
      </w:r>
      <w:proofErr w:type="spellEnd"/>
      <w:r>
        <w:t>-program-integrity-accelerator/</w:t>
      </w:r>
    </w:p>
    <w:p w14:paraId="51D9CA21" w14:textId="77777777" w:rsidR="00CD6916" w:rsidRDefault="00CD6916" w:rsidP="00CD6916">
      <w:pPr>
        <w:pStyle w:val="ListParagraph"/>
        <w:numPr>
          <w:ilvl w:val="0"/>
          <w:numId w:val="4"/>
        </w:numPr>
      </w:pPr>
      <w:r>
        <w:t>/core/ contains docs, templates, eval, monitoring, UI specs, reference architectures</w:t>
      </w:r>
    </w:p>
    <w:p w14:paraId="2B2C468E" w14:textId="77777777" w:rsidR="00CD6916" w:rsidRDefault="00CD6916" w:rsidP="00CD6916">
      <w:pPr>
        <w:pStyle w:val="ListParagraph"/>
        <w:numPr>
          <w:ilvl w:val="0"/>
          <w:numId w:val="4"/>
        </w:numPr>
      </w:pPr>
      <w:r>
        <w:t>/</w:t>
      </w:r>
      <w:proofErr w:type="gramStart"/>
      <w:r>
        <w:t>domain</w:t>
      </w:r>
      <w:proofErr w:type="gramEnd"/>
      <w:r>
        <w:t>-packs/ contains one folder per domain pack (schema, features, indicators, evidence bundle, eval dataset spec)</w:t>
      </w:r>
    </w:p>
    <w:p w14:paraId="5C9B8502" w14:textId="77777777" w:rsidR="00CD6916" w:rsidRDefault="00CD6916" w:rsidP="00CD6916">
      <w:pPr>
        <w:pStyle w:val="ListParagraph"/>
        <w:numPr>
          <w:ilvl w:val="0"/>
          <w:numId w:val="4"/>
        </w:numPr>
      </w:pPr>
      <w:r>
        <w:t>/</w:t>
      </w:r>
      <w:proofErr w:type="gramStart"/>
      <w:r>
        <w:t>code</w:t>
      </w:r>
      <w:proofErr w:type="gramEnd"/>
      <w:r>
        <w:t>-starters/ optional notebooks/pipeline/</w:t>
      </w:r>
      <w:proofErr w:type="spellStart"/>
      <w:r>
        <w:t>IaC</w:t>
      </w:r>
      <w:proofErr w:type="spellEnd"/>
      <w:r>
        <w:t xml:space="preserve"> skeletons</w:t>
      </w:r>
    </w:p>
    <w:p w14:paraId="554A8C3F" w14:textId="77777777" w:rsidR="00CD6916" w:rsidRDefault="00CD6916" w:rsidP="00CD6916">
      <w:r>
        <w:t># Core templates delivered (C01–C09)</w:t>
      </w:r>
    </w:p>
    <w:p w14:paraId="27F323A8" w14:textId="77777777" w:rsidR="00CD6916" w:rsidRDefault="00CD6916" w:rsidP="00CD6916">
      <w:r>
        <w:t>We drafted repo-ready markdown templates under /core/templates/:</w:t>
      </w:r>
    </w:p>
    <w:p w14:paraId="35ABA48C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C01 Use-case canvas</w:t>
      </w:r>
    </w:p>
    <w:p w14:paraId="14D45166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C02 Indicator builder</w:t>
      </w:r>
    </w:p>
    <w:p w14:paraId="304374EC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C03 High-impact AI screening (triage vs consequential scope, controls, pause authority)</w:t>
      </w:r>
    </w:p>
    <w:p w14:paraId="26E9446C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C04 Model/XAI card</w:t>
      </w:r>
    </w:p>
    <w:p w14:paraId="5DF2B009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C05 Data provenance &amp; traceability</w:t>
      </w:r>
    </w:p>
    <w:p w14:paraId="42582A14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C06 Eval plan &amp; acceptance criteria</w:t>
      </w:r>
    </w:p>
    <w:p w14:paraId="4B530ED1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C07 Go-live checklist</w:t>
      </w:r>
    </w:p>
    <w:p w14:paraId="4C6C41B0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lastRenderedPageBreak/>
        <w:t>C08 Weekly ops review agenda</w:t>
      </w:r>
    </w:p>
    <w:p w14:paraId="7020EE00" w14:textId="77777777" w:rsidR="00CD6916" w:rsidRDefault="00CD6916" w:rsidP="00CD6916">
      <w:pPr>
        <w:pStyle w:val="ListParagraph"/>
        <w:numPr>
          <w:ilvl w:val="0"/>
          <w:numId w:val="5"/>
        </w:numPr>
      </w:pPr>
      <w:r>
        <w:t>C09 Change request (with validation + rollback + approvals)</w:t>
      </w:r>
    </w:p>
    <w:p w14:paraId="3A5779E0" w14:textId="77777777" w:rsidR="00CD6916" w:rsidRDefault="00CD6916" w:rsidP="00CD6916">
      <w:r>
        <w:t># Core UI artifacts delivered</w:t>
      </w:r>
    </w:p>
    <w:p w14:paraId="48EB543A" w14:textId="77777777" w:rsidR="00CD6916" w:rsidRDefault="00CD6916" w:rsidP="00CD6916">
      <w:pPr>
        <w:pStyle w:val="ListParagraph"/>
        <w:numPr>
          <w:ilvl w:val="0"/>
          <w:numId w:val="7"/>
        </w:numPr>
      </w:pPr>
      <w:r>
        <w:t>/core/</w:t>
      </w:r>
      <w:proofErr w:type="spellStart"/>
      <w:r>
        <w:t>ui</w:t>
      </w:r>
      <w:proofErr w:type="spellEnd"/>
      <w:r>
        <w:t>/fields_dictionary.md: a unified data dictionary for screens and API contracts, covering:</w:t>
      </w:r>
    </w:p>
    <w:p w14:paraId="070B0459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global fields (tenant, domain pack, versions, audit fields)</w:t>
      </w:r>
    </w:p>
    <w:p w14:paraId="4CB2848D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use-case canvas fields</w:t>
      </w:r>
    </w:p>
    <w:p w14:paraId="7793F43B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indicator builder fields</w:t>
      </w:r>
    </w:p>
    <w:p w14:paraId="020D6191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dashboard fields (entity risk)</w:t>
      </w:r>
    </w:p>
    <w:p w14:paraId="56649AF7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triage queue + case lifecycle</w:t>
      </w:r>
    </w:p>
    <w:p w14:paraId="6C99E4C6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evidence bundle viewer payload (timeline + optional subgraph + temporal context)</w:t>
      </w:r>
    </w:p>
    <w:p w14:paraId="66EA781D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investigator feedback payload (outcome, reason tags, explanation usefulness, evidence adequacy)</w:t>
      </w:r>
    </w:p>
    <w:p w14:paraId="4C0ED7DC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indicator health/monitoring fields</w:t>
      </w:r>
    </w:p>
    <w:p w14:paraId="707BFF44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governance/change log fields</w:t>
      </w:r>
    </w:p>
    <w:p w14:paraId="5FFCC691" w14:textId="77777777" w:rsidR="00CD6916" w:rsidRDefault="00CD6916" w:rsidP="00CD6916">
      <w:pPr>
        <w:pStyle w:val="ListParagraph"/>
        <w:numPr>
          <w:ilvl w:val="0"/>
          <w:numId w:val="6"/>
        </w:numPr>
      </w:pPr>
      <w:r>
        <w:t>pause/discontinue control surface</w:t>
      </w:r>
    </w:p>
    <w:p w14:paraId="7F5A940B" w14:textId="77777777" w:rsidR="00CD6916" w:rsidRDefault="00CD6916" w:rsidP="00CD6916">
      <w:r>
        <w:t># Core monitoring artifacts delivered</w:t>
      </w:r>
    </w:p>
    <w:p w14:paraId="50EE755D" w14:textId="77777777" w:rsidR="00CD6916" w:rsidRDefault="00CD6916" w:rsidP="00CD6916">
      <w:r>
        <w:t>We drafted:</w:t>
      </w:r>
    </w:p>
    <w:p w14:paraId="671944ED" w14:textId="77777777" w:rsidR="00CD6916" w:rsidRDefault="00CD6916" w:rsidP="00CD6916">
      <w:pPr>
        <w:pStyle w:val="ListParagraph"/>
        <w:numPr>
          <w:ilvl w:val="0"/>
          <w:numId w:val="8"/>
        </w:numPr>
      </w:pPr>
      <w:r>
        <w:t>dashboards_spec.md: required dashboards (ops throughput, indicator quality, drift/data health, explanation/evidence quality, governance, access/audit)</w:t>
      </w:r>
    </w:p>
    <w:p w14:paraId="4F7637A0" w14:textId="77777777" w:rsidR="00CD6916" w:rsidRDefault="00CD6916" w:rsidP="00CD6916">
      <w:pPr>
        <w:pStyle w:val="ListParagraph"/>
        <w:numPr>
          <w:ilvl w:val="0"/>
          <w:numId w:val="8"/>
        </w:numPr>
      </w:pPr>
      <w:r>
        <w:t>drift_checks.md: drift checks by indicator type (rule, peer, time-series, graph/GNN, composite), thresholds, response actions</w:t>
      </w:r>
    </w:p>
    <w:p w14:paraId="0540D4D0" w14:textId="77777777" w:rsidR="00CD6916" w:rsidRDefault="00CD6916" w:rsidP="00CD6916">
      <w:pPr>
        <w:pStyle w:val="ListParagraph"/>
        <w:numPr>
          <w:ilvl w:val="0"/>
          <w:numId w:val="8"/>
        </w:numPr>
      </w:pPr>
      <w:r>
        <w:t>telemetry_contract.md: standardized event envelope + required events for data pipeline, scoring, UI workflow, monitoring/drift, governance, security/audit</w:t>
      </w:r>
    </w:p>
    <w:p w14:paraId="2330E151" w14:textId="77777777" w:rsidR="00CD6916" w:rsidRDefault="00CD6916" w:rsidP="00CD6916">
      <w:pPr>
        <w:pStyle w:val="ListParagraph"/>
        <w:numPr>
          <w:ilvl w:val="0"/>
          <w:numId w:val="8"/>
        </w:numPr>
      </w:pPr>
      <w:r>
        <w:t>incident_runbook.md: SEV levels, incident lifecycle, and playbooks for data freshness, performance drops, drift, explainability/evidence failure, security anomalies, governance violations</w:t>
      </w:r>
    </w:p>
    <w:p w14:paraId="2540AB48" w14:textId="77777777" w:rsidR="00CD6916" w:rsidRDefault="00CD6916" w:rsidP="00CD6916">
      <w:r>
        <w:t># Core evaluation artifacts delivered</w:t>
      </w:r>
    </w:p>
    <w:p w14:paraId="3CF7AE3E" w14:textId="77777777" w:rsidR="00CD6916" w:rsidRDefault="00CD6916" w:rsidP="00CD6916">
      <w:r>
        <w:t>We drafted:</w:t>
      </w:r>
    </w:p>
    <w:p w14:paraId="04E44623" w14:textId="77777777" w:rsidR="00CD6916" w:rsidRDefault="00CD6916" w:rsidP="00CD6916">
      <w:pPr>
        <w:pStyle w:val="ListParagraph"/>
        <w:numPr>
          <w:ilvl w:val="0"/>
          <w:numId w:val="9"/>
        </w:numPr>
      </w:pPr>
      <w:r>
        <w:t>core/docs/05_eval-harness.md (core harness concept) and also created evaluation assets in /core/eval/:</w:t>
      </w:r>
    </w:p>
    <w:p w14:paraId="44635660" w14:textId="77777777" w:rsidR="00CD6916" w:rsidRDefault="00CD6916" w:rsidP="00CD6916">
      <w:pPr>
        <w:pStyle w:val="ListParagraph"/>
        <w:numPr>
          <w:ilvl w:val="0"/>
          <w:numId w:val="9"/>
        </w:numPr>
      </w:pPr>
      <w:r>
        <w:t>testset_format.csv template + example rows (no PII/PHI; uses surrogate IDs)</w:t>
      </w:r>
    </w:p>
    <w:p w14:paraId="31F57A6A" w14:textId="77777777" w:rsidR="00CD6916" w:rsidRDefault="00CD6916" w:rsidP="00CD6916">
      <w:pPr>
        <w:pStyle w:val="ListParagraph"/>
        <w:numPr>
          <w:ilvl w:val="0"/>
          <w:numId w:val="9"/>
        </w:numPr>
      </w:pPr>
      <w:r>
        <w:lastRenderedPageBreak/>
        <w:t>scoring_rubric.md defining P@K, yield/hour proxy, explanation actionable rate, evidence adequacy, missing evidence rate, STAB@K, drift alert usage, leakage controls</w:t>
      </w:r>
    </w:p>
    <w:p w14:paraId="316610AC" w14:textId="77777777" w:rsidR="00CD6916" w:rsidRDefault="00CD6916" w:rsidP="00CD6916">
      <w:pPr>
        <w:pStyle w:val="ListParagraph"/>
        <w:numPr>
          <w:ilvl w:val="0"/>
          <w:numId w:val="9"/>
        </w:numPr>
      </w:pPr>
      <w:r>
        <w:t>explanation_quality_rubric.md (investigator scoring sheet)</w:t>
      </w:r>
    </w:p>
    <w:p w14:paraId="339A59FF" w14:textId="77777777" w:rsidR="00CD6916" w:rsidRDefault="00CD6916" w:rsidP="00CD6916">
      <w:pPr>
        <w:pStyle w:val="ListParagraph"/>
        <w:numPr>
          <w:ilvl w:val="0"/>
          <w:numId w:val="9"/>
        </w:numPr>
      </w:pPr>
      <w:r>
        <w:t>eval_report_template.md (standard 1–</w:t>
      </w:r>
      <w:proofErr w:type="gramStart"/>
      <w:r>
        <w:t>3 page</w:t>
      </w:r>
      <w:proofErr w:type="gramEnd"/>
      <w:r>
        <w:t xml:space="preserve"> report)</w:t>
      </w:r>
    </w:p>
    <w:p w14:paraId="437B585D" w14:textId="77777777" w:rsidR="00CD6916" w:rsidRDefault="00CD6916" w:rsidP="00CD6916">
      <w:r>
        <w:t># Explainability spec delivered</w:t>
      </w:r>
    </w:p>
    <w:p w14:paraId="6DF9C19F" w14:textId="77777777" w:rsidR="00CD6916" w:rsidRDefault="00CD6916" w:rsidP="00CD6916">
      <w:r>
        <w:t>core/docs/04_explainability-spec.md defines:</w:t>
      </w:r>
    </w:p>
    <w:p w14:paraId="2185E8CD" w14:textId="77777777" w:rsidR="00CD6916" w:rsidRDefault="00CD6916" w:rsidP="00CD6916">
      <w:pPr>
        <w:pStyle w:val="ListParagraph"/>
        <w:numPr>
          <w:ilvl w:val="0"/>
          <w:numId w:val="10"/>
        </w:numPr>
      </w:pPr>
      <w:r>
        <w:t>Required explanation layers (local always; temporal when windowed; network when graph materially contributes)</w:t>
      </w:r>
    </w:p>
    <w:p w14:paraId="2940B380" w14:textId="77777777" w:rsidR="00CD6916" w:rsidRDefault="00CD6916" w:rsidP="00CD6916">
      <w:pPr>
        <w:pStyle w:val="ListParagraph"/>
        <w:numPr>
          <w:ilvl w:val="0"/>
          <w:numId w:val="10"/>
        </w:numPr>
      </w:pPr>
      <w:r>
        <w:t>Explanation payload contract fields (summary, top features, reason codes, “what this does NOT mean”, temporal windows, subgraph)</w:t>
      </w:r>
    </w:p>
    <w:p w14:paraId="323303BA" w14:textId="77777777" w:rsidR="00CD6916" w:rsidRDefault="00CD6916" w:rsidP="00CD6916">
      <w:pPr>
        <w:pStyle w:val="ListParagraph"/>
        <w:numPr>
          <w:ilvl w:val="0"/>
          <w:numId w:val="10"/>
        </w:numPr>
      </w:pPr>
      <w:r>
        <w:t>Evidence completeness rule: missing critical evidence forces low confidence + INSUFFICIENT_EVIDENCE reason code</w:t>
      </w:r>
    </w:p>
    <w:p w14:paraId="6A22C252" w14:textId="77777777" w:rsidR="00CD6916" w:rsidRDefault="00CD6916" w:rsidP="00CD6916">
      <w:pPr>
        <w:pStyle w:val="ListParagraph"/>
        <w:numPr>
          <w:ilvl w:val="0"/>
          <w:numId w:val="10"/>
        </w:numPr>
      </w:pPr>
      <w:r>
        <w:t>Explanation usefulness is evaluated pre-go-live and monitored post-go-live; degradation can trigger pause/tune</w:t>
      </w:r>
    </w:p>
    <w:p w14:paraId="5285B621" w14:textId="77777777" w:rsidR="00CD6916" w:rsidRDefault="00CD6916" w:rsidP="00CD6916">
      <w:r>
        <w:t># Governance, release, and documentation set (core/docs)</w:t>
      </w:r>
    </w:p>
    <w:p w14:paraId="6EA8F0DE" w14:textId="77777777" w:rsidR="00CD6916" w:rsidRDefault="00CD6916" w:rsidP="00CD6916">
      <w:r>
        <w:t>We standardized a cohesive core/docs set (v0.1) with these filenames/content:</w:t>
      </w:r>
    </w:p>
    <w:p w14:paraId="622D6F87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00_overview.md (what it is, core vs domain packs, principles, quick start, doc map)</w:t>
      </w:r>
    </w:p>
    <w:p w14:paraId="041C8A0E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01_roles-raci.md</w:t>
      </w:r>
    </w:p>
    <w:p w14:paraId="55E8DFCD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02_delivery-playbook.md (2-week plan)</w:t>
      </w:r>
    </w:p>
    <w:p w14:paraId="61DE9576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03_indicator-contract.md</w:t>
      </w:r>
    </w:p>
    <w:p w14:paraId="3318AF7A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04_explainability-spec.md</w:t>
      </w:r>
    </w:p>
    <w:p w14:paraId="5510AC77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05_eval-harness.md</w:t>
      </w:r>
    </w:p>
    <w:p w14:paraId="7BB54691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06_monitoring-ops.md</w:t>
      </w:r>
    </w:p>
    <w:p w14:paraId="746113BF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07_governance-change-control.md</w:t>
      </w:r>
    </w:p>
    <w:p w14:paraId="4B3F75F4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08_security-privacy.md</w:t>
      </w:r>
    </w:p>
    <w:p w14:paraId="5C9CFD50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09_reference-architecture_azure.md (pattern-level)</w:t>
      </w:r>
    </w:p>
    <w:p w14:paraId="0DAEC094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10_reference-architecture_aws.md (pattern-level)</w:t>
      </w:r>
    </w:p>
    <w:p w14:paraId="041EB16E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11_ui-ux_spec.md</w:t>
      </w:r>
    </w:p>
    <w:p w14:paraId="28897D43" w14:textId="77777777" w:rsidR="00CD6916" w:rsidRDefault="00CD6916" w:rsidP="00CD6916">
      <w:pPr>
        <w:pStyle w:val="ListParagraph"/>
        <w:numPr>
          <w:ilvl w:val="0"/>
          <w:numId w:val="11"/>
        </w:numPr>
      </w:pPr>
      <w:r>
        <w:t>12_release-and-versioning.md</w:t>
      </w:r>
    </w:p>
    <w:p w14:paraId="3D9744F0" w14:textId="77777777" w:rsidR="00CD6916" w:rsidRDefault="00CD6916" w:rsidP="00CD6916"/>
    <w:p w14:paraId="6F3C7D9B" w14:textId="77777777" w:rsidR="00CD6916" w:rsidRDefault="00CD6916" w:rsidP="00CD6916">
      <w:r>
        <w:lastRenderedPageBreak/>
        <w:t>Important note: during the session we discovered the execution environment could not reliably read back the zip/files it previously wrote, so later we printed the finalized file contents directly in chat instead of reading from disk.</w:t>
      </w:r>
    </w:p>
    <w:p w14:paraId="7EAB9C04" w14:textId="77777777" w:rsidR="00CD6916" w:rsidRDefault="00CD6916" w:rsidP="00CD6916">
      <w:r>
        <w:t># Design choices to remember (the “why”)</w:t>
      </w:r>
    </w:p>
    <w:p w14:paraId="188D3746" w14:textId="77777777" w:rsidR="00CD6916" w:rsidRDefault="00CD6916" w:rsidP="00CD6916">
      <w:pPr>
        <w:pStyle w:val="ListParagraph"/>
        <w:numPr>
          <w:ilvl w:val="0"/>
          <w:numId w:val="12"/>
        </w:numPr>
      </w:pPr>
      <w:r>
        <w:rPr>
          <w:rFonts w:hint="eastAsia"/>
        </w:rPr>
        <w:t xml:space="preserve">We optimize for repeatability across domains by enforcing the indicator contract and feedback loop (triage </w:t>
      </w:r>
      <w:r>
        <w:rPr>
          <w:rFonts w:hint="eastAsia"/>
        </w:rPr>
        <w:t>→</w:t>
      </w:r>
      <w:r>
        <w:rPr>
          <w:rFonts w:hint="eastAsia"/>
        </w:rPr>
        <w:t xml:space="preserve"> evidence </w:t>
      </w:r>
      <w:r>
        <w:rPr>
          <w:rFonts w:hint="eastAsia"/>
        </w:rPr>
        <w:t>→</w:t>
      </w:r>
      <w:r>
        <w:rPr>
          <w:rFonts w:hint="eastAsia"/>
        </w:rPr>
        <w:t xml:space="preserve"> feedback </w:t>
      </w:r>
      <w:r>
        <w:rPr>
          <w:rFonts w:hint="eastAsia"/>
        </w:rPr>
        <w:t>→</w:t>
      </w:r>
      <w:r>
        <w:rPr>
          <w:rFonts w:hint="eastAsia"/>
        </w:rPr>
        <w:t xml:space="preserve"> weekly ops </w:t>
      </w:r>
      <w:r>
        <w:rPr>
          <w:rFonts w:hint="eastAsia"/>
        </w:rPr>
        <w:t>→</w:t>
      </w:r>
      <w:r>
        <w:rPr>
          <w:rFonts w:hint="eastAsia"/>
        </w:rPr>
        <w:t xml:space="preserve"> change control).</w:t>
      </w:r>
    </w:p>
    <w:p w14:paraId="7C8E289B" w14:textId="77777777" w:rsidR="00CD6916" w:rsidRDefault="00CD6916" w:rsidP="00CD6916">
      <w:pPr>
        <w:pStyle w:val="ListParagraph"/>
        <w:numPr>
          <w:ilvl w:val="0"/>
          <w:numId w:val="12"/>
        </w:numPr>
      </w:pPr>
      <w:r>
        <w:t xml:space="preserve">We measure success with </w:t>
      </w:r>
      <w:proofErr w:type="spellStart"/>
      <w:r>
        <w:t>precision@K</w:t>
      </w:r>
      <w:proofErr w:type="spellEnd"/>
      <w:r>
        <w:t xml:space="preserve"> and actionable explanations because investigator capacity is the binding constraint.</w:t>
      </w:r>
    </w:p>
    <w:p w14:paraId="74B8BAA4" w14:textId="77777777" w:rsidR="00CD6916" w:rsidRDefault="00CD6916" w:rsidP="00CD6916">
      <w:pPr>
        <w:pStyle w:val="ListParagraph"/>
        <w:numPr>
          <w:ilvl w:val="0"/>
          <w:numId w:val="12"/>
        </w:numPr>
      </w:pPr>
      <w:r>
        <w:t>We treat explainability as a product requirement, not a nice-to-have, and tie it to acceptance gates and monitoring.</w:t>
      </w:r>
    </w:p>
    <w:p w14:paraId="6DDD1AD7" w14:textId="77777777" w:rsidR="00CD6916" w:rsidRDefault="00CD6916" w:rsidP="00CD6916">
      <w:pPr>
        <w:pStyle w:val="ListParagraph"/>
        <w:numPr>
          <w:ilvl w:val="0"/>
          <w:numId w:val="12"/>
        </w:numPr>
      </w:pPr>
      <w:r>
        <w:t>We operationalize pause/discontinue as a normal safety mechanism, not an exception.</w:t>
      </w:r>
    </w:p>
    <w:p w14:paraId="565B8E49" w14:textId="77777777" w:rsidR="00CD6916" w:rsidRDefault="00CD6916" w:rsidP="00CD6916">
      <w:pPr>
        <w:pStyle w:val="ListParagraph"/>
        <w:numPr>
          <w:ilvl w:val="0"/>
          <w:numId w:val="12"/>
        </w:numPr>
      </w:pPr>
      <w:r>
        <w:t>We keep Azure/AWS docs at pattern level in v0.1 to avoid premature service lock-in; clients can map to their standards later.</w:t>
      </w:r>
    </w:p>
    <w:p w14:paraId="116E5AD1" w14:textId="77777777" w:rsidR="00CD6916" w:rsidRDefault="00CD6916" w:rsidP="00CD6916">
      <w:r>
        <w:t># What to do next in the new session</w:t>
      </w:r>
    </w:p>
    <w:p w14:paraId="519EC4AA" w14:textId="77777777" w:rsidR="00CD6916" w:rsidRDefault="00CD6916" w:rsidP="00CD6916">
      <w:r>
        <w:t>To finish v0.1 end-to-end, the next high-value work items are:</w:t>
      </w:r>
    </w:p>
    <w:p w14:paraId="52EB8533" w14:textId="77777777" w:rsidR="00CD6916" w:rsidRDefault="00CD6916" w:rsidP="00CD6916">
      <w:pPr>
        <w:pStyle w:val="ListParagraph"/>
        <w:numPr>
          <w:ilvl w:val="0"/>
          <w:numId w:val="13"/>
        </w:numPr>
      </w:pPr>
      <w:r>
        <w:t>Draft domain pack schemas + evidence bundle specs + 10-indicator libraries for each of the three domains (Medicare FFS, Marketplace agent/broker, Medicaid dental/vision).</w:t>
      </w:r>
    </w:p>
    <w:p w14:paraId="3061CE65" w14:textId="77777777" w:rsidR="00CD6916" w:rsidRDefault="00CD6916" w:rsidP="00CD6916">
      <w:pPr>
        <w:pStyle w:val="ListParagraph"/>
        <w:numPr>
          <w:ilvl w:val="0"/>
          <w:numId w:val="13"/>
        </w:numPr>
      </w:pPr>
      <w:r>
        <w:t>Draft /core/ui/screens_spec.md in more detail (user stories, navigation flow, per-role permissions, required actions and validations).</w:t>
      </w:r>
    </w:p>
    <w:p w14:paraId="3337BC81" w14:textId="77777777" w:rsidR="00CD6916" w:rsidRDefault="00CD6916" w:rsidP="00CD6916">
      <w:pPr>
        <w:pStyle w:val="ListParagraph"/>
        <w:numPr>
          <w:ilvl w:val="0"/>
          <w:numId w:val="13"/>
        </w:numPr>
      </w:pPr>
      <w:r>
        <w:t>Draft /core/monitoring/pause_discontinue_policy.md (more explicit triggers, authority, communications, and re-enable criteria) and align it with telemetry + dashboards.</w:t>
      </w:r>
    </w:p>
    <w:p w14:paraId="7C476319" w14:textId="77777777" w:rsidR="00CD6916" w:rsidRDefault="00CD6916" w:rsidP="00CD6916">
      <w:pPr>
        <w:pStyle w:val="ListParagraph"/>
        <w:numPr>
          <w:ilvl w:val="0"/>
          <w:numId w:val="13"/>
        </w:numPr>
      </w:pPr>
      <w:r>
        <w:t>Decide minimal “code-starters” approach for v0.1 (batch scoring + evidence bundling + feedback capture tables), keeping the contract stable.</w:t>
      </w:r>
    </w:p>
    <w:sectPr w:rsidR="00CD6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311"/>
    <w:multiLevelType w:val="hybridMultilevel"/>
    <w:tmpl w:val="0E34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849BE"/>
    <w:multiLevelType w:val="hybridMultilevel"/>
    <w:tmpl w:val="9F0E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E37"/>
    <w:multiLevelType w:val="hybridMultilevel"/>
    <w:tmpl w:val="CC161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F6918"/>
    <w:multiLevelType w:val="hybridMultilevel"/>
    <w:tmpl w:val="FD485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577BD6"/>
    <w:multiLevelType w:val="hybridMultilevel"/>
    <w:tmpl w:val="181C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C3CAA"/>
    <w:multiLevelType w:val="hybridMultilevel"/>
    <w:tmpl w:val="0142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220E8"/>
    <w:multiLevelType w:val="hybridMultilevel"/>
    <w:tmpl w:val="3D00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86060"/>
    <w:multiLevelType w:val="hybridMultilevel"/>
    <w:tmpl w:val="024A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560CB"/>
    <w:multiLevelType w:val="hybridMultilevel"/>
    <w:tmpl w:val="458A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E53EE"/>
    <w:multiLevelType w:val="hybridMultilevel"/>
    <w:tmpl w:val="3778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9442B"/>
    <w:multiLevelType w:val="hybridMultilevel"/>
    <w:tmpl w:val="BB52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C3B3D"/>
    <w:multiLevelType w:val="hybridMultilevel"/>
    <w:tmpl w:val="C972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61296"/>
    <w:multiLevelType w:val="hybridMultilevel"/>
    <w:tmpl w:val="4FC4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980297">
    <w:abstractNumId w:val="9"/>
  </w:num>
  <w:num w:numId="2" w16cid:durableId="698358150">
    <w:abstractNumId w:val="11"/>
  </w:num>
  <w:num w:numId="3" w16cid:durableId="2047366573">
    <w:abstractNumId w:val="4"/>
  </w:num>
  <w:num w:numId="4" w16cid:durableId="221603448">
    <w:abstractNumId w:val="10"/>
  </w:num>
  <w:num w:numId="5" w16cid:durableId="1065882983">
    <w:abstractNumId w:val="8"/>
  </w:num>
  <w:num w:numId="6" w16cid:durableId="2088262839">
    <w:abstractNumId w:val="3"/>
  </w:num>
  <w:num w:numId="7" w16cid:durableId="1012032289">
    <w:abstractNumId w:val="6"/>
  </w:num>
  <w:num w:numId="8" w16cid:durableId="1712920427">
    <w:abstractNumId w:val="1"/>
  </w:num>
  <w:num w:numId="9" w16cid:durableId="1376389774">
    <w:abstractNumId w:val="5"/>
  </w:num>
  <w:num w:numId="10" w16cid:durableId="1416973587">
    <w:abstractNumId w:val="0"/>
  </w:num>
  <w:num w:numId="11" w16cid:durableId="2033913762">
    <w:abstractNumId w:val="12"/>
  </w:num>
  <w:num w:numId="12" w16cid:durableId="126700005">
    <w:abstractNumId w:val="2"/>
  </w:num>
  <w:num w:numId="13" w16cid:durableId="949166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16"/>
    <w:rsid w:val="00162624"/>
    <w:rsid w:val="00172797"/>
    <w:rsid w:val="0048546D"/>
    <w:rsid w:val="006206F8"/>
    <w:rsid w:val="00677FF1"/>
    <w:rsid w:val="00880E10"/>
    <w:rsid w:val="00A27878"/>
    <w:rsid w:val="00CD6916"/>
    <w:rsid w:val="00F3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B504F"/>
  <w15:chartTrackingRefBased/>
  <w15:docId w15:val="{F347FEF3-EFAC-D049-A16A-37B2B55E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981</Words>
  <Characters>6999</Characters>
  <Application>Microsoft Office Word</Application>
  <DocSecurity>0</DocSecurity>
  <Lines>155</Lines>
  <Paragraphs>117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Wang</dc:creator>
  <cp:keywords/>
  <dc:description/>
  <cp:lastModifiedBy>Wang, Ning</cp:lastModifiedBy>
  <cp:revision>3</cp:revision>
  <dcterms:created xsi:type="dcterms:W3CDTF">2026-02-17T21:40:00Z</dcterms:created>
  <dcterms:modified xsi:type="dcterms:W3CDTF">2026-02-18T15:44:00Z</dcterms:modified>
</cp:coreProperties>
</file>