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AEE44" w14:textId="7675F0B0" w:rsidR="00355CF9" w:rsidRDefault="00355CF9" w:rsidP="00355CF9">
      <w:pPr>
        <w:spacing w:line="480" w:lineRule="auto"/>
        <w:jc w:val="center"/>
        <w:rPr>
          <w:rFonts w:ascii="Arial" w:hAnsi="Arial" w:cs="Arial"/>
          <w:b/>
          <w:sz w:val="28"/>
          <w:szCs w:val="28"/>
        </w:rPr>
      </w:pPr>
      <w:r w:rsidRPr="00355CF9">
        <w:rPr>
          <w:rFonts w:ascii="Arial" w:hAnsi="Arial" w:cs="Arial"/>
          <w:b/>
          <w:sz w:val="28"/>
          <w:szCs w:val="28"/>
        </w:rPr>
        <w:t>SUPPLEMENTARY MATERIAL</w:t>
      </w:r>
    </w:p>
    <w:p w14:paraId="259F9A08" w14:textId="77777777" w:rsidR="00355CF9" w:rsidRPr="00355CF9" w:rsidRDefault="00355CF9" w:rsidP="00355CF9">
      <w:pPr>
        <w:spacing w:line="480" w:lineRule="auto"/>
        <w:jc w:val="center"/>
        <w:rPr>
          <w:rFonts w:ascii="Arial" w:hAnsi="Arial" w:cs="Arial"/>
          <w:b/>
          <w:sz w:val="28"/>
          <w:szCs w:val="28"/>
        </w:rPr>
      </w:pPr>
    </w:p>
    <w:p w14:paraId="6B656232" w14:textId="26227157" w:rsidR="00355CF9" w:rsidRPr="00355CF9" w:rsidRDefault="00355CF9" w:rsidP="00355CF9">
      <w:pPr>
        <w:spacing w:line="480" w:lineRule="auto"/>
        <w:jc w:val="center"/>
        <w:rPr>
          <w:rFonts w:ascii="Arial" w:hAnsi="Arial" w:cs="Arial"/>
          <w:b/>
          <w:bCs/>
          <w:sz w:val="28"/>
          <w:szCs w:val="28"/>
        </w:rPr>
      </w:pPr>
      <w:r w:rsidRPr="00355CF9">
        <w:rPr>
          <w:rFonts w:ascii="Arial" w:hAnsi="Arial" w:cs="Arial"/>
          <w:b/>
          <w:bCs/>
          <w:sz w:val="28"/>
          <w:szCs w:val="28"/>
        </w:rPr>
        <w:t>Identifying a Causal link between Prolactin Signaling Pathways and COVID-19 Vaccine-induced Menstrual Irregularities</w:t>
      </w:r>
    </w:p>
    <w:p w14:paraId="1262E19D" w14:textId="77777777" w:rsidR="00355CF9" w:rsidRPr="00355CF9" w:rsidRDefault="00355CF9" w:rsidP="00355CF9">
      <w:pPr>
        <w:spacing w:line="480" w:lineRule="auto"/>
        <w:jc w:val="center"/>
        <w:rPr>
          <w:rFonts w:ascii="Arial" w:hAnsi="Arial" w:cs="Arial"/>
          <w:b/>
          <w:bCs/>
        </w:rPr>
      </w:pPr>
    </w:p>
    <w:p w14:paraId="2B74FBA2" w14:textId="77777777" w:rsidR="00355CF9" w:rsidRPr="009372C3" w:rsidRDefault="00355CF9" w:rsidP="00355CF9">
      <w:pPr>
        <w:spacing w:line="480" w:lineRule="auto"/>
        <w:jc w:val="center"/>
        <w:rPr>
          <w:rFonts w:ascii="Arial" w:hAnsi="Arial" w:cs="Arial"/>
        </w:rPr>
      </w:pPr>
      <w:r w:rsidRPr="009372C3">
        <w:rPr>
          <w:rFonts w:ascii="Arial" w:hAnsi="Arial" w:cs="Arial"/>
        </w:rPr>
        <w:t>Rima Hajjo</w:t>
      </w:r>
      <w:r w:rsidRPr="009372C3">
        <w:rPr>
          <w:rFonts w:ascii="Arial" w:hAnsi="Arial" w:cs="Arial"/>
          <w:vertAlign w:val="superscript"/>
        </w:rPr>
        <w:t>1,2,3*</w:t>
      </w:r>
      <w:r w:rsidRPr="009372C3">
        <w:rPr>
          <w:rFonts w:ascii="Arial" w:hAnsi="Arial" w:cs="Arial"/>
        </w:rPr>
        <w:t xml:space="preserve">, </w:t>
      </w:r>
      <w:proofErr w:type="spellStart"/>
      <w:r w:rsidRPr="009372C3">
        <w:rPr>
          <w:rFonts w:ascii="Arial" w:hAnsi="Arial" w:cs="Arial"/>
        </w:rPr>
        <w:t>Ensaf</w:t>
      </w:r>
      <w:proofErr w:type="spellEnd"/>
      <w:r w:rsidRPr="009372C3">
        <w:rPr>
          <w:rFonts w:ascii="Arial" w:hAnsi="Arial" w:cs="Arial"/>
        </w:rPr>
        <w:t xml:space="preserve"> Momani</w:t>
      </w:r>
      <w:r w:rsidRPr="009372C3">
        <w:rPr>
          <w:rFonts w:ascii="Arial" w:hAnsi="Arial" w:cs="Arial"/>
          <w:vertAlign w:val="superscript"/>
        </w:rPr>
        <w:t>4</w:t>
      </w:r>
      <w:r w:rsidRPr="009372C3">
        <w:rPr>
          <w:rFonts w:ascii="Arial" w:hAnsi="Arial" w:cs="Arial"/>
        </w:rPr>
        <w:t>, Dima A. Sabbah</w:t>
      </w:r>
      <w:r w:rsidRPr="009372C3">
        <w:rPr>
          <w:rFonts w:ascii="Arial" w:hAnsi="Arial" w:cs="Arial"/>
          <w:vertAlign w:val="superscript"/>
        </w:rPr>
        <w:t>1</w:t>
      </w:r>
      <w:r w:rsidRPr="009372C3">
        <w:rPr>
          <w:rFonts w:ascii="Arial" w:hAnsi="Arial" w:cs="Arial"/>
        </w:rPr>
        <w:t>, Nancy Baker</w:t>
      </w:r>
      <w:r w:rsidRPr="009372C3">
        <w:rPr>
          <w:rFonts w:ascii="Arial" w:hAnsi="Arial" w:cs="Arial"/>
          <w:vertAlign w:val="superscript"/>
        </w:rPr>
        <w:t>2</w:t>
      </w:r>
      <w:r w:rsidRPr="009372C3">
        <w:rPr>
          <w:rFonts w:ascii="Arial" w:hAnsi="Arial" w:cs="Arial"/>
        </w:rPr>
        <w:t>, Alexander Tropsha</w:t>
      </w:r>
      <w:r w:rsidRPr="009372C3">
        <w:rPr>
          <w:rFonts w:ascii="Arial" w:hAnsi="Arial" w:cs="Arial"/>
          <w:vertAlign w:val="superscript"/>
        </w:rPr>
        <w:t>2</w:t>
      </w:r>
    </w:p>
    <w:p w14:paraId="41E64174" w14:textId="77777777" w:rsidR="00355CF9" w:rsidRPr="00C24DE9" w:rsidRDefault="00355CF9" w:rsidP="00355CF9">
      <w:pPr>
        <w:spacing w:line="480" w:lineRule="auto"/>
        <w:rPr>
          <w:rFonts w:ascii="Arial" w:hAnsi="Arial" w:cs="Arial"/>
        </w:rPr>
      </w:pPr>
      <w:r w:rsidRPr="00C24DE9">
        <w:rPr>
          <w:rFonts w:ascii="Arial" w:hAnsi="Arial" w:cs="Arial"/>
          <w:vertAlign w:val="superscript"/>
        </w:rPr>
        <w:t>1</w:t>
      </w:r>
      <w:r w:rsidRPr="00C24DE9">
        <w:rPr>
          <w:rFonts w:ascii="Arial" w:hAnsi="Arial" w:cs="Arial"/>
        </w:rPr>
        <w:t>Department of Pharmacy, Faculty of Pharmacy, Al-</w:t>
      </w:r>
      <w:proofErr w:type="spellStart"/>
      <w:r w:rsidRPr="00C24DE9">
        <w:rPr>
          <w:rFonts w:ascii="Arial" w:hAnsi="Arial" w:cs="Arial"/>
        </w:rPr>
        <w:t>Zaytoonah</w:t>
      </w:r>
      <w:proofErr w:type="spellEnd"/>
      <w:r w:rsidRPr="00C24DE9">
        <w:rPr>
          <w:rFonts w:ascii="Arial" w:hAnsi="Arial" w:cs="Arial"/>
        </w:rPr>
        <w:t xml:space="preserve"> University of Jordan, P.O. Box 130 Amman 11733 Jordan.</w:t>
      </w:r>
    </w:p>
    <w:p w14:paraId="3969E38C" w14:textId="77777777" w:rsidR="00355CF9" w:rsidRPr="00C24DE9" w:rsidRDefault="00355CF9" w:rsidP="00355CF9">
      <w:pPr>
        <w:spacing w:line="480" w:lineRule="auto"/>
        <w:rPr>
          <w:rFonts w:ascii="Arial" w:hAnsi="Arial" w:cs="Arial"/>
        </w:rPr>
      </w:pPr>
      <w:r w:rsidRPr="00C24DE9">
        <w:rPr>
          <w:rFonts w:ascii="Arial" w:hAnsi="Arial" w:cs="Arial"/>
          <w:vertAlign w:val="superscript"/>
        </w:rPr>
        <w:t>2</w:t>
      </w:r>
      <w:r w:rsidRPr="00C24DE9">
        <w:rPr>
          <w:rFonts w:ascii="Arial" w:hAnsi="Arial" w:cs="Arial"/>
        </w:rPr>
        <w:t>Laboratory for Molecular Modeling, Division of Chemical Biology and Medicinal Chemistry, Eshelman School of Pharmacy, The University of North Carolina at Chapel Hill</w:t>
      </w:r>
    </w:p>
    <w:p w14:paraId="2E4B349F" w14:textId="77777777" w:rsidR="00355CF9" w:rsidRPr="00C24DE9" w:rsidRDefault="00355CF9" w:rsidP="00355CF9">
      <w:pPr>
        <w:spacing w:line="480" w:lineRule="auto"/>
        <w:rPr>
          <w:rFonts w:ascii="Arial" w:hAnsi="Arial" w:cs="Arial"/>
        </w:rPr>
      </w:pPr>
      <w:r w:rsidRPr="00C24DE9">
        <w:rPr>
          <w:rFonts w:ascii="Arial" w:hAnsi="Arial" w:cs="Arial"/>
          <w:vertAlign w:val="superscript"/>
        </w:rPr>
        <w:t>3</w:t>
      </w:r>
      <w:r w:rsidRPr="00C24DE9">
        <w:rPr>
          <w:rFonts w:ascii="Arial" w:hAnsi="Arial" w:cs="Arial"/>
        </w:rPr>
        <w:t>Jordan CDC, Amman, Jordan.</w:t>
      </w:r>
    </w:p>
    <w:p w14:paraId="162E8B89" w14:textId="77777777" w:rsidR="00355CF9" w:rsidRPr="00C24DE9" w:rsidRDefault="00355CF9" w:rsidP="00355CF9">
      <w:pPr>
        <w:spacing w:line="480" w:lineRule="auto"/>
        <w:rPr>
          <w:rFonts w:ascii="Arial" w:hAnsi="Arial" w:cs="Arial"/>
          <w:lang w:val="en-CA"/>
        </w:rPr>
      </w:pPr>
      <w:r w:rsidRPr="00C24DE9">
        <w:rPr>
          <w:rFonts w:ascii="Arial" w:hAnsi="Arial" w:cs="Arial"/>
          <w:vertAlign w:val="superscript"/>
        </w:rPr>
        <w:t>4</w:t>
      </w:r>
      <w:r w:rsidRPr="00C24DE9">
        <w:rPr>
          <w:rFonts w:ascii="Arial" w:hAnsi="Arial" w:cs="Arial"/>
          <w:lang w:val="en-CA"/>
        </w:rPr>
        <w:t>Al Balqa’ Applied University, Faculty of Medicine, Al-Salt, Jordan</w:t>
      </w:r>
    </w:p>
    <w:p w14:paraId="12ABBD18" w14:textId="77777777" w:rsidR="00355CF9" w:rsidRPr="008524B1" w:rsidRDefault="00355CF9" w:rsidP="00355CF9">
      <w:pPr>
        <w:spacing w:line="480" w:lineRule="auto"/>
        <w:jc w:val="both"/>
        <w:rPr>
          <w:rFonts w:ascii="Arial" w:hAnsi="Arial" w:cs="Arial"/>
          <w:b/>
          <w:bCs/>
        </w:rPr>
      </w:pPr>
      <w:r>
        <w:rPr>
          <w:rFonts w:ascii="Arial" w:hAnsi="Arial" w:cs="Arial"/>
          <w:b/>
          <w:bCs/>
        </w:rPr>
        <w:t>*</w:t>
      </w:r>
      <w:r w:rsidRPr="008524B1">
        <w:rPr>
          <w:rFonts w:ascii="Arial" w:hAnsi="Arial" w:cs="Arial"/>
          <w:b/>
          <w:bCs/>
        </w:rPr>
        <w:t>Correspondence</w:t>
      </w:r>
    </w:p>
    <w:p w14:paraId="61820FA4" w14:textId="342D8DD3" w:rsidR="00355CF9" w:rsidRDefault="00355CF9" w:rsidP="00355CF9">
      <w:pPr>
        <w:spacing w:line="480" w:lineRule="auto"/>
        <w:jc w:val="both"/>
        <w:rPr>
          <w:rFonts w:ascii="Arial" w:hAnsi="Arial" w:cs="Arial"/>
        </w:rPr>
      </w:pPr>
      <w:r w:rsidRPr="008524B1">
        <w:rPr>
          <w:rFonts w:ascii="Arial" w:hAnsi="Arial" w:cs="Arial"/>
        </w:rPr>
        <w:t xml:space="preserve">Rima Hajjo, Assistant Professor in </w:t>
      </w:r>
      <w:proofErr w:type="spellStart"/>
      <w:r w:rsidRPr="008524B1">
        <w:rPr>
          <w:rFonts w:ascii="Arial" w:hAnsi="Arial" w:cs="Arial"/>
        </w:rPr>
        <w:t>Pharmacoinformatic</w:t>
      </w:r>
      <w:r>
        <w:rPr>
          <w:rFonts w:ascii="Arial" w:hAnsi="Arial" w:cs="Arial"/>
        </w:rPr>
        <w:t>s</w:t>
      </w:r>
      <w:proofErr w:type="spellEnd"/>
      <w:r w:rsidRPr="008524B1">
        <w:rPr>
          <w:rFonts w:ascii="Arial" w:hAnsi="Arial" w:cs="Arial"/>
        </w:rPr>
        <w:t xml:space="preserve"> and Pharmacogenetics, Al-</w:t>
      </w:r>
      <w:proofErr w:type="spellStart"/>
      <w:r w:rsidRPr="008524B1">
        <w:rPr>
          <w:rFonts w:ascii="Arial" w:hAnsi="Arial" w:cs="Arial"/>
        </w:rPr>
        <w:t>Zaytoonah</w:t>
      </w:r>
      <w:proofErr w:type="spellEnd"/>
      <w:r w:rsidRPr="008524B1">
        <w:rPr>
          <w:rFonts w:ascii="Arial" w:hAnsi="Arial" w:cs="Arial"/>
        </w:rPr>
        <w:t xml:space="preserve"> University of Jordan, Amman, Jordan</w:t>
      </w:r>
      <w:r>
        <w:rPr>
          <w:rFonts w:ascii="Arial" w:hAnsi="Arial" w:cs="Arial"/>
        </w:rPr>
        <w:t>; Adjunct Associate Professor, UNC-Chapel Hill, North Carolina, USA.</w:t>
      </w:r>
    </w:p>
    <w:p w14:paraId="559F032F" w14:textId="4CEA0B77" w:rsidR="00355CF9" w:rsidRDefault="00355CF9" w:rsidP="00355CF9">
      <w:pPr>
        <w:spacing w:line="480" w:lineRule="auto"/>
        <w:jc w:val="both"/>
        <w:rPr>
          <w:rFonts w:ascii="Arial" w:hAnsi="Arial" w:cs="Arial"/>
        </w:rPr>
      </w:pPr>
      <w:r w:rsidRPr="008524B1">
        <w:rPr>
          <w:rFonts w:ascii="Arial" w:hAnsi="Arial" w:cs="Arial"/>
        </w:rPr>
        <w:t xml:space="preserve">Email: </w:t>
      </w:r>
      <w:hyperlink r:id="rId4" w:history="1">
        <w:r w:rsidRPr="00646F34">
          <w:rPr>
            <w:rStyle w:val="Hyperlink"/>
            <w:rFonts w:ascii="Arial" w:hAnsi="Arial" w:cs="Arial"/>
          </w:rPr>
          <w:t>r.hajjo@zuj.edu.jo</w:t>
        </w:r>
      </w:hyperlink>
      <w:r>
        <w:rPr>
          <w:rFonts w:ascii="Arial" w:hAnsi="Arial" w:cs="Arial"/>
        </w:rPr>
        <w:t xml:space="preserve"> ; </w:t>
      </w:r>
      <w:hyperlink r:id="rId5" w:history="1">
        <w:r w:rsidRPr="00646F34">
          <w:rPr>
            <w:rStyle w:val="Hyperlink"/>
            <w:rFonts w:ascii="Arial" w:hAnsi="Arial" w:cs="Arial"/>
          </w:rPr>
          <w:t>hajjo@unc.edu</w:t>
        </w:r>
      </w:hyperlink>
    </w:p>
    <w:p w14:paraId="71BC0355" w14:textId="77777777" w:rsidR="00355CF9" w:rsidRDefault="00355CF9" w:rsidP="00355CF9">
      <w:pPr>
        <w:spacing w:line="480" w:lineRule="auto"/>
        <w:jc w:val="both"/>
        <w:rPr>
          <w:rFonts w:ascii="Arial" w:hAnsi="Arial" w:cs="Arial"/>
        </w:rPr>
      </w:pPr>
    </w:p>
    <w:p w14:paraId="43EDFD36" w14:textId="77777777" w:rsidR="00355CF9" w:rsidRDefault="00355CF9" w:rsidP="00355CF9">
      <w:pPr>
        <w:spacing w:line="480" w:lineRule="auto"/>
        <w:jc w:val="both"/>
        <w:rPr>
          <w:rFonts w:ascii="Arial" w:hAnsi="Arial" w:cs="Arial"/>
        </w:rPr>
      </w:pPr>
    </w:p>
    <w:p w14:paraId="53079A92" w14:textId="41B6AD27" w:rsidR="007367FB" w:rsidRPr="00355CF9" w:rsidRDefault="00355CF9" w:rsidP="00355CF9">
      <w:pPr>
        <w:spacing w:after="160" w:line="480" w:lineRule="auto"/>
        <w:rPr>
          <w:rFonts w:ascii="Arial" w:hAnsi="Arial" w:cs="Arial"/>
        </w:rPr>
      </w:pPr>
      <w:r>
        <w:rPr>
          <w:rFonts w:ascii="Arial" w:hAnsi="Arial" w:cs="Arial"/>
        </w:rPr>
        <w:br w:type="page"/>
      </w:r>
    </w:p>
    <w:p w14:paraId="5311D9E6" w14:textId="6EE136CD" w:rsidR="007367FB" w:rsidRDefault="007367FB"/>
    <w:p w14:paraId="5100460A" w14:textId="128BD94F" w:rsidR="007367FB" w:rsidRDefault="007367FB"/>
    <w:p w14:paraId="1A1C5FDA" w14:textId="4D95F1DB" w:rsidR="007367FB" w:rsidRDefault="007367FB"/>
    <w:p w14:paraId="4B90AFC2" w14:textId="021EEC4A" w:rsidR="007367FB" w:rsidRDefault="007367FB" w:rsidP="007367FB">
      <w:r w:rsidRPr="007367FB">
        <w:drawing>
          <wp:inline distT="0" distB="0" distL="0" distR="0" wp14:anchorId="68396A95" wp14:editId="216B9047">
            <wp:extent cx="5943600" cy="3147060"/>
            <wp:effectExtent l="0" t="0" r="0" b="2540"/>
            <wp:docPr id="2" name="Picture 1">
              <a:extLst xmlns:a="http://schemas.openxmlformats.org/drawingml/2006/main">
                <a:ext uri="{FF2B5EF4-FFF2-40B4-BE49-F238E27FC236}">
                  <a16:creationId xmlns:a16="http://schemas.microsoft.com/office/drawing/2014/main" id="{3F82AB5C-1A38-7640-4460-DD8B5C4A0C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F82AB5C-1A38-7640-4460-DD8B5C4A0C9E}"/>
                        </a:ext>
                      </a:extLst>
                    </pic:cNvPr>
                    <pic:cNvPicPr>
                      <a:picLocks noChangeAspect="1"/>
                    </pic:cNvPicPr>
                  </pic:nvPicPr>
                  <pic:blipFill>
                    <a:blip r:embed="rId6"/>
                    <a:stretch>
                      <a:fillRect/>
                    </a:stretch>
                  </pic:blipFill>
                  <pic:spPr>
                    <a:xfrm>
                      <a:off x="0" y="0"/>
                      <a:ext cx="5943600" cy="3147060"/>
                    </a:xfrm>
                    <a:prstGeom prst="rect">
                      <a:avLst/>
                    </a:prstGeom>
                  </pic:spPr>
                </pic:pic>
              </a:graphicData>
            </a:graphic>
          </wp:inline>
        </w:drawing>
      </w:r>
    </w:p>
    <w:p w14:paraId="775B9138" w14:textId="1B6EA119" w:rsidR="007367FB" w:rsidRDefault="007367FB" w:rsidP="007367FB"/>
    <w:p w14:paraId="7E26FCBE" w14:textId="6FE727F0" w:rsidR="007367FB" w:rsidRPr="0054376C" w:rsidRDefault="007367FB" w:rsidP="0054376C">
      <w:pPr>
        <w:jc w:val="both"/>
        <w:rPr>
          <w:rFonts w:asciiTheme="minorBidi" w:hAnsiTheme="minorBidi"/>
        </w:rPr>
      </w:pPr>
      <w:r w:rsidRPr="00355CF9">
        <w:rPr>
          <w:rFonts w:asciiTheme="minorBidi" w:hAnsiTheme="minorBidi"/>
          <w:b/>
          <w:bCs/>
        </w:rPr>
        <w:t>Supplementary Figure S1.</w:t>
      </w:r>
      <w:r w:rsidR="0054376C">
        <w:rPr>
          <w:rFonts w:asciiTheme="minorBidi" w:hAnsiTheme="minorBidi"/>
        </w:rPr>
        <w:t xml:space="preserve"> </w:t>
      </w:r>
      <w:r w:rsidR="0054376C" w:rsidRPr="0054376C">
        <w:rPr>
          <w:rFonts w:asciiTheme="minorBidi" w:hAnsiTheme="minorBidi"/>
        </w:rPr>
        <w:t xml:space="preserve">Causal reasoning network of high confidence transcription factor </w:t>
      </w:r>
      <w:r w:rsidR="0054376C">
        <w:rPr>
          <w:rFonts w:asciiTheme="minorBidi" w:hAnsiTheme="minorBidi"/>
        </w:rPr>
        <w:t>STAT1</w:t>
      </w:r>
      <w:r w:rsidR="0054376C" w:rsidRPr="0054376C">
        <w:rPr>
          <w:rFonts w:asciiTheme="minorBidi" w:hAnsiTheme="minorBidi"/>
        </w:rPr>
        <w:t xml:space="preserve"> using DEGs in GS2. Gene expression changes are shown in green and red sectors around each molecule. Increased expression value corresponds to the green sector which size increases clockwise around the molecule icon. Decreased expression value corresponds to the red sector which size increases counterclockwise. Supportive data panel contains over and under-expressed genes from the experimental data set which support a hypothesis that </w:t>
      </w:r>
      <w:r w:rsidR="0054376C">
        <w:rPr>
          <w:rFonts w:asciiTheme="minorBidi" w:hAnsiTheme="minorBidi"/>
        </w:rPr>
        <w:t>STAT1</w:t>
      </w:r>
      <w:r w:rsidR="0054376C" w:rsidRPr="0054376C">
        <w:rPr>
          <w:rFonts w:asciiTheme="minorBidi" w:hAnsiTheme="minorBidi"/>
        </w:rPr>
        <w:t xml:space="preserve"> is in a predicted predominant “active” state. Conflicting data panel contains over and under-expressed genes from the experimental data set which are discordant with the hypothesis that </w:t>
      </w:r>
      <w:r w:rsidR="0054376C">
        <w:rPr>
          <w:rFonts w:asciiTheme="minorBidi" w:hAnsiTheme="minorBidi"/>
        </w:rPr>
        <w:t>STAT1</w:t>
      </w:r>
      <w:r w:rsidR="0054376C" w:rsidRPr="0054376C">
        <w:rPr>
          <w:rFonts w:asciiTheme="minorBidi" w:hAnsiTheme="minorBidi"/>
        </w:rPr>
        <w:t xml:space="preserve"> is in predicted predominant “active” state.</w:t>
      </w:r>
      <w:r w:rsidRPr="0054376C">
        <w:rPr>
          <w:rFonts w:asciiTheme="minorBidi" w:hAnsiTheme="minorBidi"/>
        </w:rPr>
        <w:br w:type="page"/>
      </w:r>
    </w:p>
    <w:p w14:paraId="1F690842" w14:textId="562E6935" w:rsidR="007367FB" w:rsidRDefault="007367FB" w:rsidP="007367FB">
      <w:r w:rsidRPr="007367FB">
        <w:lastRenderedPageBreak/>
        <w:drawing>
          <wp:inline distT="0" distB="0" distL="0" distR="0" wp14:anchorId="00CBA8D6" wp14:editId="7BA2A81C">
            <wp:extent cx="5943600" cy="2864485"/>
            <wp:effectExtent l="0" t="0" r="0" b="5715"/>
            <wp:docPr id="1" name="Picture 1">
              <a:extLst xmlns:a="http://schemas.openxmlformats.org/drawingml/2006/main">
                <a:ext uri="{FF2B5EF4-FFF2-40B4-BE49-F238E27FC236}">
                  <a16:creationId xmlns:a16="http://schemas.microsoft.com/office/drawing/2014/main" id="{0C4A9752-EA55-1E07-16C9-6A8EC58A13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4A9752-EA55-1E07-16C9-6A8EC58A13F4}"/>
                        </a:ext>
                      </a:extLst>
                    </pic:cNvPr>
                    <pic:cNvPicPr>
                      <a:picLocks noChangeAspect="1"/>
                    </pic:cNvPicPr>
                  </pic:nvPicPr>
                  <pic:blipFill>
                    <a:blip r:embed="rId7"/>
                    <a:stretch>
                      <a:fillRect/>
                    </a:stretch>
                  </pic:blipFill>
                  <pic:spPr>
                    <a:xfrm>
                      <a:off x="0" y="0"/>
                      <a:ext cx="5943600" cy="2864485"/>
                    </a:xfrm>
                    <a:prstGeom prst="rect">
                      <a:avLst/>
                    </a:prstGeom>
                  </pic:spPr>
                </pic:pic>
              </a:graphicData>
            </a:graphic>
          </wp:inline>
        </w:drawing>
      </w:r>
    </w:p>
    <w:p w14:paraId="64C65F96" w14:textId="77777777" w:rsidR="0054376C" w:rsidRDefault="0054376C" w:rsidP="0054376C">
      <w:pPr>
        <w:jc w:val="both"/>
        <w:rPr>
          <w:rFonts w:asciiTheme="minorBidi" w:hAnsiTheme="minorBidi"/>
        </w:rPr>
      </w:pPr>
    </w:p>
    <w:p w14:paraId="491E5FF6" w14:textId="7655C81C" w:rsidR="0054376C" w:rsidRDefault="007367FB" w:rsidP="0054376C">
      <w:pPr>
        <w:jc w:val="both"/>
        <w:rPr>
          <w:rFonts w:asciiTheme="minorBidi" w:hAnsiTheme="minorBidi"/>
        </w:rPr>
      </w:pPr>
      <w:r w:rsidRPr="00355CF9">
        <w:rPr>
          <w:rFonts w:asciiTheme="minorBidi" w:hAnsiTheme="minorBidi"/>
          <w:b/>
          <w:bCs/>
        </w:rPr>
        <w:t>Supplementary Figure S</w:t>
      </w:r>
      <w:r w:rsidRPr="00355CF9">
        <w:rPr>
          <w:rFonts w:asciiTheme="minorBidi" w:hAnsiTheme="minorBidi"/>
          <w:b/>
          <w:bCs/>
        </w:rPr>
        <w:t>2</w:t>
      </w:r>
      <w:r w:rsidRPr="00355CF9">
        <w:rPr>
          <w:rFonts w:asciiTheme="minorBidi" w:hAnsiTheme="minorBidi"/>
          <w:b/>
          <w:bCs/>
        </w:rPr>
        <w:t>.</w:t>
      </w:r>
      <w:r w:rsidR="0054376C" w:rsidRPr="0054376C">
        <w:rPr>
          <w:rFonts w:asciiTheme="minorBidi" w:hAnsiTheme="minorBidi"/>
        </w:rPr>
        <w:t xml:space="preserve"> </w:t>
      </w:r>
      <w:r w:rsidR="0054376C" w:rsidRPr="0054376C">
        <w:rPr>
          <w:rFonts w:asciiTheme="minorBidi" w:hAnsiTheme="minorBidi"/>
        </w:rPr>
        <w:t xml:space="preserve">Causal reasoning network of high confidence transcription factor </w:t>
      </w:r>
      <w:proofErr w:type="spellStart"/>
      <w:r w:rsidR="0054376C" w:rsidRPr="0054376C">
        <w:rPr>
          <w:rFonts w:asciiTheme="minorBidi" w:hAnsiTheme="minorBidi"/>
        </w:rPr>
        <w:t>RelA</w:t>
      </w:r>
      <w:proofErr w:type="spellEnd"/>
      <w:r w:rsidR="0054376C" w:rsidRPr="0054376C">
        <w:rPr>
          <w:rFonts w:asciiTheme="minorBidi" w:hAnsiTheme="minorBidi"/>
        </w:rPr>
        <w:t xml:space="preserve"> using DEGs in GS2. Gene expression changes are shown in green and red sectors around each molecule. Increased expression value corresponds to the green sector which size increases clockwise around the molecule icon. Decreased expression value corresponds to the red sector which size increases counterclockwise. Supportive data panel contains over and under-expressed genes from the experimental data set which support a hypothesis that </w:t>
      </w:r>
      <w:proofErr w:type="spellStart"/>
      <w:r w:rsidR="0054376C" w:rsidRPr="0054376C">
        <w:rPr>
          <w:rFonts w:asciiTheme="minorBidi" w:hAnsiTheme="minorBidi"/>
        </w:rPr>
        <w:t>RelA</w:t>
      </w:r>
      <w:proofErr w:type="spellEnd"/>
      <w:r w:rsidR="0054376C" w:rsidRPr="0054376C">
        <w:rPr>
          <w:rFonts w:asciiTheme="minorBidi" w:hAnsiTheme="minorBidi"/>
        </w:rPr>
        <w:t xml:space="preserve"> is in a predicted predominant “active” state. Conflicting data panel contains over and under-expressed genes from the experimental data set which are discordant with the hypothesis that </w:t>
      </w:r>
      <w:proofErr w:type="spellStart"/>
      <w:r w:rsidR="0054376C" w:rsidRPr="0054376C">
        <w:rPr>
          <w:rFonts w:asciiTheme="minorBidi" w:hAnsiTheme="minorBidi"/>
        </w:rPr>
        <w:t>RelA</w:t>
      </w:r>
      <w:proofErr w:type="spellEnd"/>
      <w:r w:rsidR="0054376C" w:rsidRPr="0054376C">
        <w:rPr>
          <w:rFonts w:asciiTheme="minorBidi" w:hAnsiTheme="minorBidi"/>
        </w:rPr>
        <w:t xml:space="preserve"> is in predicted predominant “active” state.</w:t>
      </w:r>
    </w:p>
    <w:p w14:paraId="3631D11D" w14:textId="1CF35768" w:rsidR="0054376C" w:rsidRDefault="0054376C" w:rsidP="0054376C">
      <w:pPr>
        <w:rPr>
          <w:rFonts w:asciiTheme="minorBidi" w:hAnsiTheme="minorBidi"/>
        </w:rPr>
      </w:pPr>
      <w:r>
        <w:rPr>
          <w:rFonts w:asciiTheme="minorBidi" w:hAnsiTheme="minorBidi"/>
        </w:rPr>
        <w:br w:type="page"/>
      </w:r>
    </w:p>
    <w:p w14:paraId="05AF23DF" w14:textId="77777777" w:rsidR="0054376C" w:rsidRPr="0054376C" w:rsidRDefault="0054376C" w:rsidP="0054376C">
      <w:pPr>
        <w:jc w:val="both"/>
        <w:rPr>
          <w:rFonts w:asciiTheme="minorBidi" w:hAnsiTheme="minorBidi"/>
        </w:rPr>
      </w:pPr>
    </w:p>
    <w:p w14:paraId="4D86FD94" w14:textId="294DE904" w:rsidR="007367FB" w:rsidRPr="0054376C" w:rsidRDefault="007367FB">
      <w:pPr>
        <w:rPr>
          <w:rFonts w:asciiTheme="minorBidi" w:hAnsiTheme="minorBidi"/>
        </w:rPr>
      </w:pPr>
    </w:p>
    <w:p w14:paraId="778576E0" w14:textId="2B2C2F9C" w:rsidR="007367FB" w:rsidRDefault="007367FB" w:rsidP="007367FB">
      <w:r w:rsidRPr="007367FB">
        <w:drawing>
          <wp:inline distT="0" distB="0" distL="0" distR="0" wp14:anchorId="0769FFDD" wp14:editId="4B8B6232">
            <wp:extent cx="4635500" cy="2619850"/>
            <wp:effectExtent l="0" t="0" r="0" b="0"/>
            <wp:docPr id="3" name="Picture 1">
              <a:extLst xmlns:a="http://schemas.openxmlformats.org/drawingml/2006/main">
                <a:ext uri="{FF2B5EF4-FFF2-40B4-BE49-F238E27FC236}">
                  <a16:creationId xmlns:a16="http://schemas.microsoft.com/office/drawing/2014/main" id="{161128F1-C229-9748-1BCA-009288A64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1128F1-C229-9748-1BCA-009288A6434C}"/>
                        </a:ext>
                      </a:extLst>
                    </pic:cNvPr>
                    <pic:cNvPicPr>
                      <a:picLocks noChangeAspect="1"/>
                    </pic:cNvPicPr>
                  </pic:nvPicPr>
                  <pic:blipFill>
                    <a:blip r:embed="rId8"/>
                    <a:stretch>
                      <a:fillRect/>
                    </a:stretch>
                  </pic:blipFill>
                  <pic:spPr>
                    <a:xfrm>
                      <a:off x="0" y="0"/>
                      <a:ext cx="4648858" cy="2627399"/>
                    </a:xfrm>
                    <a:prstGeom prst="rect">
                      <a:avLst/>
                    </a:prstGeom>
                  </pic:spPr>
                </pic:pic>
              </a:graphicData>
            </a:graphic>
          </wp:inline>
        </w:drawing>
      </w:r>
    </w:p>
    <w:p w14:paraId="5EC65FD6" w14:textId="77777777" w:rsidR="0054376C" w:rsidRDefault="0054376C"/>
    <w:p w14:paraId="6747F89F" w14:textId="2045FAC5" w:rsidR="0054376C" w:rsidRPr="0054376C" w:rsidRDefault="007367FB" w:rsidP="0054376C">
      <w:pPr>
        <w:jc w:val="both"/>
        <w:rPr>
          <w:rFonts w:asciiTheme="minorBidi" w:hAnsiTheme="minorBidi"/>
        </w:rPr>
      </w:pPr>
      <w:r w:rsidRPr="00355CF9">
        <w:rPr>
          <w:rFonts w:asciiTheme="minorBidi" w:hAnsiTheme="minorBidi"/>
          <w:b/>
          <w:bCs/>
        </w:rPr>
        <w:t>Supplementary Figure S</w:t>
      </w:r>
      <w:r w:rsidRPr="00355CF9">
        <w:rPr>
          <w:rFonts w:asciiTheme="minorBidi" w:hAnsiTheme="minorBidi"/>
          <w:b/>
          <w:bCs/>
        </w:rPr>
        <w:t>3</w:t>
      </w:r>
      <w:r w:rsidRPr="00355CF9">
        <w:rPr>
          <w:rFonts w:asciiTheme="minorBidi" w:hAnsiTheme="minorBidi"/>
          <w:b/>
          <w:bCs/>
        </w:rPr>
        <w:t>.</w:t>
      </w:r>
      <w:r w:rsidR="0054376C" w:rsidRPr="0054376C">
        <w:rPr>
          <w:rFonts w:asciiTheme="minorBidi" w:hAnsiTheme="minorBidi"/>
        </w:rPr>
        <w:t xml:space="preserve"> </w:t>
      </w:r>
      <w:r w:rsidR="0054376C" w:rsidRPr="0054376C">
        <w:rPr>
          <w:rFonts w:asciiTheme="minorBidi" w:hAnsiTheme="minorBidi"/>
        </w:rPr>
        <w:t xml:space="preserve">Causal reasoning network of high confidence transcription factor </w:t>
      </w:r>
      <w:r w:rsidR="0054376C">
        <w:rPr>
          <w:rFonts w:asciiTheme="minorBidi" w:hAnsiTheme="minorBidi"/>
        </w:rPr>
        <w:t>STAT2</w:t>
      </w:r>
      <w:r w:rsidR="0054376C" w:rsidRPr="0054376C">
        <w:rPr>
          <w:rFonts w:asciiTheme="minorBidi" w:hAnsiTheme="minorBidi"/>
        </w:rPr>
        <w:t xml:space="preserve"> using DEGs in GS2. Gene expression changes are shown in green and red sectors around each molecule. Increased expression value corresponds to the green sector which size increases clockwise around the molecule icon. Decreased expression value corresponds to the red sector which size increases counterclockwise. Supportive data panel contains over and under-expressed genes from the experimental data set which support a hypothesis that </w:t>
      </w:r>
      <w:r w:rsidR="0054376C">
        <w:rPr>
          <w:rFonts w:asciiTheme="minorBidi" w:hAnsiTheme="minorBidi"/>
        </w:rPr>
        <w:t>STAT2</w:t>
      </w:r>
      <w:r w:rsidR="0054376C" w:rsidRPr="0054376C">
        <w:rPr>
          <w:rFonts w:asciiTheme="minorBidi" w:hAnsiTheme="minorBidi"/>
        </w:rPr>
        <w:t xml:space="preserve"> is in a predicted predominant “active” state. Conflicting data panel contains over and under-expressed genes from the experimental data set which are discordant with the hypothesis that </w:t>
      </w:r>
      <w:r w:rsidR="0054376C">
        <w:rPr>
          <w:rFonts w:asciiTheme="minorBidi" w:hAnsiTheme="minorBidi"/>
        </w:rPr>
        <w:t>STAT2</w:t>
      </w:r>
      <w:r w:rsidR="0054376C" w:rsidRPr="0054376C">
        <w:rPr>
          <w:rFonts w:asciiTheme="minorBidi" w:hAnsiTheme="minorBidi"/>
        </w:rPr>
        <w:t xml:space="preserve"> is in predicted predominant “active” state.</w:t>
      </w:r>
    </w:p>
    <w:p w14:paraId="4F19E346" w14:textId="77777777" w:rsidR="0054376C" w:rsidRDefault="0054376C" w:rsidP="0054376C"/>
    <w:p w14:paraId="592B2E31" w14:textId="2F30C368" w:rsidR="007367FB" w:rsidRDefault="007367FB">
      <w:r>
        <w:br w:type="page"/>
      </w:r>
    </w:p>
    <w:p w14:paraId="4A8D5615" w14:textId="67A4D954" w:rsidR="007367FB" w:rsidRDefault="007367FB" w:rsidP="007367FB">
      <w:r w:rsidRPr="007367FB">
        <w:lastRenderedPageBreak/>
        <w:drawing>
          <wp:inline distT="0" distB="0" distL="0" distR="0" wp14:anchorId="138BB431" wp14:editId="0989D137">
            <wp:extent cx="4110453" cy="2679700"/>
            <wp:effectExtent l="0" t="0" r="4445" b="0"/>
            <wp:docPr id="4" name="Picture 1">
              <a:extLst xmlns:a="http://schemas.openxmlformats.org/drawingml/2006/main">
                <a:ext uri="{FF2B5EF4-FFF2-40B4-BE49-F238E27FC236}">
                  <a16:creationId xmlns:a16="http://schemas.microsoft.com/office/drawing/2014/main" id="{637B1EAF-7820-B979-829F-9BD94015A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37B1EAF-7820-B979-829F-9BD94015A89B}"/>
                        </a:ext>
                      </a:extLst>
                    </pic:cNvPr>
                    <pic:cNvPicPr>
                      <a:picLocks noChangeAspect="1"/>
                    </pic:cNvPicPr>
                  </pic:nvPicPr>
                  <pic:blipFill>
                    <a:blip r:embed="rId9"/>
                    <a:stretch>
                      <a:fillRect/>
                    </a:stretch>
                  </pic:blipFill>
                  <pic:spPr>
                    <a:xfrm>
                      <a:off x="0" y="0"/>
                      <a:ext cx="4120574" cy="2686298"/>
                    </a:xfrm>
                    <a:prstGeom prst="rect">
                      <a:avLst/>
                    </a:prstGeom>
                  </pic:spPr>
                </pic:pic>
              </a:graphicData>
            </a:graphic>
          </wp:inline>
        </w:drawing>
      </w:r>
    </w:p>
    <w:p w14:paraId="0949B26E" w14:textId="77777777" w:rsidR="0054376C" w:rsidRDefault="0054376C" w:rsidP="007367FB">
      <w:pPr>
        <w:jc w:val="both"/>
        <w:rPr>
          <w:rFonts w:asciiTheme="minorBidi" w:hAnsiTheme="minorBidi"/>
        </w:rPr>
      </w:pPr>
    </w:p>
    <w:p w14:paraId="0BD80780" w14:textId="440B8713" w:rsidR="007367FB" w:rsidRPr="0054376C" w:rsidRDefault="007367FB" w:rsidP="007367FB">
      <w:pPr>
        <w:jc w:val="both"/>
        <w:rPr>
          <w:rFonts w:asciiTheme="minorBidi" w:hAnsiTheme="minorBidi"/>
        </w:rPr>
      </w:pPr>
      <w:r w:rsidRPr="00355CF9">
        <w:rPr>
          <w:rFonts w:asciiTheme="minorBidi" w:hAnsiTheme="minorBidi"/>
          <w:b/>
          <w:bCs/>
        </w:rPr>
        <w:t>Supplementary Figure S</w:t>
      </w:r>
      <w:r w:rsidRPr="00355CF9">
        <w:rPr>
          <w:rFonts w:asciiTheme="minorBidi" w:hAnsiTheme="minorBidi"/>
          <w:b/>
          <w:bCs/>
        </w:rPr>
        <w:t>4</w:t>
      </w:r>
      <w:r w:rsidRPr="00355CF9">
        <w:rPr>
          <w:rFonts w:asciiTheme="minorBidi" w:hAnsiTheme="minorBidi"/>
          <w:b/>
          <w:bCs/>
        </w:rPr>
        <w:t>.</w:t>
      </w:r>
      <w:r w:rsidRPr="0054376C">
        <w:rPr>
          <w:rFonts w:asciiTheme="minorBidi" w:hAnsiTheme="minorBidi"/>
        </w:rPr>
        <w:t xml:space="preserve"> </w:t>
      </w:r>
      <w:r w:rsidRPr="0054376C">
        <w:rPr>
          <w:rFonts w:asciiTheme="minorBidi" w:hAnsiTheme="minorBidi"/>
        </w:rPr>
        <w:t>Causal reasoning network of high confidence transcription factor I</w:t>
      </w:r>
      <w:r w:rsidRPr="0054376C">
        <w:rPr>
          <w:rFonts w:asciiTheme="minorBidi" w:hAnsiTheme="minorBidi"/>
        </w:rPr>
        <w:t>RF3</w:t>
      </w:r>
      <w:r w:rsidRPr="0054376C">
        <w:rPr>
          <w:rFonts w:asciiTheme="minorBidi" w:hAnsiTheme="minorBidi"/>
        </w:rPr>
        <w:t xml:space="preserve"> using DEGs in GS2. Gene expression changes are shown in green and red sectors around each molecule. Increased expression value corresponds to the green sector which size increases clockwise around the molecule icon. Decreased expression value corresponds to the red sector which size increases counterclockwise. Supportive data panel contains over and under-expressed genes from the experimental data set which support a hypothesis that IRF</w:t>
      </w:r>
      <w:r w:rsidRPr="0054376C">
        <w:rPr>
          <w:rFonts w:asciiTheme="minorBidi" w:hAnsiTheme="minorBidi"/>
        </w:rPr>
        <w:t>3</w:t>
      </w:r>
      <w:r w:rsidRPr="0054376C">
        <w:rPr>
          <w:rFonts w:asciiTheme="minorBidi" w:hAnsiTheme="minorBidi"/>
        </w:rPr>
        <w:t xml:space="preserve"> is in a predicted predominant </w:t>
      </w:r>
      <w:r w:rsidR="0054376C">
        <w:rPr>
          <w:rFonts w:asciiTheme="minorBidi" w:hAnsiTheme="minorBidi"/>
        </w:rPr>
        <w:t xml:space="preserve">“active” </w:t>
      </w:r>
      <w:r w:rsidRPr="0054376C">
        <w:rPr>
          <w:rFonts w:asciiTheme="minorBidi" w:hAnsiTheme="minorBidi"/>
        </w:rPr>
        <w:t>state</w:t>
      </w:r>
      <w:r w:rsidR="0054376C">
        <w:rPr>
          <w:rFonts w:asciiTheme="minorBidi" w:hAnsiTheme="minorBidi"/>
        </w:rPr>
        <w:t xml:space="preserve">. </w:t>
      </w:r>
      <w:r w:rsidRPr="0054376C">
        <w:rPr>
          <w:rFonts w:asciiTheme="minorBidi" w:hAnsiTheme="minorBidi"/>
        </w:rPr>
        <w:t>Conflicting data panel contains over and under-expressed genes from the experimental data set which are discordant with the hypothesis that IRF</w:t>
      </w:r>
      <w:r w:rsidR="0054376C" w:rsidRPr="0054376C">
        <w:rPr>
          <w:rFonts w:asciiTheme="minorBidi" w:hAnsiTheme="minorBidi"/>
        </w:rPr>
        <w:t>3</w:t>
      </w:r>
      <w:r w:rsidRPr="0054376C">
        <w:rPr>
          <w:rFonts w:asciiTheme="minorBidi" w:hAnsiTheme="minorBidi"/>
        </w:rPr>
        <w:t xml:space="preserve"> is in predicted predominant </w:t>
      </w:r>
      <w:r w:rsidR="0054376C">
        <w:rPr>
          <w:rFonts w:asciiTheme="minorBidi" w:hAnsiTheme="minorBidi"/>
        </w:rPr>
        <w:t xml:space="preserve">“active” </w:t>
      </w:r>
      <w:r w:rsidRPr="0054376C">
        <w:rPr>
          <w:rFonts w:asciiTheme="minorBidi" w:hAnsiTheme="minorBidi"/>
        </w:rPr>
        <w:t>state.</w:t>
      </w:r>
    </w:p>
    <w:p w14:paraId="3A326666" w14:textId="79A477C3" w:rsidR="007367FB" w:rsidRDefault="007367FB" w:rsidP="007367FB"/>
    <w:sectPr w:rsidR="007367FB" w:rsidSect="00E55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A15"/>
    <w:rsid w:val="00001BD5"/>
    <w:rsid w:val="000D5B69"/>
    <w:rsid w:val="000E1E0E"/>
    <w:rsid w:val="00146D7E"/>
    <w:rsid w:val="00156939"/>
    <w:rsid w:val="0017513D"/>
    <w:rsid w:val="001F082C"/>
    <w:rsid w:val="001F32B6"/>
    <w:rsid w:val="00233226"/>
    <w:rsid w:val="0023560B"/>
    <w:rsid w:val="002568D2"/>
    <w:rsid w:val="00315AD3"/>
    <w:rsid w:val="00355CF9"/>
    <w:rsid w:val="003752DD"/>
    <w:rsid w:val="00383185"/>
    <w:rsid w:val="003C4B38"/>
    <w:rsid w:val="0042775F"/>
    <w:rsid w:val="004614F6"/>
    <w:rsid w:val="004C27A5"/>
    <w:rsid w:val="004F542A"/>
    <w:rsid w:val="0054376C"/>
    <w:rsid w:val="005705C5"/>
    <w:rsid w:val="00570C79"/>
    <w:rsid w:val="00572FDF"/>
    <w:rsid w:val="005837A6"/>
    <w:rsid w:val="005A4F6A"/>
    <w:rsid w:val="005D213F"/>
    <w:rsid w:val="005E4FBD"/>
    <w:rsid w:val="006237D7"/>
    <w:rsid w:val="006D3810"/>
    <w:rsid w:val="00700739"/>
    <w:rsid w:val="00720012"/>
    <w:rsid w:val="00731F63"/>
    <w:rsid w:val="007367FB"/>
    <w:rsid w:val="00740A15"/>
    <w:rsid w:val="007A17F1"/>
    <w:rsid w:val="007F7A51"/>
    <w:rsid w:val="00837266"/>
    <w:rsid w:val="00847A68"/>
    <w:rsid w:val="0086600D"/>
    <w:rsid w:val="0087424C"/>
    <w:rsid w:val="00883586"/>
    <w:rsid w:val="00904CE2"/>
    <w:rsid w:val="00931296"/>
    <w:rsid w:val="0096086B"/>
    <w:rsid w:val="009671DE"/>
    <w:rsid w:val="009F012F"/>
    <w:rsid w:val="009F170D"/>
    <w:rsid w:val="00A34316"/>
    <w:rsid w:val="00B01CEA"/>
    <w:rsid w:val="00B43C80"/>
    <w:rsid w:val="00B54C5C"/>
    <w:rsid w:val="00BB25F4"/>
    <w:rsid w:val="00BE4CC8"/>
    <w:rsid w:val="00BF15D1"/>
    <w:rsid w:val="00C6447F"/>
    <w:rsid w:val="00CB3A2B"/>
    <w:rsid w:val="00CD3D8F"/>
    <w:rsid w:val="00D07A87"/>
    <w:rsid w:val="00DA12BF"/>
    <w:rsid w:val="00DB2434"/>
    <w:rsid w:val="00E4686F"/>
    <w:rsid w:val="00E51001"/>
    <w:rsid w:val="00E558A4"/>
    <w:rsid w:val="00EE550C"/>
    <w:rsid w:val="00EE5528"/>
    <w:rsid w:val="00EF4FD8"/>
    <w:rsid w:val="00F65C59"/>
    <w:rsid w:val="00F810E3"/>
    <w:rsid w:val="00F96F85"/>
    <w:rsid w:val="00FF7B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A0DF7"/>
  <w15:chartTrackingRefBased/>
  <w15:docId w15:val="{BDDDF243-A174-B542-8CE4-1D14B782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0A15"/>
    <w:rPr>
      <w:color w:val="0563C1" w:themeColor="hyperlink"/>
      <w:u w:val="single"/>
    </w:rPr>
  </w:style>
  <w:style w:type="table" w:styleId="TableGrid">
    <w:name w:val="Table Grid"/>
    <w:basedOn w:val="TableNormal"/>
    <w:uiPriority w:val="39"/>
    <w:rsid w:val="00740A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55C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hajjo@unc.edu" TargetMode="External"/><Relationship Id="rId10" Type="http://schemas.openxmlformats.org/officeDocument/2006/relationships/fontTable" Target="fontTable.xml"/><Relationship Id="rId4" Type="http://schemas.openxmlformats.org/officeDocument/2006/relationships/hyperlink" Target="mailto:r.hajjo@zuj.edu.jo"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605</Words>
  <Characters>3450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Rima Hajjo</dc:creator>
  <cp:keywords/>
  <dc:description/>
  <cp:lastModifiedBy>Rima Hajjo</cp:lastModifiedBy>
  <cp:revision>2</cp:revision>
  <dcterms:created xsi:type="dcterms:W3CDTF">2022-11-21T10:21:00Z</dcterms:created>
  <dcterms:modified xsi:type="dcterms:W3CDTF">2022-11-21T10:21:00Z</dcterms:modified>
</cp:coreProperties>
</file>