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5A0808"/>
          <w:sz w:val="40"/>
        </w:rPr>
        <w:t>✠  LEVIE SCHOOL PROGRAM  ✠</w:t>
      </w:r>
    </w:p>
    <w:p>
      <w:pPr>
        <w:spacing w:after="40"/>
        <w:jc w:val="center"/>
      </w:pPr>
      <w:r>
        <w:rPr>
          <w:b/>
          <w:color w:val="8B6A10"/>
          <w:sz w:val="26"/>
        </w:rPr>
        <w:t>COMPLETE EXAM ANSWER KEY</w:t>
      </w:r>
    </w:p>
    <w:p>
      <w:pPr>
        <w:spacing w:after="280"/>
        <w:jc w:val="center"/>
      </w:pPr>
      <w:r>
        <w:rPr>
          <w:i/>
          <w:color w:val="7A2020"/>
          <w:sz w:val="18"/>
        </w:rPr>
        <w:t>Knights Templar of Knighthood &amp; Christian Knighthood</w:t>
      </w:r>
    </w:p>
    <w:p>
      <w:pPr>
        <w:spacing w:before="0" w:after="80"/>
        <w:jc w:val="left"/>
      </w:pPr>
      <w:r>
        <w:rPr>
          <w:b/>
          <w:color w:val="5A0808"/>
          <w:sz w:val="20"/>
        </w:rPr>
        <w:t>QUICK REFERENCE — ALL CORRECT ANSWERS</w:t>
      </w:r>
    </w:p>
    <w:tbl>
      <w:tblPr>
        <w:tblStyle w:val="TableGrid"/>
        <w:tblW w:type="auto" w:w="0"/>
        <w:jc w:val="lef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936"/>
            <w:shd w:val="clear" w:color="auto" w:fill="5A0808"/>
          </w:tcPr>
          <w:p>
            <w:pPr>
              <w:jc w:val="center"/>
            </w:pPr>
            <w:r>
              <w:rPr>
                <w:b/>
                <w:color w:val="FFF0C8"/>
                <w:sz w:val="18"/>
              </w:rPr>
              <w:t>Week</w:t>
            </w:r>
          </w:p>
        </w:tc>
        <w:tc>
          <w:tcPr>
            <w:tcW w:type="dxa" w:w="648"/>
            <w:shd w:val="clear" w:color="auto" w:fill="5A0808"/>
          </w:tcPr>
          <w:p>
            <w:pPr>
              <w:jc w:val="center"/>
            </w:pPr>
            <w:r>
              <w:rPr>
                <w:b/>
                <w:color w:val="FFF0C8"/>
                <w:sz w:val="18"/>
              </w:rPr>
              <w:t>Q1</w:t>
            </w:r>
          </w:p>
        </w:tc>
        <w:tc>
          <w:tcPr>
            <w:tcW w:type="dxa" w:w="648"/>
            <w:shd w:val="clear" w:color="auto" w:fill="5A0808"/>
          </w:tcPr>
          <w:p>
            <w:pPr>
              <w:jc w:val="center"/>
            </w:pPr>
            <w:r>
              <w:rPr>
                <w:b/>
                <w:color w:val="FFF0C8"/>
                <w:sz w:val="18"/>
              </w:rPr>
              <w:t>Q2</w:t>
            </w:r>
          </w:p>
        </w:tc>
        <w:tc>
          <w:tcPr>
            <w:tcW w:type="dxa" w:w="648"/>
            <w:shd w:val="clear" w:color="auto" w:fill="5A0808"/>
          </w:tcPr>
          <w:p>
            <w:pPr>
              <w:jc w:val="center"/>
            </w:pPr>
            <w:r>
              <w:rPr>
                <w:b/>
                <w:color w:val="FFF0C8"/>
                <w:sz w:val="18"/>
              </w:rPr>
              <w:t>Q3</w:t>
            </w:r>
          </w:p>
        </w:tc>
        <w:tc>
          <w:tcPr>
            <w:tcW w:type="dxa" w:w="648"/>
            <w:shd w:val="clear" w:color="auto" w:fill="5A0808"/>
          </w:tcPr>
          <w:p>
            <w:pPr>
              <w:jc w:val="center"/>
            </w:pPr>
            <w:r>
              <w:rPr>
                <w:b/>
                <w:color w:val="FFF0C8"/>
                <w:sz w:val="18"/>
              </w:rPr>
              <w:t>Q4</w:t>
            </w:r>
          </w:p>
        </w:tc>
        <w:tc>
          <w:tcPr>
            <w:tcW w:type="dxa" w:w="648"/>
            <w:shd w:val="clear" w:color="auto" w:fill="5A0808"/>
          </w:tcPr>
          <w:p>
            <w:pPr>
              <w:jc w:val="center"/>
            </w:pPr>
            <w:r>
              <w:rPr>
                <w:b/>
                <w:color w:val="FFF0C8"/>
                <w:sz w:val="18"/>
              </w:rPr>
              <w:t>Q5</w:t>
            </w:r>
          </w:p>
        </w:tc>
        <w:tc>
          <w:tcPr>
            <w:tcW w:type="dxa" w:w="648"/>
            <w:shd w:val="clear" w:color="auto" w:fill="5A0808"/>
          </w:tcPr>
          <w:p>
            <w:pPr>
              <w:jc w:val="center"/>
            </w:pPr>
            <w:r>
              <w:rPr>
                <w:b/>
                <w:color w:val="FFF0C8"/>
                <w:sz w:val="18"/>
              </w:rPr>
              <w:t>Q6</w:t>
            </w:r>
          </w:p>
        </w:tc>
        <w:tc>
          <w:tcPr>
            <w:tcW w:type="dxa" w:w="648"/>
            <w:shd w:val="clear" w:color="auto" w:fill="5A0808"/>
          </w:tcPr>
          <w:p>
            <w:pPr>
              <w:jc w:val="center"/>
            </w:pPr>
            <w:r>
              <w:rPr>
                <w:b/>
                <w:color w:val="FFF0C8"/>
                <w:sz w:val="18"/>
              </w:rPr>
              <w:t>Q7</w:t>
            </w:r>
          </w:p>
        </w:tc>
        <w:tc>
          <w:tcPr>
            <w:tcW w:type="dxa" w:w="648"/>
            <w:shd w:val="clear" w:color="auto" w:fill="5A0808"/>
          </w:tcPr>
          <w:p>
            <w:pPr>
              <w:jc w:val="center"/>
            </w:pPr>
            <w:r>
              <w:rPr>
                <w:b/>
                <w:color w:val="FFF0C8"/>
                <w:sz w:val="18"/>
              </w:rPr>
              <w:t>Q8</w:t>
            </w:r>
          </w:p>
        </w:tc>
        <w:tc>
          <w:tcPr>
            <w:tcW w:type="dxa" w:w="648"/>
            <w:shd w:val="clear" w:color="auto" w:fill="5A0808"/>
          </w:tcPr>
          <w:p>
            <w:pPr>
              <w:jc w:val="center"/>
            </w:pPr>
            <w:r>
              <w:rPr>
                <w:b/>
                <w:color w:val="FFF0C8"/>
                <w:sz w:val="18"/>
              </w:rPr>
              <w:t>Q9</w:t>
            </w:r>
          </w:p>
        </w:tc>
        <w:tc>
          <w:tcPr>
            <w:tcW w:type="dxa" w:w="648"/>
            <w:shd w:val="clear" w:color="auto" w:fill="5A0808"/>
          </w:tcPr>
          <w:p>
            <w:pPr>
              <w:jc w:val="center"/>
            </w:pPr>
            <w:r>
              <w:rPr>
                <w:b/>
                <w:color w:val="FFF0C8"/>
                <w:sz w:val="18"/>
              </w:rPr>
              <w:t>Q10</w:t>
            </w:r>
          </w:p>
        </w:tc>
      </w:tr>
      <w:tr>
        <w:tc>
          <w:tcPr>
            <w:tcW w:type="dxa" w:w="936"/>
            <w:shd w:val="clear" w:color="auto" w:fill="F5ECD8"/>
          </w:tcPr>
          <w:p>
            <w:pPr>
              <w:jc w:val="center"/>
            </w:pPr>
            <w:r>
              <w:rPr>
                <w:b/>
                <w:color w:val="5A0808"/>
                <w:sz w:val="18"/>
              </w:rPr>
              <w:t>Week 1</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w:t>
            </w:r>
          </w:p>
        </w:tc>
        <w:tc>
          <w:tcPr>
            <w:tcW w:type="dxa" w:w="648"/>
            <w:shd w:val="clear" w:color="auto" w:fill="F5ECD8"/>
          </w:tcPr>
          <w:p>
            <w:pPr>
              <w:jc w:val="center"/>
            </w:pPr>
            <w:r>
              <w:rPr>
                <w:b w:val="0"/>
                <w:color w:val="101010"/>
                <w:sz w:val="18"/>
              </w:rPr>
              <w:t>—</w:t>
            </w:r>
          </w:p>
        </w:tc>
        <w:tc>
          <w:tcPr>
            <w:tcW w:type="dxa" w:w="648"/>
            <w:shd w:val="clear" w:color="auto" w:fill="F5ECD8"/>
          </w:tcPr>
          <w:p>
            <w:pPr>
              <w:jc w:val="center"/>
            </w:pPr>
            <w:r>
              <w:rPr>
                <w:b w:val="0"/>
                <w:color w:val="101010"/>
                <w:sz w:val="18"/>
              </w:rPr>
              <w:t>—</w:t>
            </w:r>
          </w:p>
        </w:tc>
        <w:tc>
          <w:tcPr>
            <w:tcW w:type="dxa" w:w="648"/>
            <w:shd w:val="clear" w:color="auto" w:fill="F5ECD8"/>
          </w:tcPr>
          <w:p>
            <w:pPr>
              <w:jc w:val="center"/>
            </w:pPr>
            <w:r>
              <w:rPr>
                <w:b w:val="0"/>
                <w:color w:val="101010"/>
                <w:sz w:val="18"/>
              </w:rPr>
              <w:t>—</w:t>
            </w:r>
          </w:p>
        </w:tc>
        <w:tc>
          <w:tcPr>
            <w:tcW w:type="dxa" w:w="648"/>
            <w:shd w:val="clear" w:color="auto" w:fill="F5ECD8"/>
          </w:tcPr>
          <w:p>
            <w:pPr>
              <w:jc w:val="center"/>
            </w:pPr>
            <w:r>
              <w:rPr>
                <w:b w:val="0"/>
                <w:color w:val="101010"/>
                <w:sz w:val="18"/>
              </w:rPr>
              <w:t>—</w:t>
            </w:r>
          </w:p>
        </w:tc>
      </w:tr>
      <w:tr>
        <w:tc>
          <w:tcPr>
            <w:tcW w:type="dxa" w:w="936"/>
            <w:shd w:val="clear" w:color="auto" w:fill="FFFFFF"/>
          </w:tcPr>
          <w:p>
            <w:pPr>
              <w:jc w:val="center"/>
            </w:pPr>
            <w:r>
              <w:rPr>
                <w:b/>
                <w:color w:val="5A0808"/>
                <w:sz w:val="18"/>
              </w:rPr>
              <w:t>Week 2</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r>
      <w:tr>
        <w:tc>
          <w:tcPr>
            <w:tcW w:type="dxa" w:w="936"/>
            <w:shd w:val="clear" w:color="auto" w:fill="F5ECD8"/>
          </w:tcPr>
          <w:p>
            <w:pPr>
              <w:jc w:val="center"/>
            </w:pPr>
            <w:r>
              <w:rPr>
                <w:b/>
                <w:color w:val="5A0808"/>
                <w:sz w:val="18"/>
              </w:rPr>
              <w:t>Week 3</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936"/>
            <w:shd w:val="clear" w:color="auto" w:fill="FFFFFF"/>
          </w:tcPr>
          <w:p>
            <w:pPr>
              <w:jc w:val="center"/>
            </w:pPr>
            <w:r>
              <w:rPr>
                <w:b/>
                <w:color w:val="5A0808"/>
                <w:sz w:val="18"/>
              </w:rPr>
              <w:t>Week 4</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r>
      <w:tr>
        <w:tc>
          <w:tcPr>
            <w:tcW w:type="dxa" w:w="936"/>
            <w:shd w:val="clear" w:color="auto" w:fill="F5ECD8"/>
          </w:tcPr>
          <w:p>
            <w:pPr>
              <w:jc w:val="center"/>
            </w:pPr>
            <w:r>
              <w:rPr>
                <w:b/>
                <w:color w:val="5A0808"/>
                <w:sz w:val="18"/>
              </w:rPr>
              <w:t>Week 5</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A</w:t>
            </w:r>
          </w:p>
        </w:tc>
        <w:tc>
          <w:tcPr>
            <w:tcW w:type="dxa" w:w="648"/>
            <w:shd w:val="clear" w:color="auto" w:fill="F5ECD8"/>
          </w:tcPr>
          <w:p>
            <w:pPr>
              <w:jc w:val="center"/>
            </w:pPr>
            <w:r>
              <w:rPr>
                <w:b w:val="0"/>
                <w:color w:val="101010"/>
                <w:sz w:val="18"/>
              </w:rPr>
              <w:t>C</w:t>
            </w:r>
          </w:p>
        </w:tc>
      </w:tr>
      <w:tr>
        <w:tc>
          <w:tcPr>
            <w:tcW w:type="dxa" w:w="936"/>
            <w:shd w:val="clear" w:color="auto" w:fill="FFFFFF"/>
          </w:tcPr>
          <w:p>
            <w:pPr>
              <w:jc w:val="center"/>
            </w:pPr>
            <w:r>
              <w:rPr>
                <w:b/>
                <w:color w:val="5A0808"/>
                <w:sz w:val="18"/>
              </w:rPr>
              <w:t>Week 6</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r>
      <w:tr>
        <w:tc>
          <w:tcPr>
            <w:tcW w:type="dxa" w:w="936"/>
            <w:shd w:val="clear" w:color="auto" w:fill="F5ECD8"/>
          </w:tcPr>
          <w:p>
            <w:pPr>
              <w:jc w:val="center"/>
            </w:pPr>
            <w:r>
              <w:rPr>
                <w:b/>
                <w:color w:val="5A0808"/>
                <w:sz w:val="18"/>
              </w:rPr>
              <w:t>Week 7</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r>
      <w:tr>
        <w:tc>
          <w:tcPr>
            <w:tcW w:type="dxa" w:w="936"/>
            <w:shd w:val="clear" w:color="auto" w:fill="FFFFFF"/>
          </w:tcPr>
          <w:p>
            <w:pPr>
              <w:jc w:val="center"/>
            </w:pPr>
            <w:r>
              <w:rPr>
                <w:b/>
                <w:color w:val="5A0808"/>
                <w:sz w:val="18"/>
              </w:rPr>
              <w:t>Week 8</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bl>
    <w:p>
      <w:pPr>
        <w:spacing w:after="200"/>
      </w:pPr>
    </w:p>
    <w:p>
      <w:pPr>
        <w:spacing w:before="240" w:after="120"/>
        <w:pBdr>
          <w:bottom w:val="single" w:sz="6" w:space="1" w:color="8B6A10"/>
        </w:pBdr>
      </w:pPr>
      <w:r>
        <w:rPr>
          <w:b/>
          <w:color w:val="5A0808"/>
          <w:sz w:val="26"/>
        </w:rPr>
        <w:t>WEEK 1</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pPr>
              <w:jc w:val="left"/>
            </w:pPr>
            <w:r>
              <w:rPr>
                <w:color w:val="101010"/>
                <w:sz w:val="18"/>
              </w:rPr>
              <w:t>A new Levie tells his sponsor: 'Since the KTKC traces its roots to medieval knights, our first loyalty is to the chivalric code — the Christian faith part is just ceremonial.' As a fellow Levie who has completed Week 1, how do you respond?</w:t>
            </w:r>
          </w:p>
        </w:tc>
        <w:tc>
          <w:tcPr>
            <w:tcW w:type="dxa" w:w="2736"/>
            <w:shd w:val="clear" w:color="auto" w:fill="FDF6EC"/>
          </w:tcPr>
          <w:p>
            <w:pPr>
              <w:jc w:val="left"/>
            </w:pPr>
            <w:r/>
            <w:r>
              <w:rPr>
                <w:b/>
                <w:color w:val="5A0808"/>
                <w:sz w:val="20"/>
              </w:rPr>
              <w:t xml:space="preserve">B  </w:t>
            </w:r>
            <w:r>
              <w:rPr>
                <w:color w:val="101010"/>
                <w:sz w:val="18"/>
              </w:rPr>
              <w:t>Correct him — Article I consecrates the Order exclusively to Jesus Christ, making Christian faith the foundation, not a decoration.</w:t>
            </w:r>
          </w:p>
        </w:tc>
        <w:tc>
          <w:tcPr>
            <w:tcW w:type="dxa" w:w="2966"/>
            <w:shd w:val="clear" w:color="auto" w:fill="FDF6EC"/>
          </w:tcPr>
          <w:p>
            <w:pPr>
              <w:jc w:val="left"/>
            </w:pPr>
            <w:r>
              <w:rPr>
                <w:i/>
                <w:color w:val="402810"/>
                <w:sz w:val="17"/>
              </w:rPr>
              <w:t>Article I of the KTKC Rules and Statutes names the Order after Jesus Christ and consecrates it to Him. The Christian faith is not ceremonial — it is the explicit foundation. A Levie who understands Week 1 must be able to state this clearly, not hedge or defer.</w:t>
            </w:r>
          </w:p>
        </w:tc>
      </w:tr>
      <w:tr>
        <w:tc>
          <w:tcPr>
            <w:tcW w:type="dxa" w:w="461"/>
            <w:shd w:val="clear" w:color="auto" w:fill="FFFFFF"/>
          </w:tcPr>
          <w:p>
            <w:pPr>
              <w:jc w:val="center"/>
            </w:pPr>
            <w:r>
              <w:rPr>
                <w:b/>
                <w:color w:val="5A0808"/>
                <w:sz w:val="18"/>
              </w:rPr>
              <w:t>Q2</w:t>
            </w:r>
          </w:p>
        </w:tc>
        <w:tc>
          <w:tcPr>
            <w:tcW w:type="dxa" w:w="3168"/>
            <w:shd w:val="clear" w:color="auto" w:fill="FFFFFF"/>
          </w:tcPr>
          <w:p>
            <w:pPr>
              <w:jc w:val="left"/>
            </w:pPr>
            <w:r>
              <w:rPr>
                <w:color w:val="101010"/>
                <w:sz w:val="18"/>
              </w:rPr>
              <w:t>A Levie attends 6 of 8 required class meetings during the probationary period and scores well on all assessments. At the end of the 60-day window his sponsor argues he should advance because his scores are excellent. Which principle from the Week 1 material most directly governs this situation?</w:t>
            </w:r>
          </w:p>
        </w:tc>
        <w:tc>
          <w:tcPr>
            <w:tcW w:type="dxa" w:w="2736"/>
            <w:shd w:val="clear" w:color="auto" w:fill="FFFFFF"/>
          </w:tcPr>
          <w:p>
            <w:pPr>
              <w:jc w:val="left"/>
            </w:pPr>
            <w:r/>
            <w:r>
              <w:rPr>
                <w:b/>
                <w:color w:val="5A0808"/>
                <w:sz w:val="20"/>
              </w:rPr>
              <w:t xml:space="preserve">B  </w:t>
            </w:r>
            <w:r>
              <w:rPr>
                <w:color w:val="101010"/>
                <w:sz w:val="18"/>
              </w:rPr>
              <w:t>The Board of Promotion Review weighs both performance and attendance; a pattern of absence is a legitimate reason to withhold advancement regardless of scores.</w:t>
            </w:r>
          </w:p>
        </w:tc>
        <w:tc>
          <w:tcPr>
            <w:tcW w:type="dxa" w:w="2966"/>
            <w:shd w:val="clear" w:color="auto" w:fill="FFFFFF"/>
          </w:tcPr>
          <w:p>
            <w:pPr>
              <w:jc w:val="left"/>
            </w:pPr>
            <w:r>
              <w:rPr>
                <w:i/>
                <w:color w:val="402810"/>
                <w:sz w:val="17"/>
              </w:rPr>
              <w:t>Week 1 establishes that the Levie class is a probationary period evaluated by a Board of Promotion Review that considers the full record — not scores alone. Attendance and participation are part of the standard. A sponsor cannot override the Board's authority on these criteria.</w:t>
            </w:r>
          </w:p>
        </w:tc>
      </w:tr>
      <w:tr>
        <w:tc>
          <w:tcPr>
            <w:tcW w:type="dxa" w:w="461"/>
            <w:shd w:val="clear" w:color="auto" w:fill="FDF6EC"/>
          </w:tcPr>
          <w:p>
            <w:pPr>
              <w:jc w:val="center"/>
            </w:pPr>
            <w:r>
              <w:rPr>
                <w:b/>
                <w:color w:val="5A0808"/>
                <w:sz w:val="18"/>
              </w:rPr>
              <w:t>Q3</w:t>
            </w:r>
          </w:p>
        </w:tc>
        <w:tc>
          <w:tcPr>
            <w:tcW w:type="dxa" w:w="3168"/>
            <w:shd w:val="clear" w:color="auto" w:fill="FDF6EC"/>
          </w:tcPr>
          <w:p>
            <w:pPr>
              <w:jc w:val="left"/>
            </w:pPr>
            <w:r>
              <w:rPr>
                <w:color w:val="101010"/>
                <w:sz w:val="18"/>
              </w:rPr>
              <w:t>The Order's mission, as established in Week 1, is described as 'truthful, nonviolent Christian witness and service.' A chapter is debating whether to publicly endorse a political candidate because the candidate holds Christian values. What tension does this create with the Order's foundational mission statement?</w:t>
            </w:r>
          </w:p>
        </w:tc>
        <w:tc>
          <w:tcPr>
            <w:tcW w:type="dxa" w:w="2736"/>
            <w:shd w:val="clear" w:color="auto" w:fill="FDF6EC"/>
          </w:tcPr>
          <w:p>
            <w:pPr>
              <w:jc w:val="left"/>
            </w:pPr>
            <w:r/>
            <w:r>
              <w:rPr>
                <w:b/>
                <w:color w:val="5A0808"/>
                <w:sz w:val="20"/>
              </w:rPr>
              <w:t xml:space="preserve">B  </w:t>
            </w:r>
            <w:r>
              <w:rPr>
                <w:color w:val="101010"/>
                <w:sz w:val="18"/>
              </w:rPr>
              <w:t>The mission's emphasis on 'truthful, nonviolent witness' describes a posture of service and testimony, not political alignment, which risks entangling the Order's identity in partisan controversy.</w:t>
            </w:r>
          </w:p>
        </w:tc>
        <w:tc>
          <w:tcPr>
            <w:tcW w:type="dxa" w:w="2966"/>
            <w:shd w:val="clear" w:color="auto" w:fill="FDF6EC"/>
          </w:tcPr>
          <w:p>
            <w:pPr>
              <w:jc w:val="left"/>
            </w:pPr>
            <w:r>
              <w:rPr>
                <w:i/>
                <w:color w:val="402810"/>
                <w:sz w:val="17"/>
              </w:rPr>
              <w:t>The Order's mission as framed in Week 1 is oriented toward service and Christian witness — not political advocacy. Political endorsements would compromise the Order's ability to be a nonpartisan witness and could fracture the ecumenical fellowship the Order is built on. This is a direct application of Week 1 principles, not a policy question.</w:t>
            </w:r>
          </w:p>
        </w:tc>
      </w:tr>
      <w:tr>
        <w:tc>
          <w:tcPr>
            <w:tcW w:type="dxa" w:w="461"/>
            <w:shd w:val="clear" w:color="auto" w:fill="FFFFFF"/>
          </w:tcPr>
          <w:p>
            <w:pPr>
              <w:jc w:val="center"/>
            </w:pPr>
            <w:r>
              <w:rPr>
                <w:b/>
                <w:color w:val="5A0808"/>
                <w:sz w:val="18"/>
              </w:rPr>
              <w:t>Q4</w:t>
            </w:r>
          </w:p>
        </w:tc>
        <w:tc>
          <w:tcPr>
            <w:tcW w:type="dxa" w:w="3168"/>
            <w:shd w:val="clear" w:color="auto" w:fill="FFFFFF"/>
          </w:tcPr>
          <w:p>
            <w:pPr>
              <w:jc w:val="left"/>
            </w:pPr>
            <w:r>
              <w:rPr>
                <w:color w:val="101010"/>
                <w:sz w:val="18"/>
              </w:rPr>
              <w:t>Article II requires all members to affirm a specific foundational Christian doctrine. A candidate for Levie admission states he respects Jesus as a great moral teacher but does not affirm the doctrine named in Article II. Under the Rules and Statutes, what is the correct outcome?</w:t>
            </w:r>
          </w:p>
        </w:tc>
        <w:tc>
          <w:tcPr>
            <w:tcW w:type="dxa" w:w="2736"/>
            <w:shd w:val="clear" w:color="auto" w:fill="FFFFFF"/>
          </w:tcPr>
          <w:p>
            <w:pPr>
              <w:jc w:val="left"/>
            </w:pPr>
            <w:r/>
            <w:r>
              <w:rPr>
                <w:b/>
                <w:color w:val="5A0808"/>
                <w:sz w:val="20"/>
              </w:rPr>
              <w:t xml:space="preserve">C  </w:t>
            </w:r>
            <w:r>
              <w:rPr>
                <w:color w:val="101010"/>
                <w:sz w:val="18"/>
              </w:rPr>
              <w:t>He cannot be admitted — Article II establishes this affirmation as a non-negotiable condition of membership, not a preference.</w:t>
            </w:r>
          </w:p>
        </w:tc>
        <w:tc>
          <w:tcPr>
            <w:tcW w:type="dxa" w:w="2966"/>
            <w:shd w:val="clear" w:color="auto" w:fill="FFFFFF"/>
          </w:tcPr>
          <w:p>
            <w:pPr>
              <w:jc w:val="left"/>
            </w:pPr>
            <w:r>
              <w:rPr>
                <w:i/>
                <w:color w:val="402810"/>
                <w:sz w:val="17"/>
              </w:rPr>
              <w:t>Article II is not advisory — it names a specific doctrinal affirmation that all members must hold. Respecting Jesus as a teacher while not affirming the named doctrine does not satisfy the requirement. The Schoolmaster has no authority to waive foundational statute requirements, and provisional admission under this condition would violate the Order's governing documents.</w:t>
            </w:r>
          </w:p>
        </w:tc>
      </w:tr>
      <w:tr>
        <w:tc>
          <w:tcPr>
            <w:tcW w:type="dxa" w:w="461"/>
            <w:shd w:val="clear" w:color="auto" w:fill="FDF6EC"/>
          </w:tcPr>
          <w:p>
            <w:pPr>
              <w:jc w:val="center"/>
            </w:pPr>
            <w:r>
              <w:rPr>
                <w:b/>
                <w:color w:val="5A0808"/>
                <w:sz w:val="18"/>
              </w:rPr>
              <w:t>Q5</w:t>
            </w:r>
          </w:p>
        </w:tc>
        <w:tc>
          <w:tcPr>
            <w:tcW w:type="dxa" w:w="3168"/>
            <w:shd w:val="clear" w:color="auto" w:fill="FDF6EC"/>
          </w:tcPr>
          <w:p>
            <w:pPr>
              <w:jc w:val="left"/>
            </w:pPr>
            <w:r>
              <w:rPr>
                <w:color w:val="101010"/>
                <w:sz w:val="18"/>
              </w:rPr>
              <w:t>A Levie completes all 8 weeks of coursework and passes every assessment with high marks, but the 60-day window expires before his promotion board can be scheduled due to a Schoolmaster's scheduling conflict. The Levie argues he has met every requirement and should be promoted immediately. What does Week 1 teach about this situation?</w:t>
            </w:r>
          </w:p>
        </w:tc>
        <w:tc>
          <w:tcPr>
            <w:tcW w:type="dxa" w:w="2736"/>
            <w:shd w:val="clear" w:color="auto" w:fill="FDF6EC"/>
          </w:tcPr>
          <w:p>
            <w:pPr>
              <w:jc w:val="left"/>
            </w:pPr>
            <w:r/>
            <w:r>
              <w:rPr>
                <w:b/>
                <w:color w:val="5A0808"/>
                <w:sz w:val="20"/>
              </w:rPr>
              <w:t xml:space="preserve">C  </w:t>
            </w:r>
            <w:r>
              <w:rPr>
                <w:color w:val="101010"/>
                <w:sz w:val="18"/>
              </w:rPr>
              <w:t>Promotion is a deliberate process that includes a formal board review — fulfilling coursework satisfies the academic requirements but does not substitute for the review itself. The board should be scheduled promptly.</w:t>
            </w:r>
          </w:p>
        </w:tc>
        <w:tc>
          <w:tcPr>
            <w:tcW w:type="dxa" w:w="2966"/>
            <w:shd w:val="clear" w:color="auto" w:fill="FDF6EC"/>
          </w:tcPr>
          <w:p>
            <w:pPr>
              <w:jc w:val="left"/>
            </w:pPr>
            <w:r>
              <w:rPr>
                <w:i/>
                <w:color w:val="402810"/>
                <w:sz w:val="17"/>
              </w:rPr>
              <w:t>Week 1 establishes that promotion involves a Board of Promotion Review as a distinct step — it is not automatic upon completing coursework. The student has met the academic requirements and should not restart. The correct response is to schedule the board promptly, not to bypass it or auto-promote. Restarting the window would be unjust given the scheduling conflict was not the student's fault.</w:t>
            </w:r>
          </w:p>
        </w:tc>
      </w:tr>
    </w:tbl>
    <w:p>
      <w:pPr>
        <w:spacing w:after="80"/>
      </w:pPr>
    </w:p>
    <w:p>
      <w:pPr>
        <w:spacing w:before="240" w:after="120"/>
        <w:pBdr>
          <w:bottom w:val="single" w:sz="6" w:space="1" w:color="8B6A10"/>
        </w:pBdr>
      </w:pPr>
      <w:r>
        <w:rPr>
          <w:b/>
          <w:color w:val="5A0808"/>
          <w:sz w:val="26"/>
        </w:rPr>
        <w:t>WEEK 2</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pPr>
              <w:jc w:val="left"/>
            </w:pPr>
            <w:r>
              <w:rPr>
                <w:color w:val="101010"/>
                <w:sz w:val="18"/>
              </w:rPr>
              <w:t>The Order welcomes faithful Christians from which denominations?</w:t>
            </w:r>
          </w:p>
        </w:tc>
        <w:tc>
          <w:tcPr>
            <w:tcW w:type="dxa" w:w="2736"/>
            <w:shd w:val="clear" w:color="auto" w:fill="FDF6EC"/>
          </w:tcPr>
          <w:p>
            <w:pPr>
              <w:jc w:val="left"/>
            </w:pPr>
            <w:r/>
            <w:r>
              <w:rPr>
                <w:b/>
                <w:color w:val="5A0808"/>
                <w:sz w:val="20"/>
              </w:rPr>
              <w:t xml:space="preserve">C  </w:t>
            </w:r>
            <w:r>
              <w:rPr>
                <w:color w:val="101010"/>
                <w:sz w:val="18"/>
              </w:rPr>
              <w:t>All Christian denominations — Catholic, Protestant, and Orthodox alike</w:t>
            </w:r>
          </w:p>
        </w:tc>
        <w:tc>
          <w:tcPr>
            <w:tcW w:type="dxa" w:w="2966"/>
            <w:shd w:val="clear" w:color="auto" w:fill="FDF6EC"/>
          </w:tcPr>
          <w:p>
            <w:pPr>
              <w:jc w:val="left"/>
            </w:pPr>
            <w:r>
              <w:rPr>
                <w:i/>
                <w:color w:val="402810"/>
                <w:sz w:val="17"/>
              </w:rPr>
              <w:t>Article IV establishes ecumenical fellowship among all faithful Christians, spanning Catholic, Protestant, and Orthodox traditions.</w:t>
            </w:r>
          </w:p>
        </w:tc>
      </w:tr>
      <w:tr>
        <w:tc>
          <w:tcPr>
            <w:tcW w:type="dxa" w:w="461"/>
            <w:shd w:val="clear" w:color="auto" w:fill="FFFFFF"/>
          </w:tcPr>
          <w:p>
            <w:pPr>
              <w:jc w:val="center"/>
            </w:pPr>
            <w:r>
              <w:rPr>
                <w:b/>
                <w:color w:val="5A0808"/>
                <w:sz w:val="18"/>
              </w:rPr>
              <w:t>Q2</w:t>
            </w:r>
          </w:p>
        </w:tc>
        <w:tc>
          <w:tcPr>
            <w:tcW w:type="dxa" w:w="3168"/>
            <w:shd w:val="clear" w:color="auto" w:fill="FFFFFF"/>
          </w:tcPr>
          <w:p>
            <w:pPr>
              <w:jc w:val="left"/>
            </w:pPr>
            <w:r>
              <w:rPr>
                <w:color w:val="101010"/>
                <w:sz w:val="18"/>
              </w:rPr>
              <w:t>Does ecumenical fellowship in the KTKC mean that doctrinal differences between denominations are irrelevant?</w:t>
            </w:r>
          </w:p>
        </w:tc>
        <w:tc>
          <w:tcPr>
            <w:tcW w:type="dxa" w:w="2736"/>
            <w:shd w:val="clear" w:color="auto" w:fill="FFFFFF"/>
          </w:tcPr>
          <w:p>
            <w:pPr>
              <w:jc w:val="left"/>
            </w:pPr>
            <w:r/>
            <w:r>
              <w:rPr>
                <w:b/>
                <w:color w:val="5A0808"/>
                <w:sz w:val="20"/>
              </w:rPr>
              <w:t xml:space="preserve">B  </w:t>
            </w:r>
            <w:r>
              <w:rPr>
                <w:color w:val="101010"/>
                <w:sz w:val="18"/>
              </w:rPr>
              <w:t>No — the Order seeks unity in Christ without abandoning serious Christian conviction</w:t>
            </w:r>
          </w:p>
        </w:tc>
        <w:tc>
          <w:tcPr>
            <w:tcW w:type="dxa" w:w="2966"/>
            <w:shd w:val="clear" w:color="auto" w:fill="FFFFFF"/>
          </w:tcPr>
          <w:p>
            <w:pPr>
              <w:jc w:val="left"/>
            </w:pPr>
            <w:r>
              <w:rPr>
                <w:i/>
                <w:color w:val="402810"/>
                <w:sz w:val="17"/>
              </w:rPr>
              <w:t>Ecumenical fellowship unifies Christians around shared faith in Christ while respecting serious theological conviction.</w:t>
            </w:r>
          </w:p>
        </w:tc>
      </w:tr>
      <w:tr>
        <w:tc>
          <w:tcPr>
            <w:tcW w:type="dxa" w:w="461"/>
            <w:shd w:val="clear" w:color="auto" w:fill="FDF6EC"/>
          </w:tcPr>
          <w:p>
            <w:pPr>
              <w:jc w:val="center"/>
            </w:pPr>
            <w:r>
              <w:rPr>
                <w:b/>
                <w:color w:val="5A0808"/>
                <w:sz w:val="18"/>
              </w:rPr>
              <w:t>Q3</w:t>
            </w:r>
          </w:p>
        </w:tc>
        <w:tc>
          <w:tcPr>
            <w:tcW w:type="dxa" w:w="3168"/>
            <w:shd w:val="clear" w:color="auto" w:fill="FDF6EC"/>
          </w:tcPr>
          <w:p>
            <w:pPr>
              <w:jc w:val="left"/>
            </w:pPr>
            <w:r>
              <w:rPr>
                <w:color w:val="101010"/>
                <w:sz w:val="18"/>
              </w:rPr>
              <w:t>Which Article specifically prohibits the use of Masonic symbols and occult emblems within the Order?</w:t>
            </w:r>
          </w:p>
        </w:tc>
        <w:tc>
          <w:tcPr>
            <w:tcW w:type="dxa" w:w="2736"/>
            <w:shd w:val="clear" w:color="auto" w:fill="FDF6EC"/>
          </w:tcPr>
          <w:p>
            <w:pPr>
              <w:jc w:val="left"/>
            </w:pPr>
            <w:r/>
            <w:r>
              <w:rPr>
                <w:b/>
                <w:color w:val="5A0808"/>
                <w:sz w:val="20"/>
              </w:rPr>
              <w:t xml:space="preserve">C  </w:t>
            </w:r>
            <w:r>
              <w:rPr>
                <w:color w:val="101010"/>
                <w:sz w:val="18"/>
              </w:rPr>
              <w:t>Article V</w:t>
            </w:r>
          </w:p>
        </w:tc>
        <w:tc>
          <w:tcPr>
            <w:tcW w:type="dxa" w:w="2966"/>
            <w:shd w:val="clear" w:color="auto" w:fill="FDF6EC"/>
          </w:tcPr>
          <w:p>
            <w:pPr>
              <w:jc w:val="left"/>
            </w:pPr>
            <w:r>
              <w:rPr>
                <w:i/>
                <w:color w:val="402810"/>
                <w:sz w:val="17"/>
              </w:rPr>
              <w:t>Article V details the rejection of false worship and corrupt practice, expressly prohibiting Masonic symbols and occult associations.</w:t>
            </w:r>
          </w:p>
        </w:tc>
      </w:tr>
      <w:tr>
        <w:tc>
          <w:tcPr>
            <w:tcW w:type="dxa" w:w="461"/>
            <w:shd w:val="clear" w:color="auto" w:fill="FFFFFF"/>
          </w:tcPr>
          <w:p>
            <w:pPr>
              <w:jc w:val="center"/>
            </w:pPr>
            <w:r>
              <w:rPr>
                <w:b/>
                <w:color w:val="5A0808"/>
                <w:sz w:val="18"/>
              </w:rPr>
              <w:t>Q4</w:t>
            </w:r>
          </w:p>
        </w:tc>
        <w:tc>
          <w:tcPr>
            <w:tcW w:type="dxa" w:w="3168"/>
            <w:shd w:val="clear" w:color="auto" w:fill="FFFFFF"/>
          </w:tcPr>
          <w:p>
            <w:pPr>
              <w:jc w:val="left"/>
            </w:pPr>
            <w:r>
              <w:rPr>
                <w:color w:val="101010"/>
                <w:sz w:val="18"/>
              </w:rPr>
              <w:t>A chapter officer instructs a Levie to perform an act that violates Holy Scripture. The Levie must:</w:t>
            </w:r>
          </w:p>
        </w:tc>
        <w:tc>
          <w:tcPr>
            <w:tcW w:type="dxa" w:w="2736"/>
            <w:shd w:val="clear" w:color="auto" w:fill="FFFFFF"/>
          </w:tcPr>
          <w:p>
            <w:pPr>
              <w:jc w:val="left"/>
            </w:pPr>
            <w:r/>
            <w:r>
              <w:rPr>
                <w:b/>
                <w:color w:val="5A0808"/>
                <w:sz w:val="20"/>
              </w:rPr>
              <w:t xml:space="preserve">C  </w:t>
            </w:r>
            <w:r>
              <w:rPr>
                <w:color w:val="101010"/>
                <w:sz w:val="18"/>
              </w:rPr>
              <w:t>Refuse, because no superior can command an act violating Scripture</w:t>
            </w:r>
          </w:p>
        </w:tc>
        <w:tc>
          <w:tcPr>
            <w:tcW w:type="dxa" w:w="2966"/>
            <w:shd w:val="clear" w:color="auto" w:fill="FFFFFF"/>
          </w:tcPr>
          <w:p>
            <w:pPr>
              <w:jc w:val="left"/>
            </w:pPr>
            <w:r>
              <w:rPr>
                <w:i/>
                <w:color w:val="402810"/>
                <w:sz w:val="17"/>
              </w:rPr>
              <w:t>Article VI (Liberty of Conscience) states no superior may command an act violating Holy Scripture or civil law.</w:t>
            </w:r>
          </w:p>
        </w:tc>
      </w:tr>
      <w:tr>
        <w:tc>
          <w:tcPr>
            <w:tcW w:type="dxa" w:w="461"/>
            <w:shd w:val="clear" w:color="auto" w:fill="FDF6EC"/>
          </w:tcPr>
          <w:p>
            <w:pPr>
              <w:jc w:val="center"/>
            </w:pPr>
            <w:r>
              <w:rPr>
                <w:b/>
                <w:color w:val="5A0808"/>
                <w:sz w:val="18"/>
              </w:rPr>
              <w:t>Q5</w:t>
            </w:r>
          </w:p>
        </w:tc>
        <w:tc>
          <w:tcPr>
            <w:tcW w:type="dxa" w:w="3168"/>
            <w:shd w:val="clear" w:color="auto" w:fill="FDF6EC"/>
          </w:tcPr>
          <w:p>
            <w:pPr>
              <w:jc w:val="left"/>
            </w:pPr>
            <w:r>
              <w:rPr>
                <w:color w:val="101010"/>
                <w:sz w:val="18"/>
              </w:rPr>
              <w:t>Which Article addresses Oaths, Vows, and Solemn Promises?</w:t>
            </w:r>
          </w:p>
        </w:tc>
        <w:tc>
          <w:tcPr>
            <w:tcW w:type="dxa" w:w="2736"/>
            <w:shd w:val="clear" w:color="auto" w:fill="FDF6EC"/>
          </w:tcPr>
          <w:p>
            <w:pPr>
              <w:jc w:val="left"/>
            </w:pPr>
            <w:r/>
            <w:r>
              <w:rPr>
                <w:b/>
                <w:color w:val="5A0808"/>
                <w:sz w:val="20"/>
              </w:rPr>
              <w:t xml:space="preserve">C  </w:t>
            </w:r>
            <w:r>
              <w:rPr>
                <w:color w:val="101010"/>
                <w:sz w:val="18"/>
              </w:rPr>
              <w:t>Article VII</w:t>
            </w:r>
          </w:p>
        </w:tc>
        <w:tc>
          <w:tcPr>
            <w:tcW w:type="dxa" w:w="2966"/>
            <w:shd w:val="clear" w:color="auto" w:fill="FDF6EC"/>
          </w:tcPr>
          <w:p>
            <w:pPr>
              <w:jc w:val="left"/>
            </w:pPr>
            <w:r>
              <w:rPr>
                <w:i/>
                <w:color w:val="402810"/>
                <w:sz w:val="17"/>
              </w:rPr>
              <w:t>Article VII covers the nature of promises within the Order — open, morally sound, and consistent with Christian truth.</w:t>
            </w:r>
          </w:p>
        </w:tc>
      </w:tr>
      <w:tr>
        <w:tc>
          <w:tcPr>
            <w:tcW w:type="dxa" w:w="461"/>
            <w:shd w:val="clear" w:color="auto" w:fill="FFFFFF"/>
          </w:tcPr>
          <w:p>
            <w:pPr>
              <w:jc w:val="center"/>
            </w:pPr>
            <w:r>
              <w:rPr>
                <w:b/>
                <w:color w:val="5A0808"/>
                <w:sz w:val="18"/>
              </w:rPr>
              <w:t>Q6</w:t>
            </w:r>
          </w:p>
        </w:tc>
        <w:tc>
          <w:tcPr>
            <w:tcW w:type="dxa" w:w="3168"/>
            <w:shd w:val="clear" w:color="auto" w:fill="FFFFFF"/>
          </w:tcPr>
          <w:p>
            <w:pPr>
              <w:jc w:val="left"/>
            </w:pPr>
            <w:r>
              <w:rPr>
                <w:color w:val="101010"/>
                <w:sz w:val="18"/>
              </w:rPr>
              <w:t>The KTKC explicitly prohibits which type of oath at initiation or any stage of membership?</w:t>
            </w:r>
          </w:p>
        </w:tc>
        <w:tc>
          <w:tcPr>
            <w:tcW w:type="dxa" w:w="2736"/>
            <w:shd w:val="clear" w:color="auto" w:fill="FFFFFF"/>
          </w:tcPr>
          <w:p>
            <w:pPr>
              <w:jc w:val="left"/>
            </w:pPr>
            <w:r/>
            <w:r>
              <w:rPr>
                <w:b/>
                <w:color w:val="5A0808"/>
                <w:sz w:val="20"/>
              </w:rPr>
              <w:t xml:space="preserve">C  </w:t>
            </w:r>
            <w:r>
              <w:rPr>
                <w:color w:val="101010"/>
                <w:sz w:val="18"/>
              </w:rPr>
              <w:t>Secret oaths and blood oaths</w:t>
            </w:r>
          </w:p>
        </w:tc>
        <w:tc>
          <w:tcPr>
            <w:tcW w:type="dxa" w:w="2966"/>
            <w:shd w:val="clear" w:color="auto" w:fill="FFFFFF"/>
          </w:tcPr>
          <w:p>
            <w:pPr>
              <w:jc w:val="left"/>
            </w:pPr>
            <w:r>
              <w:rPr>
                <w:i/>
                <w:color w:val="402810"/>
                <w:sz w:val="17"/>
              </w:rPr>
              <w:t>The Order rejects secret and blood oaths as inconsistent with its commitment to Christian transparency and truth.</w:t>
            </w:r>
          </w:p>
        </w:tc>
      </w:tr>
      <w:tr>
        <w:tc>
          <w:tcPr>
            <w:tcW w:type="dxa" w:w="461"/>
            <w:shd w:val="clear" w:color="auto" w:fill="FDF6EC"/>
          </w:tcPr>
          <w:p>
            <w:pPr>
              <w:jc w:val="center"/>
            </w:pPr>
            <w:r>
              <w:rPr>
                <w:b/>
                <w:color w:val="5A0808"/>
                <w:sz w:val="18"/>
              </w:rPr>
              <w:t>Q7</w:t>
            </w:r>
          </w:p>
        </w:tc>
        <w:tc>
          <w:tcPr>
            <w:tcW w:type="dxa" w:w="3168"/>
            <w:shd w:val="clear" w:color="auto" w:fill="FDF6EC"/>
          </w:tcPr>
          <w:p>
            <w:pPr>
              <w:jc w:val="left"/>
            </w:pPr>
            <w:r>
              <w:rPr>
                <w:color w:val="101010"/>
                <w:sz w:val="18"/>
              </w:rPr>
              <w:t>Why is political activity kept out of the Order's official functions?</w:t>
            </w:r>
          </w:p>
        </w:tc>
        <w:tc>
          <w:tcPr>
            <w:tcW w:type="dxa" w:w="2736"/>
            <w:shd w:val="clear" w:color="auto" w:fill="FDF6EC"/>
          </w:tcPr>
          <w:p>
            <w:pPr>
              <w:jc w:val="left"/>
            </w:pPr>
            <w:r/>
            <w:r>
              <w:rPr>
                <w:b/>
                <w:color w:val="5A0808"/>
                <w:sz w:val="20"/>
              </w:rPr>
              <w:t xml:space="preserve">B  </w:t>
            </w:r>
            <w:r>
              <w:rPr>
                <w:color w:val="101010"/>
                <w:sz w:val="18"/>
              </w:rPr>
              <w:t>To prevent tension and division among members of different political persuasions</w:t>
            </w:r>
          </w:p>
        </w:tc>
        <w:tc>
          <w:tcPr>
            <w:tcW w:type="dxa" w:w="2966"/>
            <w:shd w:val="clear" w:color="auto" w:fill="FDF6EC"/>
          </w:tcPr>
          <w:p>
            <w:pPr>
              <w:jc w:val="left"/>
            </w:pPr>
            <w:r>
              <w:rPr>
                <w:i/>
                <w:color w:val="402810"/>
                <w:sz w:val="17"/>
              </w:rPr>
              <w:t>Article VI excludes politics from the Order to prevent internal division and preserve unity around Christ rather than partisan loyalties.</w:t>
            </w:r>
          </w:p>
        </w:tc>
      </w:tr>
      <w:tr>
        <w:tc>
          <w:tcPr>
            <w:tcW w:type="dxa" w:w="461"/>
            <w:shd w:val="clear" w:color="auto" w:fill="FFFFFF"/>
          </w:tcPr>
          <w:p>
            <w:pPr>
              <w:jc w:val="center"/>
            </w:pPr>
            <w:r>
              <w:rPr>
                <w:b/>
                <w:color w:val="5A0808"/>
                <w:sz w:val="18"/>
              </w:rPr>
              <w:t>Q8</w:t>
            </w:r>
          </w:p>
        </w:tc>
        <w:tc>
          <w:tcPr>
            <w:tcW w:type="dxa" w:w="3168"/>
            <w:shd w:val="clear" w:color="auto" w:fill="FFFFFF"/>
          </w:tcPr>
          <w:p>
            <w:pPr>
              <w:jc w:val="left"/>
            </w:pPr>
            <w:r>
              <w:rPr>
                <w:color w:val="101010"/>
                <w:sz w:val="18"/>
              </w:rPr>
              <w:t>What is the proper term for General Order Meetings within the KTKC?</w:t>
            </w:r>
          </w:p>
        </w:tc>
        <w:tc>
          <w:tcPr>
            <w:tcW w:type="dxa" w:w="2736"/>
            <w:shd w:val="clear" w:color="auto" w:fill="FFFFFF"/>
          </w:tcPr>
          <w:p>
            <w:pPr>
              <w:jc w:val="left"/>
            </w:pPr>
            <w:r/>
            <w:r>
              <w:rPr>
                <w:b/>
                <w:color w:val="5A0808"/>
                <w:sz w:val="20"/>
              </w:rPr>
              <w:t xml:space="preserve">C  </w:t>
            </w:r>
            <w:r>
              <w:rPr>
                <w:color w:val="101010"/>
                <w:sz w:val="18"/>
              </w:rPr>
              <w:t>Round Tables</w:t>
            </w:r>
          </w:p>
        </w:tc>
        <w:tc>
          <w:tcPr>
            <w:tcW w:type="dxa" w:w="2966"/>
            <w:shd w:val="clear" w:color="auto" w:fill="FFFFFF"/>
          </w:tcPr>
          <w:p>
            <w:pPr>
              <w:jc w:val="left"/>
            </w:pPr>
            <w:r>
              <w:rPr>
                <w:i/>
                <w:color w:val="402810"/>
                <w:sz w:val="17"/>
              </w:rPr>
              <w:t>General Order Meetings are officially designated as Round Tables in the Promotion Manual and By-Laws.</w:t>
            </w:r>
          </w:p>
        </w:tc>
      </w:tr>
      <w:tr>
        <w:tc>
          <w:tcPr>
            <w:tcW w:type="dxa" w:w="461"/>
            <w:shd w:val="clear" w:color="auto" w:fill="FDF6EC"/>
          </w:tcPr>
          <w:p>
            <w:pPr>
              <w:jc w:val="center"/>
            </w:pPr>
            <w:r>
              <w:rPr>
                <w:b/>
                <w:color w:val="5A0808"/>
                <w:sz w:val="18"/>
              </w:rPr>
              <w:t>Q9</w:t>
            </w:r>
          </w:p>
        </w:tc>
        <w:tc>
          <w:tcPr>
            <w:tcW w:type="dxa" w:w="3168"/>
            <w:shd w:val="clear" w:color="auto" w:fill="FDF6EC"/>
          </w:tcPr>
          <w:p>
            <w:pPr>
              <w:jc w:val="left"/>
            </w:pPr>
            <w:r>
              <w:rPr>
                <w:color w:val="101010"/>
                <w:sz w:val="18"/>
              </w:rPr>
              <w:t>A promise made within the Order that contradicts Christian truth is considered:</w:t>
            </w:r>
          </w:p>
        </w:tc>
        <w:tc>
          <w:tcPr>
            <w:tcW w:type="dxa" w:w="2736"/>
            <w:shd w:val="clear" w:color="auto" w:fill="FDF6EC"/>
          </w:tcPr>
          <w:p>
            <w:pPr>
              <w:jc w:val="left"/>
            </w:pPr>
            <w:r/>
            <w:r>
              <w:rPr>
                <w:b/>
                <w:color w:val="5A0808"/>
                <w:sz w:val="20"/>
              </w:rPr>
              <w:t xml:space="preserve">C  </w:t>
            </w:r>
            <w:r>
              <w:rPr>
                <w:color w:val="101010"/>
                <w:sz w:val="18"/>
              </w:rPr>
              <w:t>Invalid — no promise that contradicts Christian truth holds authority</w:t>
            </w:r>
          </w:p>
        </w:tc>
        <w:tc>
          <w:tcPr>
            <w:tcW w:type="dxa" w:w="2966"/>
            <w:shd w:val="clear" w:color="auto" w:fill="FDF6EC"/>
          </w:tcPr>
          <w:p>
            <w:pPr>
              <w:jc w:val="left"/>
            </w:pPr>
            <w:r>
              <w:rPr>
                <w:i/>
                <w:color w:val="402810"/>
                <w:sz w:val="17"/>
              </w:rPr>
              <w:t>Article VII makes clear that promises must be morally sound; a promise contradicting Christian truth is invalid in the eyes of the Order.</w:t>
            </w:r>
          </w:p>
        </w:tc>
      </w:tr>
      <w:tr>
        <w:tc>
          <w:tcPr>
            <w:tcW w:type="dxa" w:w="461"/>
            <w:shd w:val="clear" w:color="auto" w:fill="FFFFFF"/>
          </w:tcPr>
          <w:p>
            <w:pPr>
              <w:jc w:val="center"/>
            </w:pPr>
            <w:r>
              <w:rPr>
                <w:b/>
                <w:color w:val="5A0808"/>
                <w:sz w:val="18"/>
              </w:rPr>
              <w:t>Q10</w:t>
            </w:r>
          </w:p>
        </w:tc>
        <w:tc>
          <w:tcPr>
            <w:tcW w:type="dxa" w:w="3168"/>
            <w:shd w:val="clear" w:color="auto" w:fill="FFFFFF"/>
          </w:tcPr>
          <w:p>
            <w:pPr>
              <w:jc w:val="left"/>
            </w:pPr>
            <w:r>
              <w:rPr>
                <w:color w:val="101010"/>
                <w:sz w:val="18"/>
              </w:rPr>
              <w:t>Slandering fellow Christians because of their denominational background is:</w:t>
            </w:r>
          </w:p>
        </w:tc>
        <w:tc>
          <w:tcPr>
            <w:tcW w:type="dxa" w:w="2736"/>
            <w:shd w:val="clear" w:color="auto" w:fill="FFFFFF"/>
          </w:tcPr>
          <w:p>
            <w:pPr>
              <w:jc w:val="left"/>
            </w:pPr>
            <w:r/>
            <w:r>
              <w:rPr>
                <w:b/>
                <w:color w:val="5A0808"/>
                <w:sz w:val="20"/>
              </w:rPr>
              <w:t xml:space="preserve">C  </w:t>
            </w:r>
            <w:r>
              <w:rPr>
                <w:color w:val="101010"/>
                <w:sz w:val="18"/>
              </w:rPr>
              <w:t>Prohibited conduct under the Order's standards of fellowship</w:t>
            </w:r>
          </w:p>
        </w:tc>
        <w:tc>
          <w:tcPr>
            <w:tcW w:type="dxa" w:w="2966"/>
            <w:shd w:val="clear" w:color="auto" w:fill="FFFFFF"/>
          </w:tcPr>
          <w:p>
            <w:pPr>
              <w:jc w:val="left"/>
            </w:pPr>
            <w:r>
              <w:rPr>
                <w:i/>
                <w:color w:val="402810"/>
                <w:sz w:val="17"/>
              </w:rPr>
              <w:t>The Order's ecumenical fellowship standard prohibits slandering fellow Christians over denominational differences.</w:t>
            </w:r>
          </w:p>
        </w:tc>
      </w:tr>
    </w:tbl>
    <w:p>
      <w:pPr>
        <w:spacing w:after="80"/>
      </w:pPr>
    </w:p>
    <w:p>
      <w:pPr>
        <w:spacing w:before="240" w:after="120"/>
        <w:pBdr>
          <w:bottom w:val="single" w:sz="6" w:space="1" w:color="8B6A10"/>
        </w:pBdr>
      </w:pPr>
      <w:r>
        <w:rPr>
          <w:b/>
          <w:color w:val="5A0808"/>
          <w:sz w:val="26"/>
        </w:rPr>
        <w:t>WEEK 3</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pPr>
              <w:jc w:val="left"/>
            </w:pPr>
            <w:r>
              <w:rPr>
                <w:color w:val="101010"/>
                <w:sz w:val="18"/>
              </w:rPr>
              <w:t>In the KTKC, titles and rank primarily exist for what purpose?</w:t>
            </w:r>
          </w:p>
        </w:tc>
        <w:tc>
          <w:tcPr>
            <w:tcW w:type="dxa" w:w="2736"/>
            <w:shd w:val="clear" w:color="auto" w:fill="FDF6EC"/>
          </w:tcPr>
          <w:p>
            <w:pPr>
              <w:jc w:val="left"/>
            </w:pPr>
            <w:r/>
            <w:r>
              <w:rPr>
                <w:b/>
                <w:color w:val="5A0808"/>
                <w:sz w:val="20"/>
              </w:rPr>
              <w:t xml:space="preserve">C  </w:t>
            </w:r>
            <w:r>
              <w:rPr>
                <w:color w:val="101010"/>
                <w:sz w:val="18"/>
              </w:rPr>
              <w:t>For service and responsibility — not privilege or self-exaltation</w:t>
            </w:r>
          </w:p>
        </w:tc>
        <w:tc>
          <w:tcPr>
            <w:tcW w:type="dxa" w:w="2966"/>
            <w:shd w:val="clear" w:color="auto" w:fill="FDF6EC"/>
          </w:tcPr>
          <w:p>
            <w:pPr>
              <w:jc w:val="left"/>
            </w:pPr>
            <w:r>
              <w:rPr>
                <w:i/>
                <w:color w:val="402810"/>
                <w:sz w:val="17"/>
              </w:rPr>
              <w:t>The Rules and Statutes state that rank exists for service and responsibility, not privilege or self-exaltation.</w:t>
            </w:r>
          </w:p>
        </w:tc>
      </w:tr>
      <w:tr>
        <w:tc>
          <w:tcPr>
            <w:tcW w:type="dxa" w:w="461"/>
            <w:shd w:val="clear" w:color="auto" w:fill="FFFFFF"/>
          </w:tcPr>
          <w:p>
            <w:pPr>
              <w:jc w:val="center"/>
            </w:pPr>
            <w:r>
              <w:rPr>
                <w:b/>
                <w:color w:val="5A0808"/>
                <w:sz w:val="18"/>
              </w:rPr>
              <w:t>Q2</w:t>
            </w:r>
          </w:p>
        </w:tc>
        <w:tc>
          <w:tcPr>
            <w:tcW w:type="dxa" w:w="3168"/>
            <w:shd w:val="clear" w:color="auto" w:fill="FFFFFF"/>
          </w:tcPr>
          <w:p>
            <w:pPr>
              <w:jc w:val="left"/>
            </w:pPr>
            <w:r>
              <w:rPr>
                <w:color w:val="101010"/>
                <w:sz w:val="18"/>
              </w:rPr>
              <w:t>Can a member purchase or pay for a higher rank within the Order?</w:t>
            </w:r>
          </w:p>
        </w:tc>
        <w:tc>
          <w:tcPr>
            <w:tcW w:type="dxa" w:w="2736"/>
            <w:shd w:val="clear" w:color="auto" w:fill="FFFFFF"/>
          </w:tcPr>
          <w:p>
            <w:pPr>
              <w:jc w:val="left"/>
            </w:pPr>
            <w:r/>
            <w:r>
              <w:rPr>
                <w:b/>
                <w:color w:val="5A0808"/>
                <w:sz w:val="20"/>
              </w:rPr>
              <w:t xml:space="preserve">C  </w:t>
            </w:r>
            <w:r>
              <w:rPr>
                <w:color w:val="101010"/>
                <w:sz w:val="18"/>
              </w:rPr>
              <w:t>No — ranks cannot be bought or sold under any circumstances</w:t>
            </w:r>
          </w:p>
        </w:tc>
        <w:tc>
          <w:tcPr>
            <w:tcW w:type="dxa" w:w="2966"/>
            <w:shd w:val="clear" w:color="auto" w:fill="FFFFFF"/>
          </w:tcPr>
          <w:p>
            <w:pPr>
              <w:jc w:val="left"/>
            </w:pPr>
            <w:r>
              <w:rPr>
                <w:i/>
                <w:color w:val="402810"/>
                <w:sz w:val="17"/>
              </w:rPr>
              <w:t>The KTKC explicitly prohibits buying or selling rank at any level — promotion is earned through conduct and coursework.</w:t>
            </w:r>
          </w:p>
        </w:tc>
      </w:tr>
      <w:tr>
        <w:tc>
          <w:tcPr>
            <w:tcW w:type="dxa" w:w="461"/>
            <w:shd w:val="clear" w:color="auto" w:fill="FDF6EC"/>
          </w:tcPr>
          <w:p>
            <w:pPr>
              <w:jc w:val="center"/>
            </w:pPr>
            <w:r>
              <w:rPr>
                <w:b/>
                <w:color w:val="5A0808"/>
                <w:sz w:val="18"/>
              </w:rPr>
              <w:t>Q3</w:t>
            </w:r>
          </w:p>
        </w:tc>
        <w:tc>
          <w:tcPr>
            <w:tcW w:type="dxa" w:w="3168"/>
            <w:shd w:val="clear" w:color="auto" w:fill="FDF6EC"/>
          </w:tcPr>
          <w:p>
            <w:pPr>
              <w:jc w:val="left"/>
            </w:pPr>
            <w:r>
              <w:rPr>
                <w:color w:val="101010"/>
                <w:sz w:val="18"/>
              </w:rPr>
              <w:t>What is the Order's standard for equality among members?</w:t>
            </w:r>
          </w:p>
        </w:tc>
        <w:tc>
          <w:tcPr>
            <w:tcW w:type="dxa" w:w="2736"/>
            <w:shd w:val="clear" w:color="auto" w:fill="FDF6EC"/>
          </w:tcPr>
          <w:p>
            <w:pPr>
              <w:jc w:val="left"/>
            </w:pPr>
            <w:r/>
            <w:r>
              <w:rPr>
                <w:b/>
                <w:color w:val="5A0808"/>
                <w:sz w:val="20"/>
              </w:rPr>
              <w:t xml:space="preserve">B  </w:t>
            </w:r>
            <w:r>
              <w:rPr>
                <w:color w:val="101010"/>
                <w:sz w:val="18"/>
              </w:rPr>
              <w:t>All members stand equal before God regardless of social status or worldly rank</w:t>
            </w:r>
          </w:p>
        </w:tc>
        <w:tc>
          <w:tcPr>
            <w:tcW w:type="dxa" w:w="2966"/>
            <w:shd w:val="clear" w:color="auto" w:fill="FDF6EC"/>
          </w:tcPr>
          <w:p>
            <w:pPr>
              <w:jc w:val="left"/>
            </w:pPr>
            <w:r>
              <w:rPr>
                <w:i/>
                <w:color w:val="402810"/>
                <w:sz w:val="17"/>
              </w:rPr>
              <w:t>The KTKC upholds equality before God for all members, prohibiting social status from granting special privileges within the Order.</w:t>
            </w:r>
          </w:p>
        </w:tc>
      </w:tr>
      <w:tr>
        <w:tc>
          <w:tcPr>
            <w:tcW w:type="dxa" w:w="461"/>
            <w:shd w:val="clear" w:color="auto" w:fill="FFFFFF"/>
          </w:tcPr>
          <w:p>
            <w:pPr>
              <w:jc w:val="center"/>
            </w:pPr>
            <w:r>
              <w:rPr>
                <w:b/>
                <w:color w:val="5A0808"/>
                <w:sz w:val="18"/>
              </w:rPr>
              <w:t>Q4</w:t>
            </w:r>
          </w:p>
        </w:tc>
        <w:tc>
          <w:tcPr>
            <w:tcW w:type="dxa" w:w="3168"/>
            <w:shd w:val="clear" w:color="auto" w:fill="FFFFFF"/>
          </w:tcPr>
          <w:p>
            <w:pPr>
              <w:jc w:val="left"/>
            </w:pPr>
            <w:r>
              <w:rPr>
                <w:color w:val="101010"/>
                <w:sz w:val="18"/>
              </w:rPr>
              <w:t>Which Articles of the Rules and Statutes cover conduct, leadership, and accountability in Week 3?</w:t>
            </w:r>
          </w:p>
        </w:tc>
        <w:tc>
          <w:tcPr>
            <w:tcW w:type="dxa" w:w="2736"/>
            <w:shd w:val="clear" w:color="auto" w:fill="FFFFFF"/>
          </w:tcPr>
          <w:p>
            <w:pPr>
              <w:jc w:val="left"/>
            </w:pPr>
            <w:r/>
            <w:r>
              <w:rPr>
                <w:b/>
                <w:color w:val="5A0808"/>
                <w:sz w:val="20"/>
              </w:rPr>
              <w:t xml:space="preserve">B  </w:t>
            </w:r>
            <w:r>
              <w:rPr>
                <w:color w:val="101010"/>
                <w:sz w:val="18"/>
              </w:rPr>
              <w:t>Articles VI, VII, VIII, XIII, XIV</w:t>
            </w:r>
          </w:p>
        </w:tc>
        <w:tc>
          <w:tcPr>
            <w:tcW w:type="dxa" w:w="2966"/>
            <w:shd w:val="clear" w:color="auto" w:fill="FFFFFF"/>
          </w:tcPr>
          <w:p>
            <w:pPr>
              <w:jc w:val="left"/>
            </w:pPr>
            <w:r>
              <w:rPr>
                <w:i/>
                <w:color w:val="402810"/>
                <w:sz w:val="17"/>
              </w:rPr>
              <w:t>Week 3 reading specifically covers Articles VI, VII, VIII, XIII, and XIV of the KTKC Rules and Statutes.</w:t>
            </w:r>
          </w:p>
        </w:tc>
      </w:tr>
      <w:tr>
        <w:tc>
          <w:tcPr>
            <w:tcW w:type="dxa" w:w="461"/>
            <w:shd w:val="clear" w:color="auto" w:fill="FDF6EC"/>
          </w:tcPr>
          <w:p>
            <w:pPr>
              <w:jc w:val="center"/>
            </w:pPr>
            <w:r>
              <w:rPr>
                <w:b/>
                <w:color w:val="5A0808"/>
                <w:sz w:val="18"/>
              </w:rPr>
              <w:t>Q5</w:t>
            </w:r>
          </w:p>
        </w:tc>
        <w:tc>
          <w:tcPr>
            <w:tcW w:type="dxa" w:w="3168"/>
            <w:shd w:val="clear" w:color="auto" w:fill="FDF6EC"/>
          </w:tcPr>
          <w:p>
            <w:pPr>
              <w:jc w:val="left"/>
            </w:pPr>
            <w:r>
              <w:rPr>
                <w:color w:val="101010"/>
                <w:sz w:val="18"/>
              </w:rPr>
              <w:t>A leader in the KTKC is held to what standard compared to ordinary members?</w:t>
            </w:r>
          </w:p>
        </w:tc>
        <w:tc>
          <w:tcPr>
            <w:tcW w:type="dxa" w:w="2736"/>
            <w:shd w:val="clear" w:color="auto" w:fill="FDF6EC"/>
          </w:tcPr>
          <w:p>
            <w:pPr>
              <w:jc w:val="left"/>
            </w:pPr>
            <w:r/>
            <w:r>
              <w:rPr>
                <w:b/>
                <w:color w:val="5A0808"/>
                <w:sz w:val="20"/>
              </w:rPr>
              <w:t xml:space="preserve">C  </w:t>
            </w:r>
            <w:r>
              <w:rPr>
                <w:color w:val="101010"/>
                <w:sz w:val="18"/>
              </w:rPr>
              <w:t>A higher standard of visible virtue and humility</w:t>
            </w:r>
          </w:p>
        </w:tc>
        <w:tc>
          <w:tcPr>
            <w:tcW w:type="dxa" w:w="2966"/>
            <w:shd w:val="clear" w:color="auto" w:fill="FDF6EC"/>
          </w:tcPr>
          <w:p>
            <w:pPr>
              <w:jc w:val="left"/>
            </w:pPr>
            <w:r>
              <w:rPr>
                <w:i/>
                <w:color w:val="402810"/>
                <w:sz w:val="17"/>
              </w:rPr>
              <w:t>The Rules and Statutes hold leaders to a higher standard of visible virtue and humility — rank increases responsibility, not privilege.</w:t>
            </w:r>
          </w:p>
        </w:tc>
      </w:tr>
      <w:tr>
        <w:tc>
          <w:tcPr>
            <w:tcW w:type="dxa" w:w="461"/>
            <w:shd w:val="clear" w:color="auto" w:fill="FFFFFF"/>
          </w:tcPr>
          <w:p>
            <w:pPr>
              <w:jc w:val="center"/>
            </w:pPr>
            <w:r>
              <w:rPr>
                <w:b/>
                <w:color w:val="5A0808"/>
                <w:sz w:val="18"/>
              </w:rPr>
              <w:t>Q6</w:t>
            </w:r>
          </w:p>
        </w:tc>
        <w:tc>
          <w:tcPr>
            <w:tcW w:type="dxa" w:w="3168"/>
            <w:shd w:val="clear" w:color="auto" w:fill="FFFFFF"/>
          </w:tcPr>
          <w:p>
            <w:pPr>
              <w:jc w:val="left"/>
            </w:pPr>
            <w:r>
              <w:rPr>
                <w:color w:val="101010"/>
                <w:sz w:val="18"/>
              </w:rPr>
              <w:t>If a member has a legitimate complaint against an officer, the Order's process ensures:</w:t>
            </w:r>
          </w:p>
        </w:tc>
        <w:tc>
          <w:tcPr>
            <w:tcW w:type="dxa" w:w="2736"/>
            <w:shd w:val="clear" w:color="auto" w:fill="FFFFFF"/>
          </w:tcPr>
          <w:p>
            <w:pPr>
              <w:jc w:val="left"/>
            </w:pPr>
            <w:r/>
            <w:r>
              <w:rPr>
                <w:b/>
                <w:color w:val="5A0808"/>
                <w:sz w:val="20"/>
              </w:rPr>
              <w:t xml:space="preserve">B  </w:t>
            </w:r>
            <w:r>
              <w:rPr>
                <w:color w:val="101010"/>
                <w:sz w:val="18"/>
              </w:rPr>
              <w:t>The member may bring a complaint and seek redress without fear of retaliation</w:t>
            </w:r>
          </w:p>
        </w:tc>
        <w:tc>
          <w:tcPr>
            <w:tcW w:type="dxa" w:w="2966"/>
            <w:shd w:val="clear" w:color="auto" w:fill="FFFFFF"/>
          </w:tcPr>
          <w:p>
            <w:pPr>
              <w:jc w:val="left"/>
            </w:pPr>
            <w:r>
              <w:rPr>
                <w:i/>
                <w:color w:val="402810"/>
                <w:sz w:val="17"/>
              </w:rPr>
              <w:t>Articles XIII and XIV establish complaint and redress procedures that protect members from retaliation for legitimate grievances.</w:t>
            </w:r>
          </w:p>
        </w:tc>
      </w:tr>
      <w:tr>
        <w:tc>
          <w:tcPr>
            <w:tcW w:type="dxa" w:w="461"/>
            <w:shd w:val="clear" w:color="auto" w:fill="FDF6EC"/>
          </w:tcPr>
          <w:p>
            <w:pPr>
              <w:jc w:val="center"/>
            </w:pPr>
            <w:r>
              <w:rPr>
                <w:b/>
                <w:color w:val="5A0808"/>
                <w:sz w:val="18"/>
              </w:rPr>
              <w:t>Q7</w:t>
            </w:r>
          </w:p>
        </w:tc>
        <w:tc>
          <w:tcPr>
            <w:tcW w:type="dxa" w:w="3168"/>
            <w:shd w:val="clear" w:color="auto" w:fill="FDF6EC"/>
          </w:tcPr>
          <w:p>
            <w:pPr>
              <w:jc w:val="left"/>
            </w:pPr>
            <w:r>
              <w:rPr>
                <w:color w:val="101010"/>
                <w:sz w:val="18"/>
              </w:rPr>
              <w:t>Members are expected to attend which types of required gatherings according to the Promotion Manual?</w:t>
            </w:r>
          </w:p>
        </w:tc>
        <w:tc>
          <w:tcPr>
            <w:tcW w:type="dxa" w:w="2736"/>
            <w:shd w:val="clear" w:color="auto" w:fill="FDF6EC"/>
          </w:tcPr>
          <w:p>
            <w:pPr>
              <w:jc w:val="left"/>
            </w:pPr>
            <w:r/>
            <w:r>
              <w:rPr>
                <w:b/>
                <w:color w:val="5A0808"/>
                <w:sz w:val="20"/>
              </w:rPr>
              <w:t xml:space="preserve">C  </w:t>
            </w:r>
            <w:r>
              <w:rPr>
                <w:color w:val="101010"/>
                <w:sz w:val="18"/>
              </w:rPr>
              <w:t>Meetings, Bible studies, and Round Tables (General Order Meetings)</w:t>
            </w:r>
          </w:p>
        </w:tc>
        <w:tc>
          <w:tcPr>
            <w:tcW w:type="dxa" w:w="2966"/>
            <w:shd w:val="clear" w:color="auto" w:fill="FDF6EC"/>
          </w:tcPr>
          <w:p>
            <w:pPr>
              <w:jc w:val="left"/>
            </w:pPr>
            <w:r>
              <w:rPr>
                <w:i/>
                <w:color w:val="402810"/>
                <w:sz w:val="17"/>
              </w:rPr>
              <w:t>The Promotion Manual specifies regular attendance at meetings, Bible studies, and Round Tables as promotion requirements.</w:t>
            </w:r>
          </w:p>
        </w:tc>
      </w:tr>
      <w:tr>
        <w:tc>
          <w:tcPr>
            <w:tcW w:type="dxa" w:w="461"/>
            <w:shd w:val="clear" w:color="auto" w:fill="FFFFFF"/>
          </w:tcPr>
          <w:p>
            <w:pPr>
              <w:jc w:val="center"/>
            </w:pPr>
            <w:r>
              <w:rPr>
                <w:b/>
                <w:color w:val="5A0808"/>
                <w:sz w:val="18"/>
              </w:rPr>
              <w:t>Q8</w:t>
            </w:r>
          </w:p>
        </w:tc>
        <w:tc>
          <w:tcPr>
            <w:tcW w:type="dxa" w:w="3168"/>
            <w:shd w:val="clear" w:color="auto" w:fill="FFFFFF"/>
          </w:tcPr>
          <w:p>
            <w:pPr>
              <w:jc w:val="left"/>
            </w:pPr>
            <w:r>
              <w:rPr>
                <w:color w:val="101010"/>
                <w:sz w:val="18"/>
              </w:rPr>
              <w:t>Which of the following best describes the KTKC's position on financial integrity?</w:t>
            </w:r>
          </w:p>
        </w:tc>
        <w:tc>
          <w:tcPr>
            <w:tcW w:type="dxa" w:w="2736"/>
            <w:shd w:val="clear" w:color="auto" w:fill="FFFFFF"/>
          </w:tcPr>
          <w:p>
            <w:pPr>
              <w:jc w:val="left"/>
            </w:pPr>
            <w:r/>
            <w:r>
              <w:rPr>
                <w:b/>
                <w:color w:val="5A0808"/>
                <w:sz w:val="20"/>
              </w:rPr>
              <w:t xml:space="preserve">C  </w:t>
            </w:r>
            <w:r>
              <w:rPr>
                <w:color w:val="101010"/>
                <w:sz w:val="18"/>
              </w:rPr>
              <w:t>Members are expected to uphold strict financial integrity and transparency</w:t>
            </w:r>
          </w:p>
        </w:tc>
        <w:tc>
          <w:tcPr>
            <w:tcW w:type="dxa" w:w="2966"/>
            <w:shd w:val="clear" w:color="auto" w:fill="FFFFFF"/>
          </w:tcPr>
          <w:p>
            <w:pPr>
              <w:jc w:val="left"/>
            </w:pPr>
            <w:r>
              <w:rPr>
                <w:i/>
                <w:color w:val="402810"/>
                <w:sz w:val="17"/>
              </w:rPr>
              <w:t>Articles IX and X address financial integrity — the Order prohibits corruption and requires honesty in all financial dealings.</w:t>
            </w:r>
          </w:p>
        </w:tc>
      </w:tr>
      <w:tr>
        <w:tc>
          <w:tcPr>
            <w:tcW w:type="dxa" w:w="461"/>
            <w:shd w:val="clear" w:color="auto" w:fill="FDF6EC"/>
          </w:tcPr>
          <w:p>
            <w:pPr>
              <w:jc w:val="center"/>
            </w:pPr>
            <w:r>
              <w:rPr>
                <w:b/>
                <w:color w:val="5A0808"/>
                <w:sz w:val="18"/>
              </w:rPr>
              <w:t>Q9</w:t>
            </w:r>
          </w:p>
        </w:tc>
        <w:tc>
          <w:tcPr>
            <w:tcW w:type="dxa" w:w="3168"/>
            <w:shd w:val="clear" w:color="auto" w:fill="FDF6EC"/>
          </w:tcPr>
          <w:p>
            <w:pPr>
              <w:jc w:val="left"/>
            </w:pPr>
            <w:r>
              <w:rPr>
                <w:color w:val="101010"/>
                <w:sz w:val="18"/>
              </w:rPr>
              <w:t>What does the term 'conduct becoming of a member' mean in the promotion review context?</w:t>
            </w:r>
          </w:p>
        </w:tc>
        <w:tc>
          <w:tcPr>
            <w:tcW w:type="dxa" w:w="2736"/>
            <w:shd w:val="clear" w:color="auto" w:fill="FDF6EC"/>
          </w:tcPr>
          <w:p>
            <w:pPr>
              <w:jc w:val="left"/>
            </w:pPr>
            <w:r/>
            <w:r>
              <w:rPr>
                <w:b/>
                <w:color w:val="5A0808"/>
                <w:sz w:val="20"/>
              </w:rPr>
              <w:t xml:space="preserve">B  </w:t>
            </w:r>
            <w:r>
              <w:rPr>
                <w:color w:val="101010"/>
                <w:sz w:val="18"/>
              </w:rPr>
              <w:t>Demonstrating behavior that reflects Christian virtue, honesty, and discipline</w:t>
            </w:r>
          </w:p>
        </w:tc>
        <w:tc>
          <w:tcPr>
            <w:tcW w:type="dxa" w:w="2966"/>
            <w:shd w:val="clear" w:color="auto" w:fill="FDF6EC"/>
          </w:tcPr>
          <w:p>
            <w:pPr>
              <w:jc w:val="left"/>
            </w:pPr>
            <w:r>
              <w:rPr>
                <w:i/>
                <w:color w:val="402810"/>
                <w:sz w:val="17"/>
              </w:rPr>
              <w:t>Conduct becoming of a member refers to behavior that reflects the Order's Christian values — virtue, honesty, discipline, and service.</w:t>
            </w:r>
          </w:p>
        </w:tc>
      </w:tr>
      <w:tr>
        <w:tc>
          <w:tcPr>
            <w:tcW w:type="dxa" w:w="461"/>
            <w:shd w:val="clear" w:color="auto" w:fill="FFFFFF"/>
          </w:tcPr>
          <w:p>
            <w:pPr>
              <w:jc w:val="center"/>
            </w:pPr>
            <w:r>
              <w:rPr>
                <w:b/>
                <w:color w:val="5A0808"/>
                <w:sz w:val="18"/>
              </w:rPr>
              <w:t>Q10</w:t>
            </w:r>
          </w:p>
        </w:tc>
        <w:tc>
          <w:tcPr>
            <w:tcW w:type="dxa" w:w="3168"/>
            <w:shd w:val="clear" w:color="auto" w:fill="FFFFFF"/>
          </w:tcPr>
          <w:p>
            <w:pPr>
              <w:jc w:val="left"/>
            </w:pPr>
            <w:r>
              <w:rPr>
                <w:color w:val="101010"/>
                <w:sz w:val="18"/>
              </w:rPr>
              <w:t>A member's deficiency notation in the promotion record can result from:</w:t>
            </w:r>
          </w:p>
        </w:tc>
        <w:tc>
          <w:tcPr>
            <w:tcW w:type="dxa" w:w="2736"/>
            <w:shd w:val="clear" w:color="auto" w:fill="FFFFFF"/>
          </w:tcPr>
          <w:p>
            <w:pPr>
              <w:jc w:val="left"/>
            </w:pPr>
            <w:r/>
            <w:r>
              <w:rPr>
                <w:b/>
                <w:color w:val="5A0808"/>
                <w:sz w:val="20"/>
              </w:rPr>
              <w:t xml:space="preserve">B  </w:t>
            </w:r>
            <w:r>
              <w:rPr>
                <w:color w:val="101010"/>
                <w:sz w:val="18"/>
              </w:rPr>
              <w:t>Failing to complete required coursework or maintain regular attendance</w:t>
            </w:r>
          </w:p>
        </w:tc>
        <w:tc>
          <w:tcPr>
            <w:tcW w:type="dxa" w:w="2966"/>
            <w:shd w:val="clear" w:color="auto" w:fill="FFFFFF"/>
          </w:tcPr>
          <w:p>
            <w:pPr>
              <w:jc w:val="left"/>
            </w:pPr>
            <w:r>
              <w:rPr>
                <w:i/>
                <w:color w:val="402810"/>
                <w:sz w:val="17"/>
              </w:rPr>
              <w:t>A deficiency is formally noted when a Levie fails to complete assigned coursework or maintain required attendance during the probationary period.</w:t>
            </w:r>
          </w:p>
        </w:tc>
      </w:tr>
    </w:tbl>
    <w:p>
      <w:pPr>
        <w:spacing w:after="80"/>
      </w:pPr>
    </w:p>
    <w:p>
      <w:pPr>
        <w:spacing w:before="240" w:after="120"/>
        <w:pBdr>
          <w:bottom w:val="single" w:sz="6" w:space="1" w:color="8B6A10"/>
        </w:pBdr>
      </w:pPr>
      <w:r>
        <w:rPr>
          <w:b/>
          <w:color w:val="5A0808"/>
          <w:sz w:val="26"/>
        </w:rPr>
        <w:t>WEEK 4</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pPr>
              <w:jc w:val="left"/>
            </w:pPr>
            <w:r>
              <w:rPr>
                <w:color w:val="101010"/>
                <w:sz w:val="18"/>
              </w:rPr>
              <w:t>Which five pillars govern the spiritual identity of the KTKC according to Articles XV–XVII?</w:t>
            </w:r>
          </w:p>
        </w:tc>
        <w:tc>
          <w:tcPr>
            <w:tcW w:type="dxa" w:w="2736"/>
            <w:shd w:val="clear" w:color="auto" w:fill="FDF6EC"/>
          </w:tcPr>
          <w:p>
            <w:pPr>
              <w:jc w:val="left"/>
            </w:pPr>
            <w:r/>
            <w:r>
              <w:rPr>
                <w:b/>
                <w:color w:val="5A0808"/>
                <w:sz w:val="20"/>
              </w:rPr>
              <w:t xml:space="preserve">B  </w:t>
            </w:r>
            <w:r>
              <w:rPr>
                <w:color w:val="101010"/>
                <w:sz w:val="18"/>
              </w:rPr>
              <w:t>Service to Christ, Prayer and Holy Meditation, Discipline and Virtue, Courageous Christian Witness, and Brotherhood/Sisterhood in Charity</w:t>
            </w:r>
          </w:p>
        </w:tc>
        <w:tc>
          <w:tcPr>
            <w:tcW w:type="dxa" w:w="2966"/>
            <w:shd w:val="clear" w:color="auto" w:fill="FDF6EC"/>
          </w:tcPr>
          <w:p>
            <w:pPr>
              <w:jc w:val="left"/>
            </w:pPr>
            <w:r>
              <w:rPr>
                <w:i/>
                <w:color w:val="402810"/>
                <w:sz w:val="17"/>
              </w:rPr>
              <w:t>Articles XV–XVII identify these five pillars as the governing spiritual framework that shapes the Order's identity and daily practice.</w:t>
            </w:r>
          </w:p>
        </w:tc>
      </w:tr>
      <w:tr>
        <w:tc>
          <w:tcPr>
            <w:tcW w:type="dxa" w:w="461"/>
            <w:shd w:val="clear" w:color="auto" w:fill="FFFFFF"/>
          </w:tcPr>
          <w:p>
            <w:pPr>
              <w:jc w:val="center"/>
            </w:pPr>
            <w:r>
              <w:rPr>
                <w:b/>
                <w:color w:val="5A0808"/>
                <w:sz w:val="18"/>
              </w:rPr>
              <w:t>Q2</w:t>
            </w:r>
          </w:p>
        </w:tc>
        <w:tc>
          <w:tcPr>
            <w:tcW w:type="dxa" w:w="3168"/>
            <w:shd w:val="clear" w:color="auto" w:fill="FFFFFF"/>
          </w:tcPr>
          <w:p>
            <w:pPr>
              <w:jc w:val="left"/>
            </w:pPr>
            <w:r>
              <w:rPr>
                <w:color w:val="101010"/>
                <w:sz w:val="18"/>
              </w:rPr>
              <w:t>Article XV defines 'Spiritual Warfare' in the context of the KTKC as:</w:t>
            </w:r>
          </w:p>
        </w:tc>
        <w:tc>
          <w:tcPr>
            <w:tcW w:type="dxa" w:w="2736"/>
            <w:shd w:val="clear" w:color="auto" w:fill="FFFFFF"/>
          </w:tcPr>
          <w:p>
            <w:pPr>
              <w:jc w:val="left"/>
            </w:pPr>
            <w:r/>
            <w:r>
              <w:rPr>
                <w:b/>
                <w:color w:val="5A0808"/>
                <w:sz w:val="20"/>
              </w:rPr>
              <w:t xml:space="preserve">C  </w:t>
            </w:r>
            <w:r>
              <w:rPr>
                <w:color w:val="101010"/>
                <w:sz w:val="18"/>
              </w:rPr>
              <w:t>The internal and communal struggle to live faithfully according to Christian truth against corruption and moral failure</w:t>
            </w:r>
          </w:p>
        </w:tc>
        <w:tc>
          <w:tcPr>
            <w:tcW w:type="dxa" w:w="2966"/>
            <w:shd w:val="clear" w:color="auto" w:fill="FFFFFF"/>
          </w:tcPr>
          <w:p>
            <w:pPr>
              <w:jc w:val="left"/>
            </w:pPr>
            <w:r>
              <w:rPr>
                <w:i/>
                <w:color w:val="402810"/>
                <w:sz w:val="17"/>
              </w:rPr>
              <w:t>Spiritual warfare in KTKC refers to the internal discipline required to live Christian truth — not physical conflict or political activity.</w:t>
            </w:r>
          </w:p>
        </w:tc>
      </w:tr>
      <w:tr>
        <w:tc>
          <w:tcPr>
            <w:tcW w:type="dxa" w:w="461"/>
            <w:shd w:val="clear" w:color="auto" w:fill="FDF6EC"/>
          </w:tcPr>
          <w:p>
            <w:pPr>
              <w:jc w:val="center"/>
            </w:pPr>
            <w:r>
              <w:rPr>
                <w:b/>
                <w:color w:val="5A0808"/>
                <w:sz w:val="18"/>
              </w:rPr>
              <w:t>Q3</w:t>
            </w:r>
          </w:p>
        </w:tc>
        <w:tc>
          <w:tcPr>
            <w:tcW w:type="dxa" w:w="3168"/>
            <w:shd w:val="clear" w:color="auto" w:fill="FDF6EC"/>
          </w:tcPr>
          <w:p>
            <w:pPr>
              <w:jc w:val="left"/>
            </w:pPr>
            <w:r>
              <w:rPr>
                <w:color w:val="101010"/>
                <w:sz w:val="18"/>
              </w:rPr>
              <w:t>The pillar of 'Brotherhood and Sisterhood in Charity' requires members to:</w:t>
            </w:r>
          </w:p>
        </w:tc>
        <w:tc>
          <w:tcPr>
            <w:tcW w:type="dxa" w:w="2736"/>
            <w:shd w:val="clear" w:color="auto" w:fill="FDF6EC"/>
          </w:tcPr>
          <w:p>
            <w:pPr>
              <w:jc w:val="left"/>
            </w:pPr>
            <w:r/>
            <w:r>
              <w:rPr>
                <w:b/>
                <w:color w:val="5A0808"/>
                <w:sz w:val="20"/>
              </w:rPr>
              <w:t xml:space="preserve">C  </w:t>
            </w:r>
            <w:r>
              <w:rPr>
                <w:color w:val="101010"/>
                <w:sz w:val="18"/>
              </w:rPr>
              <w:t>Practice sacrificial love and service toward one another and the broader community</w:t>
            </w:r>
          </w:p>
        </w:tc>
        <w:tc>
          <w:tcPr>
            <w:tcW w:type="dxa" w:w="2966"/>
            <w:shd w:val="clear" w:color="auto" w:fill="FDF6EC"/>
          </w:tcPr>
          <w:p>
            <w:pPr>
              <w:jc w:val="left"/>
            </w:pPr>
            <w:r>
              <w:rPr>
                <w:i/>
                <w:color w:val="402810"/>
                <w:sz w:val="17"/>
              </w:rPr>
              <w:t>This pillar calls for sacrificial brotherhood and sisterhood — active charitable love that extends beyond the Order into the broader community.</w:t>
            </w:r>
          </w:p>
        </w:tc>
      </w:tr>
      <w:tr>
        <w:tc>
          <w:tcPr>
            <w:tcW w:type="dxa" w:w="461"/>
            <w:shd w:val="clear" w:color="auto" w:fill="FFFFFF"/>
          </w:tcPr>
          <w:p>
            <w:pPr>
              <w:jc w:val="center"/>
            </w:pPr>
            <w:r>
              <w:rPr>
                <w:b/>
                <w:color w:val="5A0808"/>
                <w:sz w:val="18"/>
              </w:rPr>
              <w:t>Q4</w:t>
            </w:r>
          </w:p>
        </w:tc>
        <w:tc>
          <w:tcPr>
            <w:tcW w:type="dxa" w:w="3168"/>
            <w:shd w:val="clear" w:color="auto" w:fill="FFFFFF"/>
          </w:tcPr>
          <w:p>
            <w:pPr>
              <w:jc w:val="left"/>
            </w:pPr>
            <w:r>
              <w:rPr>
                <w:color w:val="101010"/>
                <w:sz w:val="18"/>
              </w:rPr>
              <w:t>Which Article addresses the transition requirements from Levie to full active member?</w:t>
            </w:r>
          </w:p>
        </w:tc>
        <w:tc>
          <w:tcPr>
            <w:tcW w:type="dxa" w:w="2736"/>
            <w:shd w:val="clear" w:color="auto" w:fill="FFFFFF"/>
          </w:tcPr>
          <w:p>
            <w:pPr>
              <w:jc w:val="left"/>
            </w:pPr>
            <w:r/>
            <w:r>
              <w:rPr>
                <w:b/>
                <w:color w:val="5A0808"/>
                <w:sz w:val="20"/>
              </w:rPr>
              <w:t xml:space="preserve">C  </w:t>
            </w:r>
            <w:r>
              <w:rPr>
                <w:color w:val="101010"/>
                <w:sz w:val="18"/>
              </w:rPr>
              <w:t>Article IV</w:t>
            </w:r>
          </w:p>
        </w:tc>
        <w:tc>
          <w:tcPr>
            <w:tcW w:type="dxa" w:w="2966"/>
            <w:shd w:val="clear" w:color="auto" w:fill="FFFFFF"/>
          </w:tcPr>
          <w:p>
            <w:pPr>
              <w:jc w:val="left"/>
            </w:pPr>
            <w:r>
              <w:rPr>
                <w:i/>
                <w:color w:val="402810"/>
                <w:sz w:val="17"/>
              </w:rPr>
              <w:t>Article IV covers the expectations and commitments that mark the transition from probationary Levie status to full active membership.</w:t>
            </w:r>
          </w:p>
        </w:tc>
      </w:tr>
      <w:tr>
        <w:tc>
          <w:tcPr>
            <w:tcW w:type="dxa" w:w="461"/>
            <w:shd w:val="clear" w:color="auto" w:fill="FDF6EC"/>
          </w:tcPr>
          <w:p>
            <w:pPr>
              <w:jc w:val="center"/>
            </w:pPr>
            <w:r>
              <w:rPr>
                <w:b/>
                <w:color w:val="5A0808"/>
                <w:sz w:val="18"/>
              </w:rPr>
              <w:t>Q5</w:t>
            </w:r>
          </w:p>
        </w:tc>
        <w:tc>
          <w:tcPr>
            <w:tcW w:type="dxa" w:w="3168"/>
            <w:shd w:val="clear" w:color="auto" w:fill="FDF6EC"/>
          </w:tcPr>
          <w:p>
            <w:pPr>
              <w:jc w:val="left"/>
            </w:pPr>
            <w:r>
              <w:rPr>
                <w:color w:val="101010"/>
                <w:sz w:val="18"/>
              </w:rPr>
              <w:t>The pillar of 'Prayer and Holy Meditation' specifically requires members to:</w:t>
            </w:r>
          </w:p>
        </w:tc>
        <w:tc>
          <w:tcPr>
            <w:tcW w:type="dxa" w:w="2736"/>
            <w:shd w:val="clear" w:color="auto" w:fill="FDF6EC"/>
          </w:tcPr>
          <w:p>
            <w:pPr>
              <w:jc w:val="left"/>
            </w:pPr>
            <w:r/>
            <w:r>
              <w:rPr>
                <w:b/>
                <w:color w:val="5A0808"/>
                <w:sz w:val="20"/>
              </w:rPr>
              <w:t xml:space="preserve">C  </w:t>
            </w:r>
            <w:r>
              <w:rPr>
                <w:color w:val="101010"/>
                <w:sz w:val="18"/>
              </w:rPr>
              <w:t>Maintain a personal prayer and scripture reading discipline as part of their daily formation</w:t>
            </w:r>
          </w:p>
        </w:tc>
        <w:tc>
          <w:tcPr>
            <w:tcW w:type="dxa" w:w="2966"/>
            <w:shd w:val="clear" w:color="auto" w:fill="FDF6EC"/>
          </w:tcPr>
          <w:p>
            <w:pPr>
              <w:jc w:val="left"/>
            </w:pPr>
            <w:r>
              <w:rPr>
                <w:i/>
                <w:color w:val="402810"/>
                <w:sz w:val="17"/>
              </w:rPr>
              <w:t>This pillar calls for personal spiritual discipline — daily prayer and scripture engagement — not merely ceremonial participation.</w:t>
            </w:r>
          </w:p>
        </w:tc>
      </w:tr>
      <w:tr>
        <w:tc>
          <w:tcPr>
            <w:tcW w:type="dxa" w:w="461"/>
            <w:shd w:val="clear" w:color="auto" w:fill="FFFFFF"/>
          </w:tcPr>
          <w:p>
            <w:pPr>
              <w:jc w:val="center"/>
            </w:pPr>
            <w:r>
              <w:rPr>
                <w:b/>
                <w:color w:val="5A0808"/>
                <w:sz w:val="18"/>
              </w:rPr>
              <w:t>Q6</w:t>
            </w:r>
          </w:p>
        </w:tc>
        <w:tc>
          <w:tcPr>
            <w:tcW w:type="dxa" w:w="3168"/>
            <w:shd w:val="clear" w:color="auto" w:fill="FFFFFF"/>
          </w:tcPr>
          <w:p>
            <w:pPr>
              <w:jc w:val="left"/>
            </w:pPr>
            <w:r>
              <w:rPr>
                <w:color w:val="101010"/>
                <w:sz w:val="18"/>
              </w:rPr>
              <w:t>Which pillar specifically governs how members handle moral temptation and personal integrity?</w:t>
            </w:r>
          </w:p>
        </w:tc>
        <w:tc>
          <w:tcPr>
            <w:tcW w:type="dxa" w:w="2736"/>
            <w:shd w:val="clear" w:color="auto" w:fill="FFFFFF"/>
          </w:tcPr>
          <w:p>
            <w:pPr>
              <w:jc w:val="left"/>
            </w:pPr>
            <w:r/>
            <w:r>
              <w:rPr>
                <w:b/>
                <w:color w:val="5A0808"/>
                <w:sz w:val="20"/>
              </w:rPr>
              <w:t xml:space="preserve">C  </w:t>
            </w:r>
            <w:r>
              <w:rPr>
                <w:color w:val="101010"/>
                <w:sz w:val="18"/>
              </w:rPr>
              <w:t>Discipline and Virtue</w:t>
            </w:r>
          </w:p>
        </w:tc>
        <w:tc>
          <w:tcPr>
            <w:tcW w:type="dxa" w:w="2966"/>
            <w:shd w:val="clear" w:color="auto" w:fill="FFFFFF"/>
          </w:tcPr>
          <w:p>
            <w:pPr>
              <w:jc w:val="left"/>
            </w:pPr>
            <w:r>
              <w:rPr>
                <w:i/>
                <w:color w:val="402810"/>
                <w:sz w:val="17"/>
              </w:rPr>
              <w:t>The Discipline and Virtue pillar addresses the active cultivation of self-control, integrity, and moral virtue in daily life.</w:t>
            </w:r>
          </w:p>
        </w:tc>
      </w:tr>
      <w:tr>
        <w:tc>
          <w:tcPr>
            <w:tcW w:type="dxa" w:w="461"/>
            <w:shd w:val="clear" w:color="auto" w:fill="FDF6EC"/>
          </w:tcPr>
          <w:p>
            <w:pPr>
              <w:jc w:val="center"/>
            </w:pPr>
            <w:r>
              <w:rPr>
                <w:b/>
                <w:color w:val="5A0808"/>
                <w:sz w:val="18"/>
              </w:rPr>
              <w:t>Q7</w:t>
            </w:r>
          </w:p>
        </w:tc>
        <w:tc>
          <w:tcPr>
            <w:tcW w:type="dxa" w:w="3168"/>
            <w:shd w:val="clear" w:color="auto" w:fill="FDF6EC"/>
          </w:tcPr>
          <w:p>
            <w:pPr>
              <w:jc w:val="left"/>
            </w:pPr>
            <w:r>
              <w:rPr>
                <w:color w:val="101010"/>
                <w:sz w:val="18"/>
              </w:rPr>
              <w:t>A member who memorizes the five pillars but neglects to practice them in daily conduct is:</w:t>
            </w:r>
          </w:p>
        </w:tc>
        <w:tc>
          <w:tcPr>
            <w:tcW w:type="dxa" w:w="2736"/>
            <w:shd w:val="clear" w:color="auto" w:fill="FDF6EC"/>
          </w:tcPr>
          <w:p>
            <w:pPr>
              <w:jc w:val="left"/>
            </w:pPr>
            <w:r/>
            <w:r>
              <w:rPr>
                <w:b/>
                <w:color w:val="5A0808"/>
                <w:sz w:val="20"/>
              </w:rPr>
              <w:t xml:space="preserve">B  </w:t>
            </w:r>
            <w:r>
              <w:rPr>
                <w:color w:val="101010"/>
                <w:sz w:val="18"/>
              </w:rPr>
              <w:t>In violation of the spirit of the Five Governing Pillars</w:t>
            </w:r>
          </w:p>
        </w:tc>
        <w:tc>
          <w:tcPr>
            <w:tcW w:type="dxa" w:w="2966"/>
            <w:shd w:val="clear" w:color="auto" w:fill="FDF6EC"/>
          </w:tcPr>
          <w:p>
            <w:pPr>
              <w:jc w:val="left"/>
            </w:pPr>
            <w:r>
              <w:rPr>
                <w:i/>
                <w:color w:val="402810"/>
                <w:sz w:val="17"/>
              </w:rPr>
              <w:t>The pillars are meant to be lived — they govern daily behavior, not just knowledge. Neglecting practice violates their purpose.</w:t>
            </w:r>
          </w:p>
        </w:tc>
      </w:tr>
      <w:tr>
        <w:tc>
          <w:tcPr>
            <w:tcW w:type="dxa" w:w="461"/>
            <w:shd w:val="clear" w:color="auto" w:fill="FFFFFF"/>
          </w:tcPr>
          <w:p>
            <w:pPr>
              <w:jc w:val="center"/>
            </w:pPr>
            <w:r>
              <w:rPr>
                <w:b/>
                <w:color w:val="5A0808"/>
                <w:sz w:val="18"/>
              </w:rPr>
              <w:t>Q8</w:t>
            </w:r>
          </w:p>
        </w:tc>
        <w:tc>
          <w:tcPr>
            <w:tcW w:type="dxa" w:w="3168"/>
            <w:shd w:val="clear" w:color="auto" w:fill="FFFFFF"/>
          </w:tcPr>
          <w:p>
            <w:pPr>
              <w:jc w:val="left"/>
            </w:pPr>
            <w:r>
              <w:rPr>
                <w:color w:val="101010"/>
                <w:sz w:val="18"/>
              </w:rPr>
              <w:t>The Promotion Manual's Articles X and XI focus on what aspect of the Levie transition?</w:t>
            </w:r>
          </w:p>
        </w:tc>
        <w:tc>
          <w:tcPr>
            <w:tcW w:type="dxa" w:w="2736"/>
            <w:shd w:val="clear" w:color="auto" w:fill="FFFFFF"/>
          </w:tcPr>
          <w:p>
            <w:pPr>
              <w:jc w:val="left"/>
            </w:pPr>
            <w:r/>
            <w:r>
              <w:rPr>
                <w:b/>
                <w:color w:val="5A0808"/>
                <w:sz w:val="20"/>
              </w:rPr>
              <w:t xml:space="preserve">C  </w:t>
            </w:r>
            <w:r>
              <w:rPr>
                <w:color w:val="101010"/>
                <w:sz w:val="18"/>
              </w:rPr>
              <w:t>Obligations, attendance standards, and criteria the Board of Promotion Review uses to evaluate readiness</w:t>
            </w:r>
          </w:p>
        </w:tc>
        <w:tc>
          <w:tcPr>
            <w:tcW w:type="dxa" w:w="2966"/>
            <w:shd w:val="clear" w:color="auto" w:fill="FFFFFF"/>
          </w:tcPr>
          <w:p>
            <w:pPr>
              <w:jc w:val="left"/>
            </w:pPr>
            <w:r>
              <w:rPr>
                <w:i/>
                <w:color w:val="402810"/>
                <w:sz w:val="17"/>
              </w:rPr>
              <w:t>Articles X and XI outline the specific obligations, attendance requirements, and evaluation criteria used by the Board of Promotion Review.</w:t>
            </w:r>
          </w:p>
        </w:tc>
      </w:tr>
      <w:tr>
        <w:tc>
          <w:tcPr>
            <w:tcW w:type="dxa" w:w="461"/>
            <w:shd w:val="clear" w:color="auto" w:fill="FDF6EC"/>
          </w:tcPr>
          <w:p>
            <w:pPr>
              <w:jc w:val="center"/>
            </w:pPr>
            <w:r>
              <w:rPr>
                <w:b/>
                <w:color w:val="5A0808"/>
                <w:sz w:val="18"/>
              </w:rPr>
              <w:t>Q9</w:t>
            </w:r>
          </w:p>
        </w:tc>
        <w:tc>
          <w:tcPr>
            <w:tcW w:type="dxa" w:w="3168"/>
            <w:shd w:val="clear" w:color="auto" w:fill="FDF6EC"/>
          </w:tcPr>
          <w:p>
            <w:pPr>
              <w:jc w:val="left"/>
            </w:pPr>
            <w:r>
              <w:rPr>
                <w:color w:val="101010"/>
                <w:sz w:val="18"/>
              </w:rPr>
              <w:t>Which of the following best explains why the Five Pillars use the word 'governing'?</w:t>
            </w:r>
          </w:p>
        </w:tc>
        <w:tc>
          <w:tcPr>
            <w:tcW w:type="dxa" w:w="2736"/>
            <w:shd w:val="clear" w:color="auto" w:fill="FDF6EC"/>
          </w:tcPr>
          <w:p>
            <w:pPr>
              <w:jc w:val="left"/>
            </w:pPr>
            <w:r/>
            <w:r>
              <w:rPr>
                <w:b/>
                <w:color w:val="5A0808"/>
                <w:sz w:val="20"/>
              </w:rPr>
              <w:t xml:space="preserve">B  </w:t>
            </w:r>
            <w:r>
              <w:rPr>
                <w:color w:val="101010"/>
                <w:sz w:val="18"/>
              </w:rPr>
              <w:t>They serve as the overarching spiritual framework that shapes all decisions, conduct, and service within the Order</w:t>
            </w:r>
          </w:p>
        </w:tc>
        <w:tc>
          <w:tcPr>
            <w:tcW w:type="dxa" w:w="2966"/>
            <w:shd w:val="clear" w:color="auto" w:fill="FDF6EC"/>
          </w:tcPr>
          <w:p>
            <w:pPr>
              <w:jc w:val="left"/>
            </w:pPr>
            <w:r>
              <w:rPr>
                <w:i/>
                <w:color w:val="402810"/>
                <w:sz w:val="17"/>
              </w:rPr>
              <w:t>The pillars are governing because they shape and direct all aspects of Order life — not optional guidelines, but the foundational frame for identity and action.</w:t>
            </w:r>
          </w:p>
        </w:tc>
      </w:tr>
      <w:tr>
        <w:tc>
          <w:tcPr>
            <w:tcW w:type="dxa" w:w="461"/>
            <w:shd w:val="clear" w:color="auto" w:fill="FFFFFF"/>
          </w:tcPr>
          <w:p>
            <w:pPr>
              <w:jc w:val="center"/>
            </w:pPr>
            <w:r>
              <w:rPr>
                <w:b/>
                <w:color w:val="5A0808"/>
                <w:sz w:val="18"/>
              </w:rPr>
              <w:t>Q10</w:t>
            </w:r>
          </w:p>
        </w:tc>
        <w:tc>
          <w:tcPr>
            <w:tcW w:type="dxa" w:w="3168"/>
            <w:shd w:val="clear" w:color="auto" w:fill="FFFFFF"/>
          </w:tcPr>
          <w:p>
            <w:pPr>
              <w:jc w:val="left"/>
            </w:pPr>
            <w:r>
              <w:rPr>
                <w:color w:val="101010"/>
                <w:sz w:val="18"/>
              </w:rPr>
              <w:t>Before a Levie can advance, the Board of Promotion Review must be satisfied with five areas. Which one is NOT among them?</w:t>
            </w:r>
          </w:p>
        </w:tc>
        <w:tc>
          <w:tcPr>
            <w:tcW w:type="dxa" w:w="2736"/>
            <w:shd w:val="clear" w:color="auto" w:fill="FFFFFF"/>
          </w:tcPr>
          <w:p>
            <w:pPr>
              <w:jc w:val="left"/>
            </w:pPr>
            <w:r/>
            <w:r>
              <w:rPr>
                <w:b/>
                <w:color w:val="5A0808"/>
                <w:sz w:val="20"/>
              </w:rPr>
              <w:t xml:space="preserve">C  </w:t>
            </w:r>
            <w:r>
              <w:rPr>
                <w:color w:val="101010"/>
                <w:sz w:val="18"/>
              </w:rPr>
              <w:t>Physical fitness assessment</w:t>
            </w:r>
          </w:p>
        </w:tc>
        <w:tc>
          <w:tcPr>
            <w:tcW w:type="dxa" w:w="2966"/>
            <w:shd w:val="clear" w:color="auto" w:fill="FFFFFF"/>
          </w:tcPr>
          <w:p>
            <w:pPr>
              <w:jc w:val="left"/>
            </w:pPr>
            <w:r>
              <w:rPr>
                <w:i/>
                <w:color w:val="402810"/>
                <w:sz w:val="17"/>
              </w:rPr>
              <w:t>The Board evaluates coursework, attendance, participation, conduct, and readiness — physical fitness is not a listed criterion.</w:t>
            </w:r>
          </w:p>
        </w:tc>
      </w:tr>
    </w:tbl>
    <w:p>
      <w:pPr>
        <w:spacing w:after="80"/>
      </w:pPr>
    </w:p>
    <w:p>
      <w:pPr>
        <w:spacing w:before="240" w:after="120"/>
        <w:pBdr>
          <w:bottom w:val="single" w:sz="6" w:space="1" w:color="8B6A10"/>
        </w:pBdr>
      </w:pPr>
      <w:r>
        <w:rPr>
          <w:b/>
          <w:color w:val="5A0808"/>
          <w:sz w:val="26"/>
        </w:rPr>
        <w:t>WEEK 5</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pPr>
              <w:jc w:val="left"/>
            </w:pPr>
            <w:r>
              <w:rPr>
                <w:color w:val="101010"/>
                <w:sz w:val="18"/>
              </w:rPr>
              <w:t>What was the primary danger faced by Christian pilgrims traveling to Jerusalem after the First Crusade?</w:t>
            </w:r>
          </w:p>
        </w:tc>
        <w:tc>
          <w:tcPr>
            <w:tcW w:type="dxa" w:w="2736"/>
            <w:shd w:val="clear" w:color="auto" w:fill="FDF6EC"/>
          </w:tcPr>
          <w:p>
            <w:pPr>
              <w:jc w:val="left"/>
            </w:pPr>
            <w:r/>
            <w:r>
              <w:rPr>
                <w:b/>
                <w:color w:val="5A0808"/>
                <w:sz w:val="20"/>
              </w:rPr>
              <w:t xml:space="preserve">C  </w:t>
            </w:r>
            <w:r>
              <w:rPr>
                <w:color w:val="101010"/>
                <w:sz w:val="18"/>
              </w:rPr>
              <w:t>Constant threat of robbery, murder, and violence on the roads between coastal ports and Jerusalem</w:t>
            </w:r>
          </w:p>
        </w:tc>
        <w:tc>
          <w:tcPr>
            <w:tcW w:type="dxa" w:w="2966"/>
            <w:shd w:val="clear" w:color="auto" w:fill="FDF6EC"/>
          </w:tcPr>
          <w:p>
            <w:pPr>
              <w:jc w:val="left"/>
            </w:pPr>
            <w:r>
              <w:rPr>
                <w:i/>
                <w:color w:val="402810"/>
                <w:sz w:val="17"/>
              </w:rPr>
              <w:t>The roads from coastal ports to Jerusalem were extremely dangerous — pilgrims were regularly attacked, robbed, and murdered, creating the urgent need for organized protection.</w:t>
            </w:r>
          </w:p>
        </w:tc>
      </w:tr>
      <w:tr>
        <w:tc>
          <w:tcPr>
            <w:tcW w:type="dxa" w:w="461"/>
            <w:shd w:val="clear" w:color="auto" w:fill="FFFFFF"/>
          </w:tcPr>
          <w:p>
            <w:pPr>
              <w:jc w:val="center"/>
            </w:pPr>
            <w:r>
              <w:rPr>
                <w:b/>
                <w:color w:val="5A0808"/>
                <w:sz w:val="18"/>
              </w:rPr>
              <w:t>Q2</w:t>
            </w:r>
          </w:p>
        </w:tc>
        <w:tc>
          <w:tcPr>
            <w:tcW w:type="dxa" w:w="3168"/>
            <w:shd w:val="clear" w:color="auto" w:fill="FFFFFF"/>
          </w:tcPr>
          <w:p>
            <w:pPr>
              <w:jc w:val="left"/>
            </w:pPr>
            <w:r>
              <w:rPr>
                <w:color w:val="101010"/>
                <w:sz w:val="18"/>
              </w:rPr>
              <w:t>The First Crusade concluded approximately when, and what was its primary military achievement?</w:t>
            </w:r>
          </w:p>
        </w:tc>
        <w:tc>
          <w:tcPr>
            <w:tcW w:type="dxa" w:w="2736"/>
            <w:shd w:val="clear" w:color="auto" w:fill="FFFFFF"/>
          </w:tcPr>
          <w:p>
            <w:pPr>
              <w:jc w:val="left"/>
            </w:pPr>
            <w:r/>
            <w:r>
              <w:rPr>
                <w:b/>
                <w:color w:val="5A0808"/>
                <w:sz w:val="20"/>
              </w:rPr>
              <w:t xml:space="preserve">B  </w:t>
            </w:r>
            <w:r>
              <w:rPr>
                <w:color w:val="101010"/>
                <w:sz w:val="18"/>
              </w:rPr>
              <w:t>1099 — the capture of Jerusalem, establishing fragile Crusader states</w:t>
            </w:r>
          </w:p>
        </w:tc>
        <w:tc>
          <w:tcPr>
            <w:tcW w:type="dxa" w:w="2966"/>
            <w:shd w:val="clear" w:color="auto" w:fill="FFFFFF"/>
          </w:tcPr>
          <w:p>
            <w:pPr>
              <w:jc w:val="left"/>
            </w:pPr>
            <w:r>
              <w:rPr>
                <w:i/>
                <w:color w:val="402810"/>
                <w:sz w:val="17"/>
              </w:rPr>
              <w:t>The First Crusade concluded in 1099 with the capture of Jerusalem and the establishment of fragile Crusader states — but the Holy Land remained dangerous for pilgrims.</w:t>
            </w:r>
          </w:p>
        </w:tc>
      </w:tr>
      <w:tr>
        <w:tc>
          <w:tcPr>
            <w:tcW w:type="dxa" w:w="461"/>
            <w:shd w:val="clear" w:color="auto" w:fill="FDF6EC"/>
          </w:tcPr>
          <w:p>
            <w:pPr>
              <w:jc w:val="center"/>
            </w:pPr>
            <w:r>
              <w:rPr>
                <w:b/>
                <w:color w:val="5A0808"/>
                <w:sz w:val="18"/>
              </w:rPr>
              <w:t>Q3</w:t>
            </w:r>
          </w:p>
        </w:tc>
        <w:tc>
          <w:tcPr>
            <w:tcW w:type="dxa" w:w="3168"/>
            <w:shd w:val="clear" w:color="auto" w:fill="FDF6EC"/>
          </w:tcPr>
          <w:p>
            <w:pPr>
              <w:jc w:val="left"/>
            </w:pPr>
            <w:r>
              <w:rPr>
                <w:color w:val="101010"/>
                <w:sz w:val="18"/>
              </w:rPr>
              <w:t>Why did the successful capture of Jerusalem in 1099 NOT solve the problem of pilgrim safety?</w:t>
            </w:r>
          </w:p>
        </w:tc>
        <w:tc>
          <w:tcPr>
            <w:tcW w:type="dxa" w:w="2736"/>
            <w:shd w:val="clear" w:color="auto" w:fill="FDF6EC"/>
          </w:tcPr>
          <w:p>
            <w:pPr>
              <w:jc w:val="left"/>
            </w:pPr>
            <w:r/>
            <w:r>
              <w:rPr>
                <w:b/>
                <w:color w:val="5A0808"/>
                <w:sz w:val="20"/>
              </w:rPr>
              <w:t xml:space="preserve">B  </w:t>
            </w:r>
            <w:r>
              <w:rPr>
                <w:color w:val="101010"/>
                <w:sz w:val="18"/>
              </w:rPr>
              <w:t>The roads connecting coastal cities to Jerusalem remained outside Crusader control and extremely dangerous</w:t>
            </w:r>
          </w:p>
        </w:tc>
        <w:tc>
          <w:tcPr>
            <w:tcW w:type="dxa" w:w="2966"/>
            <w:shd w:val="clear" w:color="auto" w:fill="FDF6EC"/>
          </w:tcPr>
          <w:p>
            <w:pPr>
              <w:jc w:val="left"/>
            </w:pPr>
            <w:r>
              <w:rPr>
                <w:i/>
                <w:color w:val="402810"/>
                <w:sz w:val="17"/>
              </w:rPr>
              <w:t>Despite Jerusalem's capture, the roads connecting ports like Jaffa to the city passed through territory full of bandits and hostile forces — pilgrim safety was not secured by the city's capture alone.</w:t>
            </w:r>
          </w:p>
        </w:tc>
      </w:tr>
      <w:tr>
        <w:tc>
          <w:tcPr>
            <w:tcW w:type="dxa" w:w="461"/>
            <w:shd w:val="clear" w:color="auto" w:fill="FFFFFF"/>
          </w:tcPr>
          <w:p>
            <w:pPr>
              <w:jc w:val="center"/>
            </w:pPr>
            <w:r>
              <w:rPr>
                <w:b/>
                <w:color w:val="5A0808"/>
                <w:sz w:val="18"/>
              </w:rPr>
              <w:t>Q4</w:t>
            </w:r>
          </w:p>
        </w:tc>
        <w:tc>
          <w:tcPr>
            <w:tcW w:type="dxa" w:w="3168"/>
            <w:shd w:val="clear" w:color="auto" w:fill="FFFFFF"/>
          </w:tcPr>
          <w:p>
            <w:pPr>
              <w:jc w:val="left"/>
            </w:pPr>
            <w:r>
              <w:rPr>
                <w:color w:val="101010"/>
                <w:sz w:val="18"/>
              </w:rPr>
              <w:t>What term describes the Christian-controlled territories established in the Holy Land after the First Crusade?</w:t>
            </w:r>
          </w:p>
        </w:tc>
        <w:tc>
          <w:tcPr>
            <w:tcW w:type="dxa" w:w="2736"/>
            <w:shd w:val="clear" w:color="auto" w:fill="FFFFFF"/>
          </w:tcPr>
          <w:p>
            <w:pPr>
              <w:jc w:val="left"/>
            </w:pPr>
            <w:r/>
            <w:r>
              <w:rPr>
                <w:b/>
                <w:color w:val="5A0808"/>
                <w:sz w:val="20"/>
              </w:rPr>
              <w:t xml:space="preserve">B  </w:t>
            </w:r>
            <w:r>
              <w:rPr>
                <w:color w:val="101010"/>
                <w:sz w:val="18"/>
              </w:rPr>
              <w:t>Crusader States</w:t>
            </w:r>
          </w:p>
        </w:tc>
        <w:tc>
          <w:tcPr>
            <w:tcW w:type="dxa" w:w="2966"/>
            <w:shd w:val="clear" w:color="auto" w:fill="FFFFFF"/>
          </w:tcPr>
          <w:p>
            <w:pPr>
              <w:jc w:val="left"/>
            </w:pPr>
            <w:r>
              <w:rPr>
                <w:i/>
                <w:color w:val="402810"/>
                <w:sz w:val="17"/>
              </w:rPr>
              <w:t>The regions controlled by Crusaders after 1099 are historically called Crusader States — fragile kingdoms that required constant military defense.</w:t>
            </w:r>
          </w:p>
        </w:tc>
      </w:tr>
      <w:tr>
        <w:tc>
          <w:tcPr>
            <w:tcW w:type="dxa" w:w="461"/>
            <w:shd w:val="clear" w:color="auto" w:fill="FDF6EC"/>
          </w:tcPr>
          <w:p>
            <w:pPr>
              <w:jc w:val="center"/>
            </w:pPr>
            <w:r>
              <w:rPr>
                <w:b/>
                <w:color w:val="5A0808"/>
                <w:sz w:val="18"/>
              </w:rPr>
              <w:t>Q5</w:t>
            </w:r>
          </w:p>
        </w:tc>
        <w:tc>
          <w:tcPr>
            <w:tcW w:type="dxa" w:w="3168"/>
            <w:shd w:val="clear" w:color="auto" w:fill="FDF6EC"/>
          </w:tcPr>
          <w:p>
            <w:pPr>
              <w:jc w:val="left"/>
            </w:pPr>
            <w:r>
              <w:rPr>
                <w:color w:val="101010"/>
                <w:sz w:val="18"/>
              </w:rPr>
              <w:t>The specific historical context that created demand for the future Templar Order was:</w:t>
            </w:r>
          </w:p>
        </w:tc>
        <w:tc>
          <w:tcPr>
            <w:tcW w:type="dxa" w:w="2736"/>
            <w:shd w:val="clear" w:color="auto" w:fill="FDF6EC"/>
          </w:tcPr>
          <w:p>
            <w:pPr>
              <w:jc w:val="left"/>
            </w:pPr>
            <w:r/>
            <w:r>
              <w:rPr>
                <w:b/>
                <w:color w:val="5A0808"/>
                <w:sz w:val="20"/>
              </w:rPr>
              <w:t xml:space="preserve">C  </w:t>
            </w:r>
            <w:r>
              <w:rPr>
                <w:color w:val="101010"/>
                <w:sz w:val="18"/>
              </w:rPr>
              <w:t>The unprotected situation of pilgrims on dangerous roads to Jerusalem despite Crusader military presence</w:t>
            </w:r>
          </w:p>
        </w:tc>
        <w:tc>
          <w:tcPr>
            <w:tcW w:type="dxa" w:w="2966"/>
            <w:shd w:val="clear" w:color="auto" w:fill="FDF6EC"/>
          </w:tcPr>
          <w:p>
            <w:pPr>
              <w:jc w:val="left"/>
            </w:pPr>
            <w:r>
              <w:rPr>
                <w:i/>
                <w:color w:val="402810"/>
                <w:sz w:val="17"/>
              </w:rPr>
              <w:t>The gap between Crusader military success at Jerusalem and ongoing pilgrim vulnerability on the roads created the specific need the early Templars would fill.</w:t>
            </w:r>
          </w:p>
        </w:tc>
      </w:tr>
      <w:tr>
        <w:tc>
          <w:tcPr>
            <w:tcW w:type="dxa" w:w="461"/>
            <w:shd w:val="clear" w:color="auto" w:fill="FFFFFF"/>
          </w:tcPr>
          <w:p>
            <w:pPr>
              <w:jc w:val="center"/>
            </w:pPr>
            <w:r>
              <w:rPr>
                <w:b/>
                <w:color w:val="5A0808"/>
                <w:sz w:val="18"/>
              </w:rPr>
              <w:t>Q6</w:t>
            </w:r>
          </w:p>
        </w:tc>
        <w:tc>
          <w:tcPr>
            <w:tcW w:type="dxa" w:w="3168"/>
            <w:shd w:val="clear" w:color="auto" w:fill="FFFFFF"/>
          </w:tcPr>
          <w:p>
            <w:pPr>
              <w:jc w:val="left"/>
            </w:pPr>
            <w:r>
              <w:rPr>
                <w:color w:val="101010"/>
                <w:sz w:val="18"/>
              </w:rPr>
              <w:t>What year marks the approximate beginning of the First Crusade as called by Pope Urban II?</w:t>
            </w:r>
          </w:p>
        </w:tc>
        <w:tc>
          <w:tcPr>
            <w:tcW w:type="dxa" w:w="2736"/>
            <w:shd w:val="clear" w:color="auto" w:fill="FFFFFF"/>
          </w:tcPr>
          <w:p>
            <w:pPr>
              <w:jc w:val="left"/>
            </w:pPr>
            <w:r/>
            <w:r>
              <w:rPr>
                <w:b/>
                <w:color w:val="5A0808"/>
                <w:sz w:val="20"/>
              </w:rPr>
              <w:t xml:space="preserve">C  </w:t>
            </w:r>
            <w:r>
              <w:rPr>
                <w:color w:val="101010"/>
                <w:sz w:val="18"/>
              </w:rPr>
              <w:t>1095</w:t>
            </w:r>
          </w:p>
        </w:tc>
        <w:tc>
          <w:tcPr>
            <w:tcW w:type="dxa" w:w="2966"/>
            <w:shd w:val="clear" w:color="auto" w:fill="FFFFFF"/>
          </w:tcPr>
          <w:p>
            <w:pPr>
              <w:jc w:val="left"/>
            </w:pPr>
            <w:r>
              <w:rPr>
                <w:i/>
                <w:color w:val="402810"/>
                <w:sz w:val="17"/>
              </w:rPr>
              <w:t>Pope Urban II called the First Crusade in 1095 at the Council of Clermont — this is the historical starting point for the events that led to the Templar founding.</w:t>
            </w:r>
          </w:p>
        </w:tc>
      </w:tr>
      <w:tr>
        <w:tc>
          <w:tcPr>
            <w:tcW w:type="dxa" w:w="461"/>
            <w:shd w:val="clear" w:color="auto" w:fill="FDF6EC"/>
          </w:tcPr>
          <w:p>
            <w:pPr>
              <w:jc w:val="center"/>
            </w:pPr>
            <w:r>
              <w:rPr>
                <w:b/>
                <w:color w:val="5A0808"/>
                <w:sz w:val="18"/>
              </w:rPr>
              <w:t>Q7</w:t>
            </w:r>
          </w:p>
        </w:tc>
        <w:tc>
          <w:tcPr>
            <w:tcW w:type="dxa" w:w="3168"/>
            <w:shd w:val="clear" w:color="auto" w:fill="FDF6EC"/>
          </w:tcPr>
          <w:p>
            <w:pPr>
              <w:jc w:val="left"/>
            </w:pPr>
            <w:r>
              <w:rPr>
                <w:color w:val="101010"/>
                <w:sz w:val="18"/>
              </w:rPr>
              <w:t>Which of the following best explains why the Holy Land mattered intensely to medieval Christians?</w:t>
            </w:r>
          </w:p>
        </w:tc>
        <w:tc>
          <w:tcPr>
            <w:tcW w:type="dxa" w:w="2736"/>
            <w:shd w:val="clear" w:color="auto" w:fill="FDF6EC"/>
          </w:tcPr>
          <w:p>
            <w:pPr>
              <w:jc w:val="left"/>
            </w:pPr>
            <w:r/>
            <w:r>
              <w:rPr>
                <w:b/>
                <w:color w:val="5A0808"/>
                <w:sz w:val="20"/>
              </w:rPr>
              <w:t xml:space="preserve">B  </w:t>
            </w:r>
            <w:r>
              <w:rPr>
                <w:color w:val="101010"/>
                <w:sz w:val="18"/>
              </w:rPr>
              <w:t>Jerusalem contained the Church of the Holy Sepulchre — believed to mark the site of Christ's death and resurrection — making pilgrimage a profound act of faith</w:t>
            </w:r>
          </w:p>
        </w:tc>
        <w:tc>
          <w:tcPr>
            <w:tcW w:type="dxa" w:w="2966"/>
            <w:shd w:val="clear" w:color="auto" w:fill="FDF6EC"/>
          </w:tcPr>
          <w:p>
            <w:pPr>
              <w:jc w:val="left"/>
            </w:pPr>
            <w:r>
              <w:rPr>
                <w:i/>
                <w:color w:val="402810"/>
                <w:sz w:val="17"/>
              </w:rPr>
              <w:t>For medieval Christians, Jerusalem was the holiest city on earth — the place of Christ's death and resurrection. Pilgrimage was an act of deep religious devotion, which made protecting pilgrims a sacred duty.</w:t>
            </w:r>
          </w:p>
        </w:tc>
      </w:tr>
      <w:tr>
        <w:tc>
          <w:tcPr>
            <w:tcW w:type="dxa" w:w="461"/>
            <w:shd w:val="clear" w:color="auto" w:fill="FFFFFF"/>
          </w:tcPr>
          <w:p>
            <w:pPr>
              <w:jc w:val="center"/>
            </w:pPr>
            <w:r>
              <w:rPr>
                <w:b/>
                <w:color w:val="5A0808"/>
                <w:sz w:val="18"/>
              </w:rPr>
              <w:t>Q8</w:t>
            </w:r>
          </w:p>
        </w:tc>
        <w:tc>
          <w:tcPr>
            <w:tcW w:type="dxa" w:w="3168"/>
            <w:shd w:val="clear" w:color="auto" w:fill="FFFFFF"/>
          </w:tcPr>
          <w:p>
            <w:pPr>
              <w:jc w:val="left"/>
            </w:pPr>
            <w:r>
              <w:rPr>
                <w:color w:val="101010"/>
                <w:sz w:val="18"/>
              </w:rPr>
              <w:t>The pre-Templar period (before 1119) is characterized historically by:</w:t>
            </w:r>
          </w:p>
        </w:tc>
        <w:tc>
          <w:tcPr>
            <w:tcW w:type="dxa" w:w="2736"/>
            <w:shd w:val="clear" w:color="auto" w:fill="FFFFFF"/>
          </w:tcPr>
          <w:p>
            <w:pPr>
              <w:jc w:val="left"/>
            </w:pPr>
            <w:r/>
            <w:r>
              <w:rPr>
                <w:b/>
                <w:color w:val="5A0808"/>
                <w:sz w:val="20"/>
              </w:rPr>
              <w:t xml:space="preserve">C  </w:t>
            </w:r>
            <w:r>
              <w:rPr>
                <w:color w:val="101010"/>
                <w:sz w:val="18"/>
              </w:rPr>
              <w:t>A dangerous gap where no organized body existed specifically to protect pilgrims on the roads</w:t>
            </w:r>
          </w:p>
        </w:tc>
        <w:tc>
          <w:tcPr>
            <w:tcW w:type="dxa" w:w="2966"/>
            <w:shd w:val="clear" w:color="auto" w:fill="FFFFFF"/>
          </w:tcPr>
          <w:p>
            <w:pPr>
              <w:jc w:val="left"/>
            </w:pPr>
            <w:r>
              <w:rPr>
                <w:i/>
                <w:color w:val="402810"/>
                <w:sz w:val="17"/>
              </w:rPr>
              <w:t>Before the founding of the Templar Order, no organized, dedicated force existed to protect pilgrims specifically on the road — individual pilgrims were largely on their own.</w:t>
            </w:r>
          </w:p>
        </w:tc>
      </w:tr>
      <w:tr>
        <w:tc>
          <w:tcPr>
            <w:tcW w:type="dxa" w:w="461"/>
            <w:shd w:val="clear" w:color="auto" w:fill="FDF6EC"/>
          </w:tcPr>
          <w:p>
            <w:pPr>
              <w:jc w:val="center"/>
            </w:pPr>
            <w:r>
              <w:rPr>
                <w:b/>
                <w:color w:val="5A0808"/>
                <w:sz w:val="18"/>
              </w:rPr>
              <w:t>Q9</w:t>
            </w:r>
          </w:p>
        </w:tc>
        <w:tc>
          <w:tcPr>
            <w:tcW w:type="dxa" w:w="3168"/>
            <w:shd w:val="clear" w:color="auto" w:fill="FDF6EC"/>
          </w:tcPr>
          <w:p>
            <w:pPr>
              <w:jc w:val="left"/>
            </w:pPr>
            <w:r>
              <w:rPr>
                <w:color w:val="101010"/>
                <w:sz w:val="18"/>
              </w:rPr>
              <w:t>A Levie is asked: 'Why didn't the Crusader armies simply protect the pilgrims?' The most historically accurate answer is:</w:t>
            </w:r>
          </w:p>
        </w:tc>
        <w:tc>
          <w:tcPr>
            <w:tcW w:type="dxa" w:w="2736"/>
            <w:shd w:val="clear" w:color="auto" w:fill="FDF6EC"/>
          </w:tcPr>
          <w:p>
            <w:pPr>
              <w:jc w:val="left"/>
            </w:pPr>
            <w:r/>
            <w:r>
              <w:rPr>
                <w:b/>
                <w:color w:val="5A0808"/>
                <w:sz w:val="20"/>
              </w:rPr>
              <w:t xml:space="preserve">A  </w:t>
            </w:r>
            <w:r>
              <w:rPr>
                <w:color w:val="101010"/>
                <w:sz w:val="18"/>
              </w:rPr>
              <w:t>Crusader armies were stationed in Jerusalem and fully occupied defending the city walls and managing internal disputes — they could not patrol the entire road network</w:t>
            </w:r>
          </w:p>
        </w:tc>
        <w:tc>
          <w:tcPr>
            <w:tcW w:type="dxa" w:w="2966"/>
            <w:shd w:val="clear" w:color="auto" w:fill="FDF6EC"/>
          </w:tcPr>
          <w:p>
            <w:pPr>
              <w:jc w:val="left"/>
            </w:pPr>
            <w:r>
              <w:rPr>
                <w:i/>
                <w:color w:val="402810"/>
                <w:sz w:val="17"/>
              </w:rPr>
              <w:t>Crusader forces were fully committed to defending the Crusader States — they lacked the manpower to regularly patrol the dangerous roads between the coast and Jerusalem.</w:t>
            </w:r>
          </w:p>
        </w:tc>
      </w:tr>
      <w:tr>
        <w:tc>
          <w:tcPr>
            <w:tcW w:type="dxa" w:w="461"/>
            <w:shd w:val="clear" w:color="auto" w:fill="FFFFFF"/>
          </w:tcPr>
          <w:p>
            <w:pPr>
              <w:jc w:val="center"/>
            </w:pPr>
            <w:r>
              <w:rPr>
                <w:b/>
                <w:color w:val="5A0808"/>
                <w:sz w:val="18"/>
              </w:rPr>
              <w:t>Q10</w:t>
            </w:r>
          </w:p>
        </w:tc>
        <w:tc>
          <w:tcPr>
            <w:tcW w:type="dxa" w:w="3168"/>
            <w:shd w:val="clear" w:color="auto" w:fill="FFFFFF"/>
          </w:tcPr>
          <w:p>
            <w:pPr>
              <w:jc w:val="left"/>
            </w:pPr>
            <w:r>
              <w:rPr>
                <w:color w:val="101010"/>
                <w:sz w:val="18"/>
              </w:rPr>
              <w:t>The Levie Required Reading for Week 5 focuses on what historical period?</w:t>
            </w:r>
          </w:p>
        </w:tc>
        <w:tc>
          <w:tcPr>
            <w:tcW w:type="dxa" w:w="2736"/>
            <w:shd w:val="clear" w:color="auto" w:fill="FFFFFF"/>
          </w:tcPr>
          <w:p>
            <w:pPr>
              <w:jc w:val="left"/>
            </w:pPr>
            <w:r/>
            <w:r>
              <w:rPr>
                <w:b/>
                <w:color w:val="5A0808"/>
                <w:sz w:val="20"/>
              </w:rPr>
              <w:t xml:space="preserve">C  </w:t>
            </w:r>
            <w:r>
              <w:rPr>
                <w:color w:val="101010"/>
                <w:sz w:val="18"/>
              </w:rPr>
              <w:t>The pre-Templar context — specifically the First Crusade and pilgrim danger before 1119</w:t>
            </w:r>
          </w:p>
        </w:tc>
        <w:tc>
          <w:tcPr>
            <w:tcW w:type="dxa" w:w="2966"/>
            <w:shd w:val="clear" w:color="auto" w:fill="FFFFFF"/>
          </w:tcPr>
          <w:p>
            <w:pPr>
              <w:jc w:val="left"/>
            </w:pPr>
            <w:r>
              <w:rPr>
                <w:i/>
                <w:color w:val="402810"/>
                <w:sz w:val="17"/>
              </w:rPr>
              <w:t>Week 5 focuses on the First Crusade context (1095–1099) and the dangerous conditions for pilgrims in the years leading up to the founding of the original Templar Order.</w:t>
            </w:r>
          </w:p>
        </w:tc>
      </w:tr>
    </w:tbl>
    <w:p>
      <w:pPr>
        <w:spacing w:after="80"/>
      </w:pPr>
    </w:p>
    <w:p>
      <w:pPr>
        <w:spacing w:before="240" w:after="120"/>
        <w:pBdr>
          <w:bottom w:val="single" w:sz="6" w:space="1" w:color="8B6A10"/>
        </w:pBdr>
      </w:pPr>
      <w:r>
        <w:rPr>
          <w:b/>
          <w:color w:val="5A0808"/>
          <w:sz w:val="26"/>
        </w:rPr>
        <w:t>WEEK 6</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pPr>
              <w:jc w:val="left"/>
            </w:pPr>
            <w:r>
              <w:rPr>
                <w:color w:val="101010"/>
                <w:sz w:val="18"/>
              </w:rPr>
              <w:t>Who is most closely identified as the primary founder of the original Knights Templar?</w:t>
            </w:r>
          </w:p>
        </w:tc>
        <w:tc>
          <w:tcPr>
            <w:tcW w:type="dxa" w:w="2736"/>
            <w:shd w:val="clear" w:color="auto" w:fill="FDF6EC"/>
          </w:tcPr>
          <w:p>
            <w:pPr>
              <w:jc w:val="left"/>
            </w:pPr>
            <w:r/>
            <w:r>
              <w:rPr>
                <w:b/>
                <w:color w:val="5A0808"/>
                <w:sz w:val="20"/>
              </w:rPr>
              <w:t xml:space="preserve">C  </w:t>
            </w:r>
            <w:r>
              <w:rPr>
                <w:color w:val="101010"/>
                <w:sz w:val="18"/>
              </w:rPr>
              <w:t>Hugh de Payns</w:t>
            </w:r>
          </w:p>
        </w:tc>
        <w:tc>
          <w:tcPr>
            <w:tcW w:type="dxa" w:w="2966"/>
            <w:shd w:val="clear" w:color="auto" w:fill="FDF6EC"/>
          </w:tcPr>
          <w:p>
            <w:pPr>
              <w:jc w:val="left"/>
            </w:pPr>
            <w:r>
              <w:rPr>
                <w:i/>
                <w:color w:val="402810"/>
                <w:sz w:val="17"/>
              </w:rPr>
              <w:t>Hugh de Payns is the founding figure most directly responsible for organizing the early Templar brotherhood, approximately in 1119/1120.</w:t>
            </w:r>
          </w:p>
        </w:tc>
      </w:tr>
      <w:tr>
        <w:tc>
          <w:tcPr>
            <w:tcW w:type="dxa" w:w="461"/>
            <w:shd w:val="clear" w:color="auto" w:fill="FFFFFF"/>
          </w:tcPr>
          <w:p>
            <w:pPr>
              <w:jc w:val="center"/>
            </w:pPr>
            <w:r>
              <w:rPr>
                <w:b/>
                <w:color w:val="5A0808"/>
                <w:sz w:val="18"/>
              </w:rPr>
              <w:t>Q2</w:t>
            </w:r>
          </w:p>
        </w:tc>
        <w:tc>
          <w:tcPr>
            <w:tcW w:type="dxa" w:w="3168"/>
            <w:shd w:val="clear" w:color="auto" w:fill="FFFFFF"/>
          </w:tcPr>
          <w:p>
            <w:pPr>
              <w:jc w:val="left"/>
            </w:pPr>
            <w:r>
              <w:rPr>
                <w:color w:val="101010"/>
                <w:sz w:val="18"/>
              </w:rPr>
              <w:t>King Baldwin II's specific contribution to the early Templar Order was:</w:t>
            </w:r>
          </w:p>
        </w:tc>
        <w:tc>
          <w:tcPr>
            <w:tcW w:type="dxa" w:w="2736"/>
            <w:shd w:val="clear" w:color="auto" w:fill="FFFFFF"/>
          </w:tcPr>
          <w:p>
            <w:pPr>
              <w:jc w:val="left"/>
            </w:pPr>
            <w:r/>
            <w:r>
              <w:rPr>
                <w:b/>
                <w:color w:val="5A0808"/>
                <w:sz w:val="20"/>
              </w:rPr>
              <w:t xml:space="preserve">C  </w:t>
            </w:r>
            <w:r>
              <w:rPr>
                <w:color w:val="101010"/>
                <w:sz w:val="18"/>
              </w:rPr>
              <w:t>Granting the early knights headquarters space in his palace on the Temple Mount in Jerusalem</w:t>
            </w:r>
          </w:p>
        </w:tc>
        <w:tc>
          <w:tcPr>
            <w:tcW w:type="dxa" w:w="2966"/>
            <w:shd w:val="clear" w:color="auto" w:fill="FFFFFF"/>
          </w:tcPr>
          <w:p>
            <w:pPr>
              <w:jc w:val="left"/>
            </w:pPr>
            <w:r>
              <w:rPr>
                <w:i/>
                <w:color w:val="402810"/>
                <w:sz w:val="17"/>
              </w:rPr>
              <w:t>King Baldwin II of Jerusalem provided the early Templars with their first headquarters — space in his palace located on the Temple Mount.</w:t>
            </w:r>
          </w:p>
        </w:tc>
      </w:tr>
      <w:tr>
        <w:tc>
          <w:tcPr>
            <w:tcW w:type="dxa" w:w="461"/>
            <w:shd w:val="clear" w:color="auto" w:fill="FDF6EC"/>
          </w:tcPr>
          <w:p>
            <w:pPr>
              <w:jc w:val="center"/>
            </w:pPr>
            <w:r>
              <w:rPr>
                <w:b/>
                <w:color w:val="5A0808"/>
                <w:sz w:val="18"/>
              </w:rPr>
              <w:t>Q3</w:t>
            </w:r>
          </w:p>
        </w:tc>
        <w:tc>
          <w:tcPr>
            <w:tcW w:type="dxa" w:w="3168"/>
            <w:shd w:val="clear" w:color="auto" w:fill="FDF6EC"/>
          </w:tcPr>
          <w:p>
            <w:pPr>
              <w:jc w:val="left"/>
            </w:pPr>
            <w:r>
              <w:rPr>
                <w:color w:val="101010"/>
                <w:sz w:val="18"/>
              </w:rPr>
              <w:t>The approximate founding date of the original Knights Templar is:</w:t>
            </w:r>
          </w:p>
        </w:tc>
        <w:tc>
          <w:tcPr>
            <w:tcW w:type="dxa" w:w="2736"/>
            <w:shd w:val="clear" w:color="auto" w:fill="FDF6EC"/>
          </w:tcPr>
          <w:p>
            <w:pPr>
              <w:jc w:val="left"/>
            </w:pPr>
            <w:r/>
            <w:r>
              <w:rPr>
                <w:b/>
                <w:color w:val="5A0808"/>
                <w:sz w:val="20"/>
              </w:rPr>
              <w:t xml:space="preserve">C  </w:t>
            </w:r>
            <w:r>
              <w:rPr>
                <w:color w:val="101010"/>
                <w:sz w:val="18"/>
              </w:rPr>
              <w:t>1119/1120</w:t>
            </w:r>
          </w:p>
        </w:tc>
        <w:tc>
          <w:tcPr>
            <w:tcW w:type="dxa" w:w="2966"/>
            <w:shd w:val="clear" w:color="auto" w:fill="FDF6EC"/>
          </w:tcPr>
          <w:p>
            <w:pPr>
              <w:jc w:val="left"/>
            </w:pPr>
            <w:r>
              <w:rPr>
                <w:i/>
                <w:color w:val="402810"/>
                <w:sz w:val="17"/>
              </w:rPr>
              <w:t>The early Templar brotherhood formed approximately around 1119 or 1120, when Hugh de Payns and his companions began their mission of protecting pilgrims.</w:t>
            </w:r>
          </w:p>
        </w:tc>
      </w:tr>
      <w:tr>
        <w:tc>
          <w:tcPr>
            <w:tcW w:type="dxa" w:w="461"/>
            <w:shd w:val="clear" w:color="auto" w:fill="FFFFFF"/>
          </w:tcPr>
          <w:p>
            <w:pPr>
              <w:jc w:val="center"/>
            </w:pPr>
            <w:r>
              <w:rPr>
                <w:b/>
                <w:color w:val="5A0808"/>
                <w:sz w:val="18"/>
              </w:rPr>
              <w:t>Q4</w:t>
            </w:r>
          </w:p>
        </w:tc>
        <w:tc>
          <w:tcPr>
            <w:tcW w:type="dxa" w:w="3168"/>
            <w:shd w:val="clear" w:color="auto" w:fill="FFFFFF"/>
          </w:tcPr>
          <w:p>
            <w:pPr>
              <w:jc w:val="left"/>
            </w:pPr>
            <w:r>
              <w:rPr>
                <w:color w:val="101010"/>
                <w:sz w:val="18"/>
              </w:rPr>
              <w:t>The name 'Knights Templar' derives from:</w:t>
            </w:r>
          </w:p>
        </w:tc>
        <w:tc>
          <w:tcPr>
            <w:tcW w:type="dxa" w:w="2736"/>
            <w:shd w:val="clear" w:color="auto" w:fill="FFFFFF"/>
          </w:tcPr>
          <w:p>
            <w:pPr>
              <w:jc w:val="left"/>
            </w:pPr>
            <w:r/>
            <w:r>
              <w:rPr>
                <w:b/>
                <w:color w:val="5A0808"/>
                <w:sz w:val="20"/>
              </w:rPr>
              <w:t xml:space="preserve">C  </w:t>
            </w:r>
            <w:r>
              <w:rPr>
                <w:color w:val="101010"/>
                <w:sz w:val="18"/>
              </w:rPr>
              <w:t>Their headquarters location at the Temple Mount — Solomon's Temple site — in Jerusalem</w:t>
            </w:r>
          </w:p>
        </w:tc>
        <w:tc>
          <w:tcPr>
            <w:tcW w:type="dxa" w:w="2966"/>
            <w:shd w:val="clear" w:color="auto" w:fill="FFFFFF"/>
          </w:tcPr>
          <w:p>
            <w:pPr>
              <w:jc w:val="left"/>
            </w:pPr>
            <w:r>
              <w:rPr>
                <w:i/>
                <w:color w:val="402810"/>
                <w:sz w:val="17"/>
              </w:rPr>
              <w:t>The Order took its name from their base on the Temple Mount in Jerusalem, historically identified as the site of Solomon's Temple.</w:t>
            </w:r>
          </w:p>
        </w:tc>
      </w:tr>
      <w:tr>
        <w:tc>
          <w:tcPr>
            <w:tcW w:type="dxa" w:w="461"/>
            <w:shd w:val="clear" w:color="auto" w:fill="FDF6EC"/>
          </w:tcPr>
          <w:p>
            <w:pPr>
              <w:jc w:val="center"/>
            </w:pPr>
            <w:r>
              <w:rPr>
                <w:b/>
                <w:color w:val="5A0808"/>
                <w:sz w:val="18"/>
              </w:rPr>
              <w:t>Q5</w:t>
            </w:r>
          </w:p>
        </w:tc>
        <w:tc>
          <w:tcPr>
            <w:tcW w:type="dxa" w:w="3168"/>
            <w:shd w:val="clear" w:color="auto" w:fill="FDF6EC"/>
          </w:tcPr>
          <w:p>
            <w:pPr>
              <w:jc w:val="left"/>
            </w:pPr>
            <w:r>
              <w:rPr>
                <w:color w:val="101010"/>
                <w:sz w:val="18"/>
              </w:rPr>
              <w:t>What was the original and primary stated purpose of the early Templars at founding?</w:t>
            </w:r>
          </w:p>
        </w:tc>
        <w:tc>
          <w:tcPr>
            <w:tcW w:type="dxa" w:w="2736"/>
            <w:shd w:val="clear" w:color="auto" w:fill="FDF6EC"/>
          </w:tcPr>
          <w:p>
            <w:pPr>
              <w:jc w:val="left"/>
            </w:pPr>
            <w:r/>
            <w:r>
              <w:rPr>
                <w:b/>
                <w:color w:val="5A0808"/>
                <w:sz w:val="20"/>
              </w:rPr>
              <w:t xml:space="preserve">B  </w:t>
            </w:r>
            <w:r>
              <w:rPr>
                <w:color w:val="101010"/>
                <w:sz w:val="18"/>
              </w:rPr>
              <w:t>To protect Christian pilgrims traveling the dangerous roads to Jerusalem</w:t>
            </w:r>
          </w:p>
        </w:tc>
        <w:tc>
          <w:tcPr>
            <w:tcW w:type="dxa" w:w="2966"/>
            <w:shd w:val="clear" w:color="auto" w:fill="FDF6EC"/>
          </w:tcPr>
          <w:p>
            <w:pPr>
              <w:jc w:val="left"/>
            </w:pPr>
            <w:r>
              <w:rPr>
                <w:i/>
                <w:color w:val="402810"/>
                <w:sz w:val="17"/>
              </w:rPr>
              <w:t>The early Templars' founding purpose was specifically protective — to guard Christian pilgrims on the perilous roads between coastal ports and Jerusalem.</w:t>
            </w:r>
          </w:p>
        </w:tc>
      </w:tr>
      <w:tr>
        <w:tc>
          <w:tcPr>
            <w:tcW w:type="dxa" w:w="461"/>
            <w:shd w:val="clear" w:color="auto" w:fill="FFFFFF"/>
          </w:tcPr>
          <w:p>
            <w:pPr>
              <w:jc w:val="center"/>
            </w:pPr>
            <w:r>
              <w:rPr>
                <w:b/>
                <w:color w:val="5A0808"/>
                <w:sz w:val="18"/>
              </w:rPr>
              <w:t>Q6</w:t>
            </w:r>
          </w:p>
        </w:tc>
        <w:tc>
          <w:tcPr>
            <w:tcW w:type="dxa" w:w="3168"/>
            <w:shd w:val="clear" w:color="auto" w:fill="FFFFFF"/>
          </w:tcPr>
          <w:p>
            <w:pPr>
              <w:jc w:val="left"/>
            </w:pPr>
            <w:r>
              <w:rPr>
                <w:color w:val="101010"/>
                <w:sz w:val="18"/>
              </w:rPr>
              <w:t>Which of the following most clearly distinguishes the founding purpose of the Templars from a simple military unit?</w:t>
            </w:r>
          </w:p>
        </w:tc>
        <w:tc>
          <w:tcPr>
            <w:tcW w:type="dxa" w:w="2736"/>
            <w:shd w:val="clear" w:color="auto" w:fill="FFFFFF"/>
          </w:tcPr>
          <w:p>
            <w:pPr>
              <w:jc w:val="left"/>
            </w:pPr>
            <w:r/>
            <w:r>
              <w:rPr>
                <w:b/>
                <w:color w:val="5A0808"/>
                <w:sz w:val="20"/>
              </w:rPr>
              <w:t xml:space="preserve">C  </w:t>
            </w:r>
            <w:r>
              <w:rPr>
                <w:color w:val="101010"/>
                <w:sz w:val="18"/>
              </w:rPr>
              <w:t>Their mission was protective and service-oriented — guarding the vulnerable — not conquest or political expansion</w:t>
            </w:r>
          </w:p>
        </w:tc>
        <w:tc>
          <w:tcPr>
            <w:tcW w:type="dxa" w:w="2966"/>
            <w:shd w:val="clear" w:color="auto" w:fill="FFFFFF"/>
          </w:tcPr>
          <w:p>
            <w:pPr>
              <w:jc w:val="left"/>
            </w:pPr>
            <w:r>
              <w:rPr>
                <w:i/>
                <w:color w:val="402810"/>
                <w:sz w:val="17"/>
              </w:rPr>
              <w:t>The Templars' founding purpose was protective service to pilgrims — rooted in Christian charity and duty — which distinguished them from purely conquest-oriented military forces.</w:t>
            </w:r>
          </w:p>
        </w:tc>
      </w:tr>
      <w:tr>
        <w:tc>
          <w:tcPr>
            <w:tcW w:type="dxa" w:w="461"/>
            <w:shd w:val="clear" w:color="auto" w:fill="FDF6EC"/>
          </w:tcPr>
          <w:p>
            <w:pPr>
              <w:jc w:val="center"/>
            </w:pPr>
            <w:r>
              <w:rPr>
                <w:b/>
                <w:color w:val="5A0808"/>
                <w:sz w:val="18"/>
              </w:rPr>
              <w:t>Q7</w:t>
            </w:r>
          </w:p>
        </w:tc>
        <w:tc>
          <w:tcPr>
            <w:tcW w:type="dxa" w:w="3168"/>
            <w:shd w:val="clear" w:color="auto" w:fill="FDF6EC"/>
          </w:tcPr>
          <w:p>
            <w:pPr>
              <w:jc w:val="left"/>
            </w:pPr>
            <w:r>
              <w:rPr>
                <w:color w:val="101010"/>
                <w:sz w:val="18"/>
              </w:rPr>
              <w:t>According to Levie history materials, how many knights initially founded the Order with Hugh de Payns?</w:t>
            </w:r>
          </w:p>
        </w:tc>
        <w:tc>
          <w:tcPr>
            <w:tcW w:type="dxa" w:w="2736"/>
            <w:shd w:val="clear" w:color="auto" w:fill="FDF6EC"/>
          </w:tcPr>
          <w:p>
            <w:pPr>
              <w:jc w:val="left"/>
            </w:pPr>
            <w:r/>
            <w:r>
              <w:rPr>
                <w:b/>
                <w:color w:val="5A0808"/>
                <w:sz w:val="20"/>
              </w:rPr>
              <w:t xml:space="preserve">C  </w:t>
            </w:r>
            <w:r>
              <w:rPr>
                <w:color w:val="101010"/>
                <w:sz w:val="18"/>
              </w:rPr>
              <w:t>Approximately eight or nine fellow knights</w:t>
            </w:r>
          </w:p>
        </w:tc>
        <w:tc>
          <w:tcPr>
            <w:tcW w:type="dxa" w:w="2966"/>
            <w:shd w:val="clear" w:color="auto" w:fill="FDF6EC"/>
          </w:tcPr>
          <w:p>
            <w:pPr>
              <w:jc w:val="left"/>
            </w:pPr>
            <w:r>
              <w:rPr>
                <w:i/>
                <w:color w:val="402810"/>
                <w:sz w:val="17"/>
              </w:rPr>
              <w:t>The early sources suggest Hugh de Payns founded the Order with approximately eight or nine companion knights — a very small initial group.</w:t>
            </w:r>
          </w:p>
        </w:tc>
      </w:tr>
      <w:tr>
        <w:tc>
          <w:tcPr>
            <w:tcW w:type="dxa" w:w="461"/>
            <w:shd w:val="clear" w:color="auto" w:fill="FFFFFF"/>
          </w:tcPr>
          <w:p>
            <w:pPr>
              <w:jc w:val="center"/>
            </w:pPr>
            <w:r>
              <w:rPr>
                <w:b/>
                <w:color w:val="5A0808"/>
                <w:sz w:val="18"/>
              </w:rPr>
              <w:t>Q8</w:t>
            </w:r>
          </w:p>
        </w:tc>
        <w:tc>
          <w:tcPr>
            <w:tcW w:type="dxa" w:w="3168"/>
            <w:shd w:val="clear" w:color="auto" w:fill="FFFFFF"/>
          </w:tcPr>
          <w:p>
            <w:pPr>
              <w:jc w:val="left"/>
            </w:pPr>
            <w:r>
              <w:rPr>
                <w:color w:val="101010"/>
                <w:sz w:val="18"/>
              </w:rPr>
              <w:t>A fellow student claims the Templars were founded primarily to accumulate wealth and power. Based on the founding record, this claim is:</w:t>
            </w:r>
          </w:p>
        </w:tc>
        <w:tc>
          <w:tcPr>
            <w:tcW w:type="dxa" w:w="2736"/>
            <w:shd w:val="clear" w:color="auto" w:fill="FFFFFF"/>
          </w:tcPr>
          <w:p>
            <w:pPr>
              <w:jc w:val="left"/>
            </w:pPr>
            <w:r/>
            <w:r>
              <w:rPr>
                <w:b/>
                <w:color w:val="5A0808"/>
                <w:sz w:val="20"/>
              </w:rPr>
              <w:t xml:space="preserve">C  </w:t>
            </w:r>
            <w:r>
              <w:rPr>
                <w:color w:val="101010"/>
                <w:sz w:val="18"/>
              </w:rPr>
              <w:t>Inaccurate — founding documents and early accounts describe a mission of protecting pilgrims, not acquiring wealth</w:t>
            </w:r>
          </w:p>
        </w:tc>
        <w:tc>
          <w:tcPr>
            <w:tcW w:type="dxa" w:w="2966"/>
            <w:shd w:val="clear" w:color="auto" w:fill="FFFFFF"/>
          </w:tcPr>
          <w:p>
            <w:pPr>
              <w:jc w:val="left"/>
            </w:pPr>
            <w:r>
              <w:rPr>
                <w:i/>
                <w:color w:val="402810"/>
                <w:sz w:val="17"/>
              </w:rPr>
              <w:t>Founding accounts consistently describe the mission as protective service to pilgrims. The wealth and power that came later were not the original purpose and are a common historical misconception.</w:t>
            </w:r>
          </w:p>
        </w:tc>
      </w:tr>
      <w:tr>
        <w:tc>
          <w:tcPr>
            <w:tcW w:type="dxa" w:w="461"/>
            <w:shd w:val="clear" w:color="auto" w:fill="FDF6EC"/>
          </w:tcPr>
          <w:p>
            <w:pPr>
              <w:jc w:val="center"/>
            </w:pPr>
            <w:r>
              <w:rPr>
                <w:b/>
                <w:color w:val="5A0808"/>
                <w:sz w:val="18"/>
              </w:rPr>
              <w:t>Q9</w:t>
            </w:r>
          </w:p>
        </w:tc>
        <w:tc>
          <w:tcPr>
            <w:tcW w:type="dxa" w:w="3168"/>
            <w:shd w:val="clear" w:color="auto" w:fill="FDF6EC"/>
          </w:tcPr>
          <w:p>
            <w:pPr>
              <w:jc w:val="left"/>
            </w:pPr>
            <w:r>
              <w:rPr>
                <w:color w:val="101010"/>
                <w:sz w:val="18"/>
              </w:rPr>
              <w:t>King Baldwin II's role at the time of the Templars' founding was:</w:t>
            </w:r>
          </w:p>
        </w:tc>
        <w:tc>
          <w:tcPr>
            <w:tcW w:type="dxa" w:w="2736"/>
            <w:shd w:val="clear" w:color="auto" w:fill="FDF6EC"/>
          </w:tcPr>
          <w:p>
            <w:pPr>
              <w:jc w:val="left"/>
            </w:pPr>
            <w:r/>
            <w:r>
              <w:rPr>
                <w:b/>
                <w:color w:val="5A0808"/>
                <w:sz w:val="20"/>
              </w:rPr>
              <w:t xml:space="preserve">C  </w:t>
            </w:r>
            <w:r>
              <w:rPr>
                <w:color w:val="101010"/>
                <w:sz w:val="18"/>
              </w:rPr>
              <w:t>King of Jerusalem — ruler of the Crusader Kingdom of Jerusalem</w:t>
            </w:r>
          </w:p>
        </w:tc>
        <w:tc>
          <w:tcPr>
            <w:tcW w:type="dxa" w:w="2966"/>
            <w:shd w:val="clear" w:color="auto" w:fill="FDF6EC"/>
          </w:tcPr>
          <w:p>
            <w:pPr>
              <w:jc w:val="left"/>
            </w:pPr>
            <w:r>
              <w:rPr>
                <w:i/>
                <w:color w:val="402810"/>
                <w:sz w:val="17"/>
              </w:rPr>
              <w:t>King Baldwin II was the ruling King of Jerusalem at the time of the Templar founding, which is why his endorsement and the use of his palace were so significant.</w:t>
            </w:r>
          </w:p>
        </w:tc>
      </w:tr>
      <w:tr>
        <w:tc>
          <w:tcPr>
            <w:tcW w:type="dxa" w:w="461"/>
            <w:shd w:val="clear" w:color="auto" w:fill="FFFFFF"/>
          </w:tcPr>
          <w:p>
            <w:pPr>
              <w:jc w:val="center"/>
            </w:pPr>
            <w:r>
              <w:rPr>
                <w:b/>
                <w:color w:val="5A0808"/>
                <w:sz w:val="18"/>
              </w:rPr>
              <w:t>Q10</w:t>
            </w:r>
          </w:p>
        </w:tc>
        <w:tc>
          <w:tcPr>
            <w:tcW w:type="dxa" w:w="3168"/>
            <w:shd w:val="clear" w:color="auto" w:fill="FFFFFF"/>
          </w:tcPr>
          <w:p>
            <w:pPr>
              <w:jc w:val="left"/>
            </w:pPr>
            <w:r>
              <w:rPr>
                <w:color w:val="101010"/>
                <w:sz w:val="18"/>
              </w:rPr>
              <w:t>What does it mean historically that the Templars were headquartered 'on the Temple Mount'?</w:t>
            </w:r>
          </w:p>
        </w:tc>
        <w:tc>
          <w:tcPr>
            <w:tcW w:type="dxa" w:w="2736"/>
            <w:shd w:val="clear" w:color="auto" w:fill="FFFFFF"/>
          </w:tcPr>
          <w:p>
            <w:pPr>
              <w:jc w:val="left"/>
            </w:pPr>
            <w:r/>
            <w:r>
              <w:rPr>
                <w:b/>
                <w:color w:val="5A0808"/>
                <w:sz w:val="20"/>
              </w:rPr>
              <w:t xml:space="preserve">B  </w:t>
            </w:r>
            <w:r>
              <w:rPr>
                <w:color w:val="101010"/>
                <w:sz w:val="18"/>
              </w:rPr>
              <w:t>They used space within what was believed to be the ancient site of Solomon's Temple — a location of profound historical and religious significance</w:t>
            </w:r>
          </w:p>
        </w:tc>
        <w:tc>
          <w:tcPr>
            <w:tcW w:type="dxa" w:w="2966"/>
            <w:shd w:val="clear" w:color="auto" w:fill="FFFFFF"/>
          </w:tcPr>
          <w:p>
            <w:pPr>
              <w:jc w:val="left"/>
            </w:pPr>
            <w:r>
              <w:rPr>
                <w:i/>
                <w:color w:val="402810"/>
                <w:sz w:val="17"/>
              </w:rPr>
              <w:t>The Temple Mount is the site of profound historical and religious significance — traditionally identified as the location of Solomon's Temple. The Templars' presence there gave them their name and their early prestige.</w:t>
            </w:r>
          </w:p>
        </w:tc>
      </w:tr>
    </w:tbl>
    <w:p>
      <w:pPr>
        <w:spacing w:after="80"/>
      </w:pPr>
    </w:p>
    <w:p>
      <w:pPr>
        <w:spacing w:before="240" w:after="120"/>
        <w:pBdr>
          <w:bottom w:val="single" w:sz="6" w:space="1" w:color="8B6A10"/>
        </w:pBdr>
      </w:pPr>
      <w:r>
        <w:rPr>
          <w:b/>
          <w:color w:val="5A0808"/>
          <w:sz w:val="26"/>
        </w:rPr>
        <w:t>WEEK 7</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pPr>
              <w:jc w:val="left"/>
            </w:pPr>
            <w:r>
              <w:rPr>
                <w:color w:val="101010"/>
                <w:sz w:val="18"/>
              </w:rPr>
              <w:t>The Council of Troyes, which formally approved the Knights Templar, took place in approximately what year?</w:t>
            </w:r>
          </w:p>
        </w:tc>
        <w:tc>
          <w:tcPr>
            <w:tcW w:type="dxa" w:w="2736"/>
            <w:shd w:val="clear" w:color="auto" w:fill="FDF6EC"/>
          </w:tcPr>
          <w:p>
            <w:pPr>
              <w:jc w:val="left"/>
            </w:pPr>
            <w:r/>
            <w:r>
              <w:rPr>
                <w:b/>
                <w:color w:val="5A0808"/>
                <w:sz w:val="20"/>
              </w:rPr>
              <w:t xml:space="preserve">C  </w:t>
            </w:r>
            <w:r>
              <w:rPr>
                <w:color w:val="101010"/>
                <w:sz w:val="18"/>
              </w:rPr>
              <w:t>1128/1129</w:t>
            </w:r>
          </w:p>
        </w:tc>
        <w:tc>
          <w:tcPr>
            <w:tcW w:type="dxa" w:w="2966"/>
            <w:shd w:val="clear" w:color="auto" w:fill="FDF6EC"/>
          </w:tcPr>
          <w:p>
            <w:pPr>
              <w:jc w:val="left"/>
            </w:pPr>
            <w:r>
              <w:rPr>
                <w:i/>
                <w:color w:val="402810"/>
                <w:sz w:val="17"/>
              </w:rPr>
              <w:t>The Council of Troyes convened in 1128 (some sources cite 1129) and provided formal ecclesiastical recognition to the Order.</w:t>
            </w:r>
          </w:p>
        </w:tc>
      </w:tr>
      <w:tr>
        <w:tc>
          <w:tcPr>
            <w:tcW w:type="dxa" w:w="461"/>
            <w:shd w:val="clear" w:color="auto" w:fill="FFFFFF"/>
          </w:tcPr>
          <w:p>
            <w:pPr>
              <w:jc w:val="center"/>
            </w:pPr>
            <w:r>
              <w:rPr>
                <w:b/>
                <w:color w:val="5A0808"/>
                <w:sz w:val="18"/>
              </w:rPr>
              <w:t>Q2</w:t>
            </w:r>
          </w:p>
        </w:tc>
        <w:tc>
          <w:tcPr>
            <w:tcW w:type="dxa" w:w="3168"/>
            <w:shd w:val="clear" w:color="auto" w:fill="FFFFFF"/>
          </w:tcPr>
          <w:p>
            <w:pPr>
              <w:jc w:val="left"/>
            </w:pPr>
            <w:r>
              <w:rPr>
                <w:color w:val="101010"/>
                <w:sz w:val="18"/>
              </w:rPr>
              <w:t>What was the primary significance of the Council of Troyes for the Templar Order?</w:t>
            </w:r>
          </w:p>
        </w:tc>
        <w:tc>
          <w:tcPr>
            <w:tcW w:type="dxa" w:w="2736"/>
            <w:shd w:val="clear" w:color="auto" w:fill="FFFFFF"/>
          </w:tcPr>
          <w:p>
            <w:pPr>
              <w:jc w:val="left"/>
            </w:pPr>
            <w:r/>
            <w:r>
              <w:rPr>
                <w:b/>
                <w:color w:val="5A0808"/>
                <w:sz w:val="20"/>
              </w:rPr>
              <w:t xml:space="preserve">B  </w:t>
            </w:r>
            <w:r>
              <w:rPr>
                <w:color w:val="101010"/>
                <w:sz w:val="18"/>
              </w:rPr>
              <w:t>It officially recognized the Order, gave it a formal Rule, and legitimized it in the eyes of the wider Church</w:t>
            </w:r>
          </w:p>
        </w:tc>
        <w:tc>
          <w:tcPr>
            <w:tcW w:type="dxa" w:w="2966"/>
            <w:shd w:val="clear" w:color="auto" w:fill="FFFFFF"/>
          </w:tcPr>
          <w:p>
            <w:pPr>
              <w:jc w:val="left"/>
            </w:pPr>
            <w:r>
              <w:rPr>
                <w:i/>
                <w:color w:val="402810"/>
                <w:sz w:val="17"/>
              </w:rPr>
              <w:t>The Council of Troyes was pivotal — it gave the Order official Church recognition, a written Rule, and legitimacy that enabled it to recruit and expand across Europe.</w:t>
            </w:r>
          </w:p>
        </w:tc>
      </w:tr>
      <w:tr>
        <w:tc>
          <w:tcPr>
            <w:tcW w:type="dxa" w:w="461"/>
            <w:shd w:val="clear" w:color="auto" w:fill="FDF6EC"/>
          </w:tcPr>
          <w:p>
            <w:pPr>
              <w:jc w:val="center"/>
            </w:pPr>
            <w:r>
              <w:rPr>
                <w:b/>
                <w:color w:val="5A0808"/>
                <w:sz w:val="18"/>
              </w:rPr>
              <w:t>Q3</w:t>
            </w:r>
          </w:p>
        </w:tc>
        <w:tc>
          <w:tcPr>
            <w:tcW w:type="dxa" w:w="3168"/>
            <w:shd w:val="clear" w:color="auto" w:fill="FDF6EC"/>
          </w:tcPr>
          <w:p>
            <w:pPr>
              <w:jc w:val="left"/>
            </w:pPr>
            <w:r>
              <w:rPr>
                <w:color w:val="101010"/>
                <w:sz w:val="18"/>
              </w:rPr>
              <w:t>Bernard of Clairvaux's relationship to the founding of the Templar Order is best described as:</w:t>
            </w:r>
          </w:p>
        </w:tc>
        <w:tc>
          <w:tcPr>
            <w:tcW w:type="dxa" w:w="2736"/>
            <w:shd w:val="clear" w:color="auto" w:fill="FDF6EC"/>
          </w:tcPr>
          <w:p>
            <w:pPr>
              <w:jc w:val="left"/>
            </w:pPr>
            <w:r/>
            <w:r>
              <w:rPr>
                <w:b/>
                <w:color w:val="5A0808"/>
                <w:sz w:val="20"/>
              </w:rPr>
              <w:t xml:space="preserve">B  </w:t>
            </w:r>
            <w:r>
              <w:rPr>
                <w:color w:val="101010"/>
                <w:sz w:val="18"/>
              </w:rPr>
              <w:t>He was a key spiritual supporter and advocate who wrote 'De Laude Novae Militiae' in praise of the Order, but was not a founder</w:t>
            </w:r>
          </w:p>
        </w:tc>
        <w:tc>
          <w:tcPr>
            <w:tcW w:type="dxa" w:w="2966"/>
            <w:shd w:val="clear" w:color="auto" w:fill="FDF6EC"/>
          </w:tcPr>
          <w:p>
            <w:pPr>
              <w:jc w:val="left"/>
            </w:pPr>
            <w:r>
              <w:rPr>
                <w:i/>
                <w:color w:val="402810"/>
                <w:sz w:val="17"/>
              </w:rPr>
              <w:t>Bernard of Clairvaux was a highly influential Cistercian abbot who championed the Order and wrote in its defense — but he was a supporter, not a founder.</w:t>
            </w:r>
          </w:p>
        </w:tc>
      </w:tr>
      <w:tr>
        <w:tc>
          <w:tcPr>
            <w:tcW w:type="dxa" w:w="461"/>
            <w:shd w:val="clear" w:color="auto" w:fill="FFFFFF"/>
          </w:tcPr>
          <w:p>
            <w:pPr>
              <w:jc w:val="center"/>
            </w:pPr>
            <w:r>
              <w:rPr>
                <w:b/>
                <w:color w:val="5A0808"/>
                <w:sz w:val="18"/>
              </w:rPr>
              <w:t>Q4</w:t>
            </w:r>
          </w:p>
        </w:tc>
        <w:tc>
          <w:tcPr>
            <w:tcW w:type="dxa" w:w="3168"/>
            <w:shd w:val="clear" w:color="auto" w:fill="FFFFFF"/>
          </w:tcPr>
          <w:p>
            <w:pPr>
              <w:jc w:val="left"/>
            </w:pPr>
            <w:r>
              <w:rPr>
                <w:color w:val="101010"/>
                <w:sz w:val="18"/>
              </w:rPr>
              <w:t>'De Laude Novae Militiae' — the text written in support of the Templars — was authored by:</w:t>
            </w:r>
          </w:p>
        </w:tc>
        <w:tc>
          <w:tcPr>
            <w:tcW w:type="dxa" w:w="2736"/>
            <w:shd w:val="clear" w:color="auto" w:fill="FFFFFF"/>
          </w:tcPr>
          <w:p>
            <w:pPr>
              <w:jc w:val="left"/>
            </w:pPr>
            <w:r/>
            <w:r>
              <w:rPr>
                <w:b/>
                <w:color w:val="5A0808"/>
                <w:sz w:val="20"/>
              </w:rPr>
              <w:t xml:space="preserve">C  </w:t>
            </w:r>
            <w:r>
              <w:rPr>
                <w:color w:val="101010"/>
                <w:sz w:val="18"/>
              </w:rPr>
              <w:t>Bernard of Clairvaux</w:t>
            </w:r>
          </w:p>
        </w:tc>
        <w:tc>
          <w:tcPr>
            <w:tcW w:type="dxa" w:w="2966"/>
            <w:shd w:val="clear" w:color="auto" w:fill="FFFFFF"/>
          </w:tcPr>
          <w:p>
            <w:pPr>
              <w:jc w:val="left"/>
            </w:pPr>
            <w:r>
              <w:rPr>
                <w:i/>
                <w:color w:val="402810"/>
                <w:sz w:val="17"/>
              </w:rPr>
              <w:t>'De Laude Novae Militiae' (In Praise of the New Knighthood) was written by Bernard of Clairvaux and became an influential argument for the legitimacy of the Templar model.</w:t>
            </w:r>
          </w:p>
        </w:tc>
      </w:tr>
      <w:tr>
        <w:tc>
          <w:tcPr>
            <w:tcW w:type="dxa" w:w="461"/>
            <w:shd w:val="clear" w:color="auto" w:fill="FDF6EC"/>
          </w:tcPr>
          <w:p>
            <w:pPr>
              <w:jc w:val="center"/>
            </w:pPr>
            <w:r>
              <w:rPr>
                <w:b/>
                <w:color w:val="5A0808"/>
                <w:sz w:val="18"/>
              </w:rPr>
              <w:t>Q5</w:t>
            </w:r>
          </w:p>
        </w:tc>
        <w:tc>
          <w:tcPr>
            <w:tcW w:type="dxa" w:w="3168"/>
            <w:shd w:val="clear" w:color="auto" w:fill="FDF6EC"/>
          </w:tcPr>
          <w:p>
            <w:pPr>
              <w:jc w:val="left"/>
            </w:pPr>
            <w:r>
              <w:rPr>
                <w:color w:val="101010"/>
                <w:sz w:val="18"/>
              </w:rPr>
              <w:t>What is the critical distinction between the informal founding of the Order (circa 1119) and its formal recognition (1128/1129)?</w:t>
            </w:r>
          </w:p>
        </w:tc>
        <w:tc>
          <w:tcPr>
            <w:tcW w:type="dxa" w:w="2736"/>
            <w:shd w:val="clear" w:color="auto" w:fill="FDF6EC"/>
          </w:tcPr>
          <w:p>
            <w:pPr>
              <w:jc w:val="left"/>
            </w:pPr>
            <w:r/>
            <w:r>
              <w:rPr>
                <w:b/>
                <w:color w:val="5A0808"/>
                <w:sz w:val="20"/>
              </w:rPr>
              <w:t xml:space="preserve">C  </w:t>
            </w:r>
            <w:r>
              <w:rPr>
                <w:color w:val="101010"/>
                <w:sz w:val="18"/>
              </w:rPr>
              <w:t>The informal founding was a private gathering of knights; the Council of Troyes gave the Order official Church approval, a written Rule, and public legitimacy</w:t>
            </w:r>
          </w:p>
        </w:tc>
        <w:tc>
          <w:tcPr>
            <w:tcW w:type="dxa" w:w="2966"/>
            <w:shd w:val="clear" w:color="auto" w:fill="FDF6EC"/>
          </w:tcPr>
          <w:p>
            <w:pPr>
              <w:jc w:val="left"/>
            </w:pPr>
            <w:r>
              <w:rPr>
                <w:i/>
                <w:color w:val="402810"/>
                <w:sz w:val="17"/>
              </w:rPr>
              <w:t>The distinction is important: the Order existed informally for nearly a decade before the Council of Troyes made it officially recognized by the Church with a formal Rule — two very different forms of existence.</w:t>
            </w:r>
          </w:p>
        </w:tc>
      </w:tr>
      <w:tr>
        <w:tc>
          <w:tcPr>
            <w:tcW w:type="dxa" w:w="461"/>
            <w:shd w:val="clear" w:color="auto" w:fill="FFFFFF"/>
          </w:tcPr>
          <w:p>
            <w:pPr>
              <w:jc w:val="center"/>
            </w:pPr>
            <w:r>
              <w:rPr>
                <w:b/>
                <w:color w:val="5A0808"/>
                <w:sz w:val="18"/>
              </w:rPr>
              <w:t>Q6</w:t>
            </w:r>
          </w:p>
        </w:tc>
        <w:tc>
          <w:tcPr>
            <w:tcW w:type="dxa" w:w="3168"/>
            <w:shd w:val="clear" w:color="auto" w:fill="FFFFFF"/>
          </w:tcPr>
          <w:p>
            <w:pPr>
              <w:jc w:val="left"/>
            </w:pPr>
            <w:r>
              <w:rPr>
                <w:color w:val="101010"/>
                <w:sz w:val="18"/>
              </w:rPr>
              <w:t>The Rule given to the Templars at the Council of Troyes governed:</w:t>
            </w:r>
          </w:p>
        </w:tc>
        <w:tc>
          <w:tcPr>
            <w:tcW w:type="dxa" w:w="2736"/>
            <w:shd w:val="clear" w:color="auto" w:fill="FFFFFF"/>
          </w:tcPr>
          <w:p>
            <w:pPr>
              <w:jc w:val="left"/>
            </w:pPr>
            <w:r/>
            <w:r>
              <w:rPr>
                <w:b/>
                <w:color w:val="5A0808"/>
                <w:sz w:val="20"/>
              </w:rPr>
              <w:t xml:space="preserve">B  </w:t>
            </w:r>
            <w:r>
              <w:rPr>
                <w:color w:val="101010"/>
                <w:sz w:val="18"/>
              </w:rPr>
              <w:t>The daily spiritual discipline, conduct, and organizational structure of the Order</w:t>
            </w:r>
          </w:p>
        </w:tc>
        <w:tc>
          <w:tcPr>
            <w:tcW w:type="dxa" w:w="2966"/>
            <w:shd w:val="clear" w:color="auto" w:fill="FFFFFF"/>
          </w:tcPr>
          <w:p>
            <w:pPr>
              <w:jc w:val="left"/>
            </w:pPr>
            <w:r>
              <w:rPr>
                <w:i/>
                <w:color w:val="402810"/>
                <w:sz w:val="17"/>
              </w:rPr>
              <w:t>The Rule established at Troyes covered the daily spiritual life, discipline, conduct, and internal organization of the Order — not just military matters.</w:t>
            </w:r>
          </w:p>
        </w:tc>
      </w:tr>
      <w:tr>
        <w:tc>
          <w:tcPr>
            <w:tcW w:type="dxa" w:w="461"/>
            <w:shd w:val="clear" w:color="auto" w:fill="FDF6EC"/>
          </w:tcPr>
          <w:p>
            <w:pPr>
              <w:jc w:val="center"/>
            </w:pPr>
            <w:r>
              <w:rPr>
                <w:b/>
                <w:color w:val="5A0808"/>
                <w:sz w:val="18"/>
              </w:rPr>
              <w:t>Q7</w:t>
            </w:r>
          </w:p>
        </w:tc>
        <w:tc>
          <w:tcPr>
            <w:tcW w:type="dxa" w:w="3168"/>
            <w:shd w:val="clear" w:color="auto" w:fill="FDF6EC"/>
          </w:tcPr>
          <w:p>
            <w:pPr>
              <w:jc w:val="left"/>
            </w:pPr>
            <w:r>
              <w:rPr>
                <w:color w:val="101010"/>
                <w:sz w:val="18"/>
              </w:rPr>
              <w:t>Why was Bernard of Clairvaux's support strategically important for the early Templars?</w:t>
            </w:r>
          </w:p>
        </w:tc>
        <w:tc>
          <w:tcPr>
            <w:tcW w:type="dxa" w:w="2736"/>
            <w:shd w:val="clear" w:color="auto" w:fill="FDF6EC"/>
          </w:tcPr>
          <w:p>
            <w:pPr>
              <w:jc w:val="left"/>
            </w:pPr>
            <w:r/>
            <w:r>
              <w:rPr>
                <w:b/>
                <w:color w:val="5A0808"/>
                <w:sz w:val="20"/>
              </w:rPr>
              <w:t xml:space="preserve">B  </w:t>
            </w:r>
            <w:r>
              <w:rPr>
                <w:color w:val="101010"/>
                <w:sz w:val="18"/>
              </w:rPr>
              <w:t>As one of the most influential churchmen in Europe, his endorsement gave the Order spiritual credibility and helped recruit members across Christendom</w:t>
            </w:r>
          </w:p>
        </w:tc>
        <w:tc>
          <w:tcPr>
            <w:tcW w:type="dxa" w:w="2966"/>
            <w:shd w:val="clear" w:color="auto" w:fill="FDF6EC"/>
          </w:tcPr>
          <w:p>
            <w:pPr>
              <w:jc w:val="left"/>
            </w:pPr>
            <w:r>
              <w:rPr>
                <w:i/>
                <w:color w:val="402810"/>
                <w:sz w:val="17"/>
              </w:rPr>
              <w:t>Bernard was enormously influential in 12th-century Christendom. His public support gave the Templars theological credibility and access to recruitment networks across Catholic Europe.</w:t>
            </w:r>
          </w:p>
        </w:tc>
      </w:tr>
      <w:tr>
        <w:tc>
          <w:tcPr>
            <w:tcW w:type="dxa" w:w="461"/>
            <w:shd w:val="clear" w:color="auto" w:fill="FFFFFF"/>
          </w:tcPr>
          <w:p>
            <w:pPr>
              <w:jc w:val="center"/>
            </w:pPr>
            <w:r>
              <w:rPr>
                <w:b/>
                <w:color w:val="5A0808"/>
                <w:sz w:val="18"/>
              </w:rPr>
              <w:t>Q8</w:t>
            </w:r>
          </w:p>
        </w:tc>
        <w:tc>
          <w:tcPr>
            <w:tcW w:type="dxa" w:w="3168"/>
            <w:shd w:val="clear" w:color="auto" w:fill="FFFFFF"/>
          </w:tcPr>
          <w:p>
            <w:pPr>
              <w:jc w:val="left"/>
            </w:pPr>
            <w:r>
              <w:rPr>
                <w:color w:val="101010"/>
                <w:sz w:val="18"/>
              </w:rPr>
              <w:t>Which of the following was NOT a result of the Council of Troyes?</w:t>
            </w:r>
          </w:p>
        </w:tc>
        <w:tc>
          <w:tcPr>
            <w:tcW w:type="dxa" w:w="2736"/>
            <w:shd w:val="clear" w:color="auto" w:fill="FFFFFF"/>
          </w:tcPr>
          <w:p>
            <w:pPr>
              <w:jc w:val="left"/>
            </w:pPr>
            <w:r/>
            <w:r>
              <w:rPr>
                <w:b/>
                <w:color w:val="5A0808"/>
                <w:sz w:val="20"/>
              </w:rPr>
              <w:t xml:space="preserve">C  </w:t>
            </w:r>
            <w:r>
              <w:rPr>
                <w:color w:val="101010"/>
                <w:sz w:val="18"/>
              </w:rPr>
              <w:t>The Templars were granted ownership of the Temple Mount by Church decree</w:t>
            </w:r>
          </w:p>
        </w:tc>
        <w:tc>
          <w:tcPr>
            <w:tcW w:type="dxa" w:w="2966"/>
            <w:shd w:val="clear" w:color="auto" w:fill="FFFFFF"/>
          </w:tcPr>
          <w:p>
            <w:pPr>
              <w:jc w:val="left"/>
            </w:pPr>
            <w:r>
              <w:rPr>
                <w:i/>
                <w:color w:val="402810"/>
                <w:sz w:val="17"/>
              </w:rPr>
              <w:t>The Council of Troyes provided recognition and a Rule — it did not grant property ownership of the Temple Mount, which had been provided by King Baldwin II years earlier.</w:t>
            </w:r>
          </w:p>
        </w:tc>
      </w:tr>
      <w:tr>
        <w:tc>
          <w:tcPr>
            <w:tcW w:type="dxa" w:w="461"/>
            <w:shd w:val="clear" w:color="auto" w:fill="FDF6EC"/>
          </w:tcPr>
          <w:p>
            <w:pPr>
              <w:jc w:val="center"/>
            </w:pPr>
            <w:r>
              <w:rPr>
                <w:b/>
                <w:color w:val="5A0808"/>
                <w:sz w:val="18"/>
              </w:rPr>
              <w:t>Q9</w:t>
            </w:r>
          </w:p>
        </w:tc>
        <w:tc>
          <w:tcPr>
            <w:tcW w:type="dxa" w:w="3168"/>
            <w:shd w:val="clear" w:color="auto" w:fill="FDF6EC"/>
          </w:tcPr>
          <w:p>
            <w:pPr>
              <w:jc w:val="left"/>
            </w:pPr>
            <w:r>
              <w:rPr>
                <w:color w:val="101010"/>
                <w:sz w:val="18"/>
              </w:rPr>
              <w:t>How long approximately did the Templars operate as an informal brotherhood before receiving formal Church approval?</w:t>
            </w:r>
          </w:p>
        </w:tc>
        <w:tc>
          <w:tcPr>
            <w:tcW w:type="dxa" w:w="2736"/>
            <w:shd w:val="clear" w:color="auto" w:fill="FDF6EC"/>
          </w:tcPr>
          <w:p>
            <w:pPr>
              <w:jc w:val="left"/>
            </w:pPr>
            <w:r/>
            <w:r>
              <w:rPr>
                <w:b/>
                <w:color w:val="5A0808"/>
                <w:sz w:val="20"/>
              </w:rPr>
              <w:t xml:space="preserve">C  </w:t>
            </w:r>
            <w:r>
              <w:rPr>
                <w:color w:val="101010"/>
                <w:sz w:val="18"/>
              </w:rPr>
              <w:t>Approximately eight to nine years</w:t>
            </w:r>
          </w:p>
        </w:tc>
        <w:tc>
          <w:tcPr>
            <w:tcW w:type="dxa" w:w="2966"/>
            <w:shd w:val="clear" w:color="auto" w:fill="FDF6EC"/>
          </w:tcPr>
          <w:p>
            <w:pPr>
              <w:jc w:val="left"/>
            </w:pPr>
            <w:r>
              <w:rPr>
                <w:i/>
                <w:color w:val="402810"/>
                <w:sz w:val="17"/>
              </w:rPr>
              <w:t>Founded approximately 1119/1120 and approved at the Council of Troyes in 1128/1129 — the Order operated informally for roughly eight to nine years before formal recognition.</w:t>
            </w:r>
          </w:p>
        </w:tc>
      </w:tr>
      <w:tr>
        <w:tc>
          <w:tcPr>
            <w:tcW w:type="dxa" w:w="461"/>
            <w:shd w:val="clear" w:color="auto" w:fill="FFFFFF"/>
          </w:tcPr>
          <w:p>
            <w:pPr>
              <w:jc w:val="center"/>
            </w:pPr>
            <w:r>
              <w:rPr>
                <w:b/>
                <w:color w:val="5A0808"/>
                <w:sz w:val="18"/>
              </w:rPr>
              <w:t>Q10</w:t>
            </w:r>
          </w:p>
        </w:tc>
        <w:tc>
          <w:tcPr>
            <w:tcW w:type="dxa" w:w="3168"/>
            <w:shd w:val="clear" w:color="auto" w:fill="FFFFFF"/>
          </w:tcPr>
          <w:p>
            <w:pPr>
              <w:jc w:val="left"/>
            </w:pPr>
            <w:r>
              <w:rPr>
                <w:color w:val="101010"/>
                <w:sz w:val="18"/>
              </w:rPr>
              <w:t>The Council of Troyes' approval enabled the Templar Order to do which of the following across Europe?</w:t>
            </w:r>
          </w:p>
        </w:tc>
        <w:tc>
          <w:tcPr>
            <w:tcW w:type="dxa" w:w="2736"/>
            <w:shd w:val="clear" w:color="auto" w:fill="FFFFFF"/>
          </w:tcPr>
          <w:p>
            <w:pPr>
              <w:jc w:val="left"/>
            </w:pPr>
            <w:r/>
            <w:r>
              <w:rPr>
                <w:b/>
                <w:color w:val="5A0808"/>
                <w:sz w:val="20"/>
              </w:rPr>
              <w:t xml:space="preserve">B  </w:t>
            </w:r>
            <w:r>
              <w:rPr>
                <w:color w:val="101010"/>
                <w:sz w:val="18"/>
              </w:rPr>
              <w:t>Recruit openly, receive donations, and establish properties with Church legitimacy</w:t>
            </w:r>
          </w:p>
        </w:tc>
        <w:tc>
          <w:tcPr>
            <w:tcW w:type="dxa" w:w="2966"/>
            <w:shd w:val="clear" w:color="auto" w:fill="FFFFFF"/>
          </w:tcPr>
          <w:p>
            <w:pPr>
              <w:jc w:val="left"/>
            </w:pPr>
            <w:r>
              <w:rPr>
                <w:i/>
                <w:color w:val="402810"/>
                <w:sz w:val="17"/>
              </w:rPr>
              <w:t>With formal Church recognition, the Templars could recruit openly, legally receive donations and property bequests, and establish a European support network — all previously unavailable without official approval.</w:t>
            </w:r>
          </w:p>
        </w:tc>
      </w:tr>
    </w:tbl>
    <w:p>
      <w:pPr>
        <w:spacing w:after="80"/>
      </w:pPr>
    </w:p>
    <w:p>
      <w:pPr>
        <w:spacing w:before="240" w:after="120"/>
        <w:pBdr>
          <w:bottom w:val="single" w:sz="6" w:space="1" w:color="8B6A10"/>
        </w:pBdr>
      </w:pPr>
      <w:r>
        <w:rPr>
          <w:b/>
          <w:color w:val="5A0808"/>
          <w:sz w:val="26"/>
        </w:rPr>
        <w:t>WEEK 8</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pPr>
              <w:jc w:val="left"/>
            </w:pPr>
            <w:r>
              <w:rPr>
                <w:color w:val="101010"/>
                <w:sz w:val="18"/>
              </w:rPr>
              <w:t>What most clearly distinguished the early Templars from an ordinary medieval army?</w:t>
            </w:r>
          </w:p>
        </w:tc>
        <w:tc>
          <w:tcPr>
            <w:tcW w:type="dxa" w:w="2736"/>
            <w:shd w:val="clear" w:color="auto" w:fill="FDF6EC"/>
          </w:tcPr>
          <w:p>
            <w:pPr>
              <w:jc w:val="left"/>
            </w:pPr>
            <w:r/>
            <w:r>
              <w:rPr>
                <w:b/>
                <w:color w:val="5A0808"/>
                <w:sz w:val="20"/>
              </w:rPr>
              <w:t xml:space="preserve">C  </w:t>
            </w:r>
            <w:r>
              <w:rPr>
                <w:color w:val="101010"/>
                <w:sz w:val="18"/>
              </w:rPr>
              <w:t>They combined daily prayer, spiritual discipline, and communal vows with their protective military mission — making them a religious Order, not merely a military unit</w:t>
            </w:r>
          </w:p>
        </w:tc>
        <w:tc>
          <w:tcPr>
            <w:tcW w:type="dxa" w:w="2966"/>
            <w:shd w:val="clear" w:color="auto" w:fill="FDF6EC"/>
          </w:tcPr>
          <w:p>
            <w:pPr>
              <w:jc w:val="left"/>
            </w:pPr>
            <w:r>
              <w:rPr>
                <w:i/>
                <w:color w:val="402810"/>
                <w:sz w:val="17"/>
              </w:rPr>
              <w:t>The Templars were a religious Order — they observed a Rule with daily prayer, communal life, and vows, which differentiated them fundamentally from secular armies.</w:t>
            </w:r>
          </w:p>
        </w:tc>
      </w:tr>
      <w:tr>
        <w:tc>
          <w:tcPr>
            <w:tcW w:type="dxa" w:w="461"/>
            <w:shd w:val="clear" w:color="auto" w:fill="FFFFFF"/>
          </w:tcPr>
          <w:p>
            <w:pPr>
              <w:jc w:val="center"/>
            </w:pPr>
            <w:r>
              <w:rPr>
                <w:b/>
                <w:color w:val="5A0808"/>
                <w:sz w:val="18"/>
              </w:rPr>
              <w:t>Q2</w:t>
            </w:r>
          </w:p>
        </w:tc>
        <w:tc>
          <w:tcPr>
            <w:tcW w:type="dxa" w:w="3168"/>
            <w:shd w:val="clear" w:color="auto" w:fill="FFFFFF"/>
          </w:tcPr>
          <w:p>
            <w:pPr>
              <w:jc w:val="left"/>
            </w:pPr>
            <w:r>
              <w:rPr>
                <w:color w:val="101010"/>
                <w:sz w:val="18"/>
              </w:rPr>
              <w:t>What is the correct chronological order of the early Templar timeline?</w:t>
            </w:r>
          </w:p>
        </w:tc>
        <w:tc>
          <w:tcPr>
            <w:tcW w:type="dxa" w:w="2736"/>
            <w:shd w:val="clear" w:color="auto" w:fill="FFFFFF"/>
          </w:tcPr>
          <w:p>
            <w:pPr>
              <w:jc w:val="left"/>
            </w:pPr>
            <w:r/>
            <w:r>
              <w:rPr>
                <w:b/>
                <w:color w:val="5A0808"/>
                <w:sz w:val="20"/>
              </w:rPr>
              <w:t xml:space="preserve">B  </w:t>
            </w:r>
            <w:r>
              <w:rPr>
                <w:color w:val="101010"/>
                <w:sz w:val="18"/>
              </w:rPr>
              <w:t>First Crusade (1095) → Jerusalem captured (1099) → Hugh de Payns founds Order (~1119) → Council of Troyes approves (1128/1129)</w:t>
            </w:r>
          </w:p>
        </w:tc>
        <w:tc>
          <w:tcPr>
            <w:tcW w:type="dxa" w:w="2966"/>
            <w:shd w:val="clear" w:color="auto" w:fill="FFFFFF"/>
          </w:tcPr>
          <w:p>
            <w:pPr>
              <w:jc w:val="left"/>
            </w:pPr>
            <w:r>
              <w:rPr>
                <w:i/>
                <w:color w:val="402810"/>
                <w:sz w:val="17"/>
              </w:rPr>
              <w:t>The correct sequence: First Crusade called 1095, Jerusalem captured 1099, Order founded ~1119, Council of Troyes 1128/1129 — this timeline must be memorized for board review.</w:t>
            </w:r>
          </w:p>
        </w:tc>
      </w:tr>
      <w:tr>
        <w:tc>
          <w:tcPr>
            <w:tcW w:type="dxa" w:w="461"/>
            <w:shd w:val="clear" w:color="auto" w:fill="FDF6EC"/>
          </w:tcPr>
          <w:p>
            <w:pPr>
              <w:jc w:val="center"/>
            </w:pPr>
            <w:r>
              <w:rPr>
                <w:b/>
                <w:color w:val="5A0808"/>
                <w:sz w:val="18"/>
              </w:rPr>
              <w:t>Q3</w:t>
            </w:r>
          </w:p>
        </w:tc>
        <w:tc>
          <w:tcPr>
            <w:tcW w:type="dxa" w:w="3168"/>
            <w:shd w:val="clear" w:color="auto" w:fill="FDF6EC"/>
          </w:tcPr>
          <w:p>
            <w:pPr>
              <w:jc w:val="left"/>
            </w:pPr>
            <w:r>
              <w:rPr>
                <w:color w:val="101010"/>
                <w:sz w:val="18"/>
              </w:rPr>
              <w:t>The concept of 'Service Before Self' as part of Templar religious identity means:</w:t>
            </w:r>
          </w:p>
        </w:tc>
        <w:tc>
          <w:tcPr>
            <w:tcW w:type="dxa" w:w="2736"/>
            <w:shd w:val="clear" w:color="auto" w:fill="FDF6EC"/>
          </w:tcPr>
          <w:p>
            <w:pPr>
              <w:jc w:val="left"/>
            </w:pPr>
            <w:r/>
            <w:r>
              <w:rPr>
                <w:b/>
                <w:color w:val="5A0808"/>
                <w:sz w:val="20"/>
              </w:rPr>
              <w:t xml:space="preserve">B  </w:t>
            </w:r>
            <w:r>
              <w:rPr>
                <w:color w:val="101010"/>
                <w:sz w:val="18"/>
              </w:rPr>
              <w:t>The Order placed communal duty and charitable mission above personal comfort, recognition, or self-advancement</w:t>
            </w:r>
          </w:p>
        </w:tc>
        <w:tc>
          <w:tcPr>
            <w:tcW w:type="dxa" w:w="2966"/>
            <w:shd w:val="clear" w:color="auto" w:fill="FDF6EC"/>
          </w:tcPr>
          <w:p>
            <w:pPr>
              <w:jc w:val="left"/>
            </w:pPr>
            <w:r>
              <w:rPr>
                <w:i/>
                <w:color w:val="402810"/>
                <w:sz w:val="17"/>
              </w:rPr>
              <w:t>Service Before Self captured the religious character of the Order — Templars were expected to serve God, protect pilgrims, and maintain communal discipline above personal interests.</w:t>
            </w:r>
          </w:p>
        </w:tc>
      </w:tr>
      <w:tr>
        <w:tc>
          <w:tcPr>
            <w:tcW w:type="dxa" w:w="461"/>
            <w:shd w:val="clear" w:color="auto" w:fill="FFFFFF"/>
          </w:tcPr>
          <w:p>
            <w:pPr>
              <w:jc w:val="center"/>
            </w:pPr>
            <w:r>
              <w:rPr>
                <w:b/>
                <w:color w:val="5A0808"/>
                <w:sz w:val="18"/>
              </w:rPr>
              <w:t>Q4</w:t>
            </w:r>
          </w:p>
        </w:tc>
        <w:tc>
          <w:tcPr>
            <w:tcW w:type="dxa" w:w="3168"/>
            <w:shd w:val="clear" w:color="auto" w:fill="FFFFFF"/>
          </w:tcPr>
          <w:p>
            <w:pPr>
              <w:jc w:val="left"/>
            </w:pPr>
            <w:r>
              <w:rPr>
                <w:color w:val="101010"/>
                <w:sz w:val="18"/>
              </w:rPr>
              <w:t>A Levie at board review is asked: 'What made the Templars a religious Order rather than a military unit?' The strongest answer is:</w:t>
            </w:r>
          </w:p>
        </w:tc>
        <w:tc>
          <w:tcPr>
            <w:tcW w:type="dxa" w:w="2736"/>
            <w:shd w:val="clear" w:color="auto" w:fill="FFFFFF"/>
          </w:tcPr>
          <w:p>
            <w:pPr>
              <w:jc w:val="left"/>
            </w:pPr>
            <w:r/>
            <w:r>
              <w:rPr>
                <w:b/>
                <w:color w:val="5A0808"/>
                <w:sz w:val="20"/>
              </w:rPr>
              <w:t xml:space="preserve">B  </w:t>
            </w:r>
            <w:r>
              <w:rPr>
                <w:color w:val="101010"/>
                <w:sz w:val="18"/>
              </w:rPr>
              <w:t>'They lived under a Rule requiring communal prayer, vows of obedience and chastity, daily spiritual discipline, and mission-driven service — just as monks did in monasteries'</w:t>
            </w:r>
          </w:p>
        </w:tc>
        <w:tc>
          <w:tcPr>
            <w:tcW w:type="dxa" w:w="2966"/>
            <w:shd w:val="clear" w:color="auto" w:fill="FFFFFF"/>
          </w:tcPr>
          <w:p>
            <w:pPr>
              <w:jc w:val="left"/>
            </w:pPr>
            <w:r>
              <w:rPr>
                <w:i/>
                <w:color w:val="402810"/>
                <w:sz w:val="17"/>
              </w:rPr>
              <w:t>The defining feature of a religious Order is living under a Rule — communal vows, daily prayer, obedience — which the Templars did. This distinguished them from ordinary soldiers who fought for pay or feudal loyalty.</w:t>
            </w:r>
          </w:p>
        </w:tc>
      </w:tr>
      <w:tr>
        <w:tc>
          <w:tcPr>
            <w:tcW w:type="dxa" w:w="461"/>
            <w:shd w:val="clear" w:color="auto" w:fill="FDF6EC"/>
          </w:tcPr>
          <w:p>
            <w:pPr>
              <w:jc w:val="center"/>
            </w:pPr>
            <w:r>
              <w:rPr>
                <w:b/>
                <w:color w:val="5A0808"/>
                <w:sz w:val="18"/>
              </w:rPr>
              <w:t>Q5</w:t>
            </w:r>
          </w:p>
        </w:tc>
        <w:tc>
          <w:tcPr>
            <w:tcW w:type="dxa" w:w="3168"/>
            <w:shd w:val="clear" w:color="auto" w:fill="FDF6EC"/>
          </w:tcPr>
          <w:p>
            <w:pPr>
              <w:jc w:val="left"/>
            </w:pPr>
            <w:r>
              <w:rPr>
                <w:color w:val="101010"/>
                <w:sz w:val="18"/>
              </w:rPr>
              <w:t>Which of the following facts must a Levie be able to state accurately at board review?</w:t>
            </w:r>
          </w:p>
        </w:tc>
        <w:tc>
          <w:tcPr>
            <w:tcW w:type="dxa" w:w="2736"/>
            <w:shd w:val="clear" w:color="auto" w:fill="FDF6EC"/>
          </w:tcPr>
          <w:p>
            <w:pPr>
              <w:jc w:val="left"/>
            </w:pPr>
            <w:r/>
            <w:r>
              <w:rPr>
                <w:b/>
                <w:color w:val="5A0808"/>
                <w:sz w:val="20"/>
              </w:rPr>
              <w:t xml:space="preserve">C  </w:t>
            </w:r>
            <w:r>
              <w:rPr>
                <w:color w:val="101010"/>
                <w:sz w:val="18"/>
              </w:rPr>
              <w:t>The Council of Troyes formally approved the Order in 1128/1129 — approximately 9 years after its informal founding</w:t>
            </w:r>
          </w:p>
        </w:tc>
        <w:tc>
          <w:tcPr>
            <w:tcW w:type="dxa" w:w="2966"/>
            <w:shd w:val="clear" w:color="auto" w:fill="FDF6EC"/>
          </w:tcPr>
          <w:p>
            <w:pPr>
              <w:jc w:val="left"/>
            </w:pPr>
            <w:r>
              <w:rPr>
                <w:i/>
                <w:color w:val="402810"/>
                <w:sz w:val="17"/>
              </w:rPr>
              <w:t>The Council of Troyes date (1128/1129) and the ~9-year gap from informal founding to formal approval are key timeline facts required for board readiness.</w:t>
            </w:r>
          </w:p>
        </w:tc>
      </w:tr>
      <w:tr>
        <w:tc>
          <w:tcPr>
            <w:tcW w:type="dxa" w:w="461"/>
            <w:shd w:val="clear" w:color="auto" w:fill="FFFFFF"/>
          </w:tcPr>
          <w:p>
            <w:pPr>
              <w:jc w:val="center"/>
            </w:pPr>
            <w:r>
              <w:rPr>
                <w:b/>
                <w:color w:val="5A0808"/>
                <w:sz w:val="18"/>
              </w:rPr>
              <w:t>Q6</w:t>
            </w:r>
          </w:p>
        </w:tc>
        <w:tc>
          <w:tcPr>
            <w:tcW w:type="dxa" w:w="3168"/>
            <w:shd w:val="clear" w:color="auto" w:fill="FFFFFF"/>
          </w:tcPr>
          <w:p>
            <w:pPr>
              <w:jc w:val="left"/>
            </w:pPr>
            <w:r>
              <w:rPr>
                <w:color w:val="101010"/>
                <w:sz w:val="18"/>
              </w:rPr>
              <w:t>Why does Week 8 include a full historical timeline review alongside new content?</w:t>
            </w:r>
          </w:p>
        </w:tc>
        <w:tc>
          <w:tcPr>
            <w:tcW w:type="dxa" w:w="2736"/>
            <w:shd w:val="clear" w:color="auto" w:fill="FFFFFF"/>
          </w:tcPr>
          <w:p>
            <w:pPr>
              <w:jc w:val="left"/>
            </w:pPr>
            <w:r/>
            <w:r>
              <w:rPr>
                <w:b/>
                <w:color w:val="5A0808"/>
                <w:sz w:val="20"/>
              </w:rPr>
              <w:t xml:space="preserve">B  </w:t>
            </w:r>
            <w:r>
              <w:rPr>
                <w:color w:val="101010"/>
                <w:sz w:val="18"/>
              </w:rPr>
              <w:t>Because the Levie program requires cumulative knowledge — board review evaluates all 8 weeks, not just the most recent</w:t>
            </w:r>
          </w:p>
        </w:tc>
        <w:tc>
          <w:tcPr>
            <w:tcW w:type="dxa" w:w="2966"/>
            <w:shd w:val="clear" w:color="auto" w:fill="FFFFFF"/>
          </w:tcPr>
          <w:p>
            <w:pPr>
              <w:jc w:val="left"/>
            </w:pPr>
            <w:r>
              <w:rPr>
                <w:i/>
                <w:color w:val="402810"/>
                <w:sz w:val="17"/>
              </w:rPr>
              <w:t>The board review is cumulative — the Board of Promotion Review evaluates the entire 8-week program. Week 8 review ensures Levies retain and integrate everything from the full course.</w:t>
            </w:r>
          </w:p>
        </w:tc>
      </w:tr>
      <w:tr>
        <w:tc>
          <w:tcPr>
            <w:tcW w:type="dxa" w:w="461"/>
            <w:shd w:val="clear" w:color="auto" w:fill="FDF6EC"/>
          </w:tcPr>
          <w:p>
            <w:pPr>
              <w:jc w:val="center"/>
            </w:pPr>
            <w:r>
              <w:rPr>
                <w:b/>
                <w:color w:val="5A0808"/>
                <w:sz w:val="18"/>
              </w:rPr>
              <w:t>Q7</w:t>
            </w:r>
          </w:p>
        </w:tc>
        <w:tc>
          <w:tcPr>
            <w:tcW w:type="dxa" w:w="3168"/>
            <w:shd w:val="clear" w:color="auto" w:fill="FDF6EC"/>
          </w:tcPr>
          <w:p>
            <w:pPr>
              <w:jc w:val="left"/>
            </w:pPr>
            <w:r>
              <w:rPr>
                <w:color w:val="101010"/>
                <w:sz w:val="18"/>
              </w:rPr>
              <w:t>The five assessment pillars that govern Levie evaluation are:</w:t>
            </w:r>
          </w:p>
        </w:tc>
        <w:tc>
          <w:tcPr>
            <w:tcW w:type="dxa" w:w="2736"/>
            <w:shd w:val="clear" w:color="auto" w:fill="FDF6EC"/>
          </w:tcPr>
          <w:p>
            <w:pPr>
              <w:jc w:val="left"/>
            </w:pPr>
            <w:r/>
            <w:r>
              <w:rPr>
                <w:b/>
                <w:color w:val="5A0808"/>
                <w:sz w:val="20"/>
              </w:rPr>
              <w:t xml:space="preserve">B  </w:t>
            </w:r>
            <w:r>
              <w:rPr>
                <w:color w:val="101010"/>
                <w:sz w:val="18"/>
              </w:rPr>
              <w:t>Knowledge, Judgment, Service, Character, and Communication</w:t>
            </w:r>
          </w:p>
        </w:tc>
        <w:tc>
          <w:tcPr>
            <w:tcW w:type="dxa" w:w="2966"/>
            <w:shd w:val="clear" w:color="auto" w:fill="FDF6EC"/>
          </w:tcPr>
          <w:p>
            <w:pPr>
              <w:jc w:val="left"/>
            </w:pPr>
            <w:r>
              <w:rPr>
                <w:i/>
                <w:color w:val="402810"/>
                <w:sz w:val="17"/>
              </w:rPr>
              <w:t>The five assessment pillars are Knowledge, Judgment, Service, Character, and Communication — each governing a different dimension of Levie formation and readiness.</w:t>
            </w:r>
          </w:p>
        </w:tc>
      </w:tr>
      <w:tr>
        <w:tc>
          <w:tcPr>
            <w:tcW w:type="dxa" w:w="461"/>
            <w:shd w:val="clear" w:color="auto" w:fill="FFFFFF"/>
          </w:tcPr>
          <w:p>
            <w:pPr>
              <w:jc w:val="center"/>
            </w:pPr>
            <w:r>
              <w:rPr>
                <w:b/>
                <w:color w:val="5A0808"/>
                <w:sz w:val="18"/>
              </w:rPr>
              <w:t>Q8</w:t>
            </w:r>
          </w:p>
        </w:tc>
        <w:tc>
          <w:tcPr>
            <w:tcW w:type="dxa" w:w="3168"/>
            <w:shd w:val="clear" w:color="auto" w:fill="FFFFFF"/>
          </w:tcPr>
          <w:p>
            <w:pPr>
              <w:jc w:val="left"/>
            </w:pPr>
            <w:r>
              <w:rPr>
                <w:color w:val="101010"/>
                <w:sz w:val="18"/>
              </w:rPr>
              <w:t>A Levie who scores well on quizzes but demonstrates poor conduct and irregular attendance should expect:</w:t>
            </w:r>
          </w:p>
        </w:tc>
        <w:tc>
          <w:tcPr>
            <w:tcW w:type="dxa" w:w="2736"/>
            <w:shd w:val="clear" w:color="auto" w:fill="FFFFFF"/>
          </w:tcPr>
          <w:p>
            <w:pPr>
              <w:jc w:val="left"/>
            </w:pPr>
            <w:r/>
            <w:r>
              <w:rPr>
                <w:b/>
                <w:color w:val="5A0808"/>
                <w:sz w:val="20"/>
              </w:rPr>
              <w:t xml:space="preserve">C  </w:t>
            </w:r>
            <w:r>
              <w:rPr>
                <w:color w:val="101010"/>
                <w:sz w:val="18"/>
              </w:rPr>
              <w:t>A board review that weighs all five pillars — poor conduct and attendance will negatively affect the promotion decision regardless of quiz scores</w:t>
            </w:r>
          </w:p>
        </w:tc>
        <w:tc>
          <w:tcPr>
            <w:tcW w:type="dxa" w:w="2966"/>
            <w:shd w:val="clear" w:color="auto" w:fill="FFFFFF"/>
          </w:tcPr>
          <w:p>
            <w:pPr>
              <w:jc w:val="left"/>
            </w:pPr>
            <w:r>
              <w:rPr>
                <w:i/>
                <w:color w:val="402810"/>
                <w:sz w:val="17"/>
              </w:rPr>
              <w:t>The Board of Promotion Review weighs all five pillars equally — strong quiz scores do not override deficiencies in conduct or attendance.</w:t>
            </w:r>
          </w:p>
        </w:tc>
      </w:tr>
      <w:tr>
        <w:tc>
          <w:tcPr>
            <w:tcW w:type="dxa" w:w="461"/>
            <w:shd w:val="clear" w:color="auto" w:fill="FDF6EC"/>
          </w:tcPr>
          <w:p>
            <w:pPr>
              <w:jc w:val="center"/>
            </w:pPr>
            <w:r>
              <w:rPr>
                <w:b/>
                <w:color w:val="5A0808"/>
                <w:sz w:val="18"/>
              </w:rPr>
              <w:t>Q9</w:t>
            </w:r>
          </w:p>
        </w:tc>
        <w:tc>
          <w:tcPr>
            <w:tcW w:type="dxa" w:w="3168"/>
            <w:shd w:val="clear" w:color="auto" w:fill="FDF6EC"/>
          </w:tcPr>
          <w:p>
            <w:pPr>
              <w:jc w:val="left"/>
            </w:pPr>
            <w:r>
              <w:rPr>
                <w:color w:val="101010"/>
                <w:sz w:val="18"/>
              </w:rPr>
              <w:t>The Reading Log requirement during the Levie program serves what primary purpose?</w:t>
            </w:r>
          </w:p>
        </w:tc>
        <w:tc>
          <w:tcPr>
            <w:tcW w:type="dxa" w:w="2736"/>
            <w:shd w:val="clear" w:color="auto" w:fill="FDF6EC"/>
          </w:tcPr>
          <w:p>
            <w:pPr>
              <w:jc w:val="left"/>
            </w:pPr>
            <w:r/>
            <w:r>
              <w:rPr>
                <w:b/>
                <w:color w:val="5A0808"/>
                <w:sz w:val="20"/>
              </w:rPr>
              <w:t xml:space="preserve">B  </w:t>
            </w:r>
            <w:r>
              <w:rPr>
                <w:color w:val="101010"/>
                <w:sz w:val="18"/>
              </w:rPr>
              <w:t>To provide proof of coursework completion and active participation during the probationary period</w:t>
            </w:r>
          </w:p>
        </w:tc>
        <w:tc>
          <w:tcPr>
            <w:tcW w:type="dxa" w:w="2966"/>
            <w:shd w:val="clear" w:color="auto" w:fill="FDF6EC"/>
          </w:tcPr>
          <w:p>
            <w:pPr>
              <w:jc w:val="left"/>
            </w:pPr>
            <w:r>
              <w:rPr>
                <w:i/>
                <w:color w:val="402810"/>
                <w:sz w:val="17"/>
              </w:rPr>
              <w:t>The Reading Log serves as official proof of completed coursework and active participation — it is formally submitted and reviewed as part of the promotion process.</w:t>
            </w:r>
          </w:p>
        </w:tc>
      </w:tr>
      <w:tr>
        <w:tc>
          <w:tcPr>
            <w:tcW w:type="dxa" w:w="461"/>
            <w:shd w:val="clear" w:color="auto" w:fill="FFFFFF"/>
          </w:tcPr>
          <w:p>
            <w:pPr>
              <w:jc w:val="center"/>
            </w:pPr>
            <w:r>
              <w:rPr>
                <w:b/>
                <w:color w:val="5A0808"/>
                <w:sz w:val="18"/>
              </w:rPr>
              <w:t>Q10</w:t>
            </w:r>
          </w:p>
        </w:tc>
        <w:tc>
          <w:tcPr>
            <w:tcW w:type="dxa" w:w="3168"/>
            <w:shd w:val="clear" w:color="auto" w:fill="FFFFFF"/>
          </w:tcPr>
          <w:p>
            <w:pPr>
              <w:jc w:val="left"/>
            </w:pPr>
            <w:r>
              <w:rPr>
                <w:color w:val="101010"/>
                <w:sz w:val="18"/>
              </w:rPr>
              <w:t>A student asks why the KTKC studies the historical Templars if the KTKC is a modern Christian Order. The best answer is:</w:t>
            </w:r>
          </w:p>
        </w:tc>
        <w:tc>
          <w:tcPr>
            <w:tcW w:type="dxa" w:w="2736"/>
            <w:shd w:val="clear" w:color="auto" w:fill="FFFFFF"/>
          </w:tcPr>
          <w:p>
            <w:pPr>
              <w:jc w:val="left"/>
            </w:pPr>
            <w:r/>
            <w:r>
              <w:rPr>
                <w:b/>
                <w:color w:val="5A0808"/>
                <w:sz w:val="20"/>
              </w:rPr>
              <w:t xml:space="preserve">B  </w:t>
            </w:r>
            <w:r>
              <w:rPr>
                <w:color w:val="101010"/>
                <w:sz w:val="18"/>
              </w:rPr>
              <w:t>The historical Templars serve as a case study in how Christian identity, service, accountability, and eventual moral failure all shape an Order's legacy — lessons directly applicable to the KTKC's own identity</w:t>
            </w:r>
          </w:p>
        </w:tc>
        <w:tc>
          <w:tcPr>
            <w:tcW w:type="dxa" w:w="2966"/>
            <w:shd w:val="clear" w:color="auto" w:fill="FFFFFF"/>
          </w:tcPr>
          <w:p>
            <w:pPr>
              <w:jc w:val="left"/>
            </w:pPr>
            <w:r>
              <w:rPr>
                <w:i/>
                <w:color w:val="402810"/>
                <w:sz w:val="17"/>
              </w:rPr>
              <w:t>Studying the historical Templars provides practical lessons about identity, service, corruption, and accountability — all of which directly inform how the KTKC approaches its own mission and standards.</w:t>
            </w:r>
          </w:p>
        </w:tc>
      </w:tr>
    </w:tbl>
    <w:p>
      <w:pPr>
        <w:spacing w:after="80"/>
      </w:pPr>
    </w:p>
    <w:p>
      <w:pPr>
        <w:spacing w:before="240"/>
        <w:jc w:val="center"/>
      </w:pPr>
      <w:r>
        <w:rPr>
          <w:i/>
          <w:color w:val="7A2020"/>
          <w:sz w:val="17"/>
        </w:rPr>
        <w:t>✠  Schoolmaster Reference Document — KTKC Levie School Program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