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52" w:lineRule="auto"/>
      </w:pPr>
      <w:r>
        <w:rPr/>
        <w:t>KNIGHTS</w:t>
      </w:r>
      <w:r>
        <w:rPr>
          <w:spacing w:val="-23"/>
        </w:rPr>
        <w:t> </w:t>
      </w:r>
      <w:r>
        <w:rPr/>
        <w:t>TEMPLAR</w:t>
      </w:r>
      <w:r>
        <w:rPr>
          <w:spacing w:val="-10"/>
        </w:rPr>
        <w:t> </w:t>
      </w:r>
      <w:r>
        <w:rPr/>
        <w:t>OF</w:t>
      </w:r>
      <w:r>
        <w:rPr>
          <w:spacing w:val="-30"/>
        </w:rPr>
        <w:t> </w:t>
      </w:r>
      <w:r>
        <w:rPr/>
        <w:t>THE</w:t>
      </w:r>
      <w:r>
        <w:rPr>
          <w:spacing w:val="-10"/>
        </w:rPr>
        <w:t> </w:t>
      </w:r>
      <w:r>
        <w:rPr/>
        <w:t>KINGDOM OF CHRIST - TEMPLAR FORGE </w:t>
      </w:r>
      <w:r>
        <w:rPr>
          <w:spacing w:val="-2"/>
        </w:rPr>
        <w:t>ACADEMY</w:t>
      </w:r>
    </w:p>
    <w:p>
      <w:pPr>
        <w:pStyle w:val="BodyText"/>
        <w:spacing w:before="7"/>
        <w:rPr>
          <w:b/>
          <w:sz w:val="9"/>
        </w:rPr>
      </w:pPr>
      <w:r>
        <w:rPr>
          <w:b/>
          <w:sz w:val="9"/>
        </w:rPr>
        <mc:AlternateContent>
          <mc:Choice Requires="wps">
            <w:drawing>
              <wp:anchor distT="0" distB="0" distL="0" distR="0" allowOverlap="1" layoutInCell="1" locked="0" behindDoc="1" simplePos="0" relativeHeight="487587840">
                <wp:simplePos x="0" y="0"/>
                <wp:positionH relativeFrom="page">
                  <wp:posOffset>761999</wp:posOffset>
                </wp:positionH>
                <wp:positionV relativeFrom="paragraph">
                  <wp:posOffset>85564</wp:posOffset>
                </wp:positionV>
                <wp:extent cx="6048375" cy="1905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048375" cy="19050"/>
                        </a:xfrm>
                        <a:custGeom>
                          <a:avLst/>
                          <a:gdLst/>
                          <a:ahLst/>
                          <a:cxnLst/>
                          <a:rect l="l" t="t" r="r" b="b"/>
                          <a:pathLst>
                            <a:path w="6048375" h="19050">
                              <a:moveTo>
                                <a:pt x="6048374" y="19049"/>
                              </a:moveTo>
                              <a:lnTo>
                                <a:pt x="0" y="19049"/>
                              </a:lnTo>
                              <a:lnTo>
                                <a:pt x="0" y="0"/>
                              </a:lnTo>
                              <a:lnTo>
                                <a:pt x="6048374" y="0"/>
                              </a:lnTo>
                              <a:lnTo>
                                <a:pt x="604837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9.999996pt;margin-top:6.737372pt;width:476.249962pt;height:1.5pt;mso-position-horizontal-relative:page;mso-position-vertical-relative:paragraph;z-index:-15728640;mso-wrap-distance-left:0;mso-wrap-distance-right:0" id="docshape1" filled="true" fillcolor="#000000" stroked="false">
                <v:fill type="solid"/>
                <w10:wrap type="topAndBottom"/>
              </v:rect>
            </w:pict>
          </mc:Fallback>
        </mc:AlternateContent>
      </w:r>
    </w:p>
    <w:p>
      <w:pPr>
        <w:pStyle w:val="Heading2"/>
        <w:rPr>
          <w:i/>
        </w:rPr>
      </w:pPr>
      <w:r>
        <w:rPr>
          <w:i/>
        </w:rPr>
        <w:t>Levie Program </w:t>
      </w:r>
      <w:r>
        <w:rPr>
          <w:i/>
          <w:spacing w:val="-2"/>
        </w:rPr>
        <w:t>Handbook</w:t>
      </w:r>
    </w:p>
    <w:p>
      <w:pPr>
        <w:pStyle w:val="BodyText"/>
        <w:rPr>
          <w:b/>
          <w:i/>
          <w:sz w:val="28"/>
        </w:rPr>
      </w:pPr>
    </w:p>
    <w:p>
      <w:pPr>
        <w:pStyle w:val="BodyText"/>
        <w:spacing w:before="66"/>
        <w:rPr>
          <w:b/>
          <w:i/>
          <w:sz w:val="28"/>
        </w:rPr>
      </w:pPr>
    </w:p>
    <w:p>
      <w:pPr>
        <w:pStyle w:val="Heading3"/>
        <w:numPr>
          <w:ilvl w:val="0"/>
          <w:numId w:val="1"/>
        </w:numPr>
        <w:tabs>
          <w:tab w:pos="243" w:val="left" w:leader="none"/>
        </w:tabs>
        <w:spacing w:line="240" w:lineRule="auto" w:before="0" w:after="0"/>
        <w:ind w:left="243" w:right="0" w:hanging="177"/>
        <w:jc w:val="left"/>
        <w:rPr>
          <w:u w:val="none"/>
        </w:rPr>
      </w:pPr>
      <w:r>
        <w:rPr>
          <w:spacing w:val="-15"/>
          <w:u w:val="single"/>
        </w:rPr>
        <w:t> </w:t>
      </w:r>
      <w:r>
        <w:rPr>
          <w:u w:val="single"/>
        </w:rPr>
        <w:t>Purpose</w:t>
      </w:r>
      <w:r>
        <w:rPr>
          <w:spacing w:val="-10"/>
          <w:u w:val="single"/>
        </w:rPr>
        <w:t> </w:t>
      </w:r>
      <w:r>
        <w:rPr>
          <w:u w:val="single"/>
        </w:rPr>
        <w:t>of</w:t>
      </w:r>
      <w:r>
        <w:rPr>
          <w:spacing w:val="-9"/>
          <w:u w:val="single"/>
        </w:rPr>
        <w:t> </w:t>
      </w:r>
      <w:r>
        <w:rPr>
          <w:u w:val="single"/>
        </w:rPr>
        <w:t>the</w:t>
      </w:r>
      <w:r>
        <w:rPr>
          <w:spacing w:val="-18"/>
          <w:u w:val="single"/>
        </w:rPr>
        <w:t> </w:t>
      </w:r>
      <w:r>
        <w:rPr>
          <w:u w:val="single"/>
        </w:rPr>
        <w:t>Academy</w:t>
      </w:r>
      <w:r>
        <w:rPr>
          <w:spacing w:val="28"/>
          <w:u w:val="single"/>
        </w:rPr>
        <w:t> </w:t>
      </w:r>
      <w:r>
        <w:rPr>
          <w:u w:val="single"/>
        </w:rPr>
        <w:t>and</w:t>
      </w:r>
      <w:r>
        <w:rPr>
          <w:spacing w:val="-10"/>
          <w:u w:val="single"/>
        </w:rPr>
        <w:t> </w:t>
      </w:r>
      <w:r>
        <w:rPr>
          <w:u w:val="single"/>
        </w:rPr>
        <w:t>Levie</w:t>
      </w:r>
      <w:r>
        <w:rPr>
          <w:spacing w:val="-9"/>
          <w:u w:val="single"/>
        </w:rPr>
        <w:t> </w:t>
      </w:r>
      <w:r>
        <w:rPr>
          <w:spacing w:val="-2"/>
          <w:u w:val="single"/>
        </w:rPr>
        <w:t>Pro</w:t>
      </w:r>
      <w:r>
        <w:rPr>
          <w:spacing w:val="-2"/>
          <w:u w:val="none"/>
        </w:rPr>
        <w:t>g</w:t>
      </w:r>
      <w:r>
        <w:rPr>
          <w:spacing w:val="-2"/>
          <w:u w:val="single"/>
        </w:rPr>
        <w:t>ram</w:t>
      </w:r>
    </w:p>
    <w:p>
      <w:pPr>
        <w:pStyle w:val="BodyText"/>
        <w:spacing w:before="54"/>
        <w:rPr>
          <w:b/>
          <w:sz w:val="28"/>
        </w:rPr>
      </w:pPr>
    </w:p>
    <w:p>
      <w:pPr>
        <w:pStyle w:val="BodyText"/>
        <w:spacing w:line="312" w:lineRule="auto"/>
        <w:ind w:left="66" w:right="58" w:firstLine="720"/>
        <w:jc w:val="both"/>
      </w:pPr>
      <w:r>
        <w:rPr/>
        <w:t>This handbook establishes the formal schooling system for the Knights Templar of </w:t>
      </w:r>
      <w:r>
        <w:rPr/>
        <w:t>the Kingdom of Christ - Templar Forge Academy. The Academy is strictly educational, charitable, historical,</w:t>
      </w:r>
      <w:r>
        <w:rPr>
          <w:spacing w:val="-1"/>
        </w:rPr>
        <w:t> </w:t>
      </w:r>
      <w:r>
        <w:rPr/>
        <w:t>and</w:t>
      </w:r>
      <w:r>
        <w:rPr>
          <w:spacing w:val="-1"/>
        </w:rPr>
        <w:t> </w:t>
      </w:r>
      <w:r>
        <w:rPr/>
        <w:t>moral</w:t>
      </w:r>
      <w:r>
        <w:rPr>
          <w:spacing w:val="-1"/>
        </w:rPr>
        <w:t> </w:t>
      </w:r>
      <w:r>
        <w:rPr/>
        <w:t>in</w:t>
      </w:r>
      <w:r>
        <w:rPr>
          <w:spacing w:val="-1"/>
        </w:rPr>
        <w:t> </w:t>
      </w:r>
      <w:r>
        <w:rPr/>
        <w:t>purpose.</w:t>
      </w:r>
      <w:r>
        <w:rPr>
          <w:spacing w:val="-5"/>
        </w:rPr>
        <w:t> </w:t>
      </w:r>
      <w:r>
        <w:rPr/>
        <w:t>The</w:t>
      </w:r>
      <w:r>
        <w:rPr>
          <w:spacing w:val="-1"/>
        </w:rPr>
        <w:t> </w:t>
      </w:r>
      <w:r>
        <w:rPr/>
        <w:t>Levie</w:t>
      </w:r>
      <w:r>
        <w:rPr>
          <w:spacing w:val="-1"/>
        </w:rPr>
        <w:t> </w:t>
      </w:r>
      <w:r>
        <w:rPr/>
        <w:t>program</w:t>
      </w:r>
      <w:r>
        <w:rPr>
          <w:spacing w:val="-1"/>
        </w:rPr>
        <w:t> </w:t>
      </w:r>
      <w:r>
        <w:rPr/>
        <w:t>serves</w:t>
      </w:r>
      <w:r>
        <w:rPr>
          <w:spacing w:val="-1"/>
        </w:rPr>
        <w:t> </w:t>
      </w:r>
      <w:r>
        <w:rPr/>
        <w:t>as</w:t>
      </w:r>
      <w:r>
        <w:rPr>
          <w:spacing w:val="-1"/>
        </w:rPr>
        <w:t> </w:t>
      </w:r>
      <w:r>
        <w:rPr/>
        <w:t>the</w:t>
      </w:r>
      <w:r>
        <w:rPr>
          <w:spacing w:val="-1"/>
        </w:rPr>
        <w:t> </w:t>
      </w:r>
      <w:r>
        <w:rPr/>
        <w:t>entry</w:t>
      </w:r>
      <w:r>
        <w:rPr>
          <w:spacing w:val="-1"/>
        </w:rPr>
        <w:t> </w:t>
      </w:r>
      <w:r>
        <w:rPr/>
        <w:t>point</w:t>
      </w:r>
      <w:r>
        <w:rPr>
          <w:spacing w:val="-1"/>
        </w:rPr>
        <w:t> </w:t>
      </w:r>
      <w:r>
        <w:rPr/>
        <w:t>for</w:t>
      </w:r>
      <w:r>
        <w:rPr>
          <w:spacing w:val="-1"/>
        </w:rPr>
        <w:t> </w:t>
      </w:r>
      <w:r>
        <w:rPr/>
        <w:t>all</w:t>
      </w:r>
      <w:r>
        <w:rPr>
          <w:spacing w:val="-1"/>
        </w:rPr>
        <w:t> </w:t>
      </w:r>
      <w:r>
        <w:rPr/>
        <w:t>new</w:t>
      </w:r>
      <w:r>
        <w:rPr>
          <w:spacing w:val="-1"/>
        </w:rPr>
        <w:t> </w:t>
      </w:r>
      <w:r>
        <w:rPr/>
        <w:t>members, designed to impart a foundational understanding of the Order's principles, history, and</w:t>
      </w:r>
      <w:r>
        <w:rPr>
          <w:spacing w:val="40"/>
        </w:rPr>
        <w:t> </w:t>
      </w:r>
      <w:r>
        <w:rPr>
          <w:spacing w:val="-2"/>
        </w:rPr>
        <w:t>expectations.</w:t>
      </w:r>
    </w:p>
    <w:p>
      <w:pPr>
        <w:pStyle w:val="BodyText"/>
        <w:spacing w:line="312" w:lineRule="auto" w:before="246"/>
        <w:ind w:left="66" w:right="58" w:firstLine="720"/>
        <w:jc w:val="both"/>
      </w:pPr>
      <w:r>
        <w:rPr/>
        <w:t>It must be explicitly stated that the Order and its</w:t>
      </w:r>
      <w:r>
        <w:rPr>
          <w:spacing w:val="-4"/>
        </w:rPr>
        <w:t> </w:t>
      </w:r>
      <w:r>
        <w:rPr/>
        <w:t>Academy are not military or paramilitary in nature; all internal ranks are organizational and instructional only. The aim is to form</w:t>
      </w:r>
      <w:r>
        <w:rPr>
          <w:spacing w:val="40"/>
        </w:rPr>
        <w:t> </w:t>
      </w:r>
      <w:r>
        <w:rPr/>
        <w:t>individuals in Christian virtue, character, and historical appreciation, rather than martial prowess.</w:t>
      </w:r>
    </w:p>
    <w:p>
      <w:pPr>
        <w:pStyle w:val="BodyText"/>
        <w:spacing w:before="139"/>
        <w:rPr>
          <w:sz w:val="28"/>
        </w:rPr>
      </w:pPr>
    </w:p>
    <w:p>
      <w:pPr>
        <w:pStyle w:val="Heading3"/>
        <w:numPr>
          <w:ilvl w:val="0"/>
          <w:numId w:val="1"/>
        </w:numPr>
        <w:tabs>
          <w:tab w:pos="351" w:val="left" w:leader="none"/>
        </w:tabs>
        <w:spacing w:line="240" w:lineRule="auto" w:before="0" w:after="0"/>
        <w:ind w:left="351" w:right="0" w:hanging="285"/>
        <w:jc w:val="left"/>
        <w:rPr>
          <w:u w:val="none"/>
        </w:rPr>
      </w:pPr>
      <w:r>
        <w:rPr>
          <w:spacing w:val="-6"/>
          <w:u w:val="single"/>
        </w:rPr>
        <w:t> </w:t>
      </w:r>
      <w:r>
        <w:rPr>
          <w:u w:val="single"/>
        </w:rPr>
        <w:t>Mission</w:t>
      </w:r>
      <w:r>
        <w:rPr>
          <w:spacing w:val="-5"/>
          <w:u w:val="single"/>
        </w:rPr>
        <w:t> </w:t>
      </w:r>
      <w:r>
        <w:rPr>
          <w:u w:val="single"/>
        </w:rPr>
        <w:t>and</w:t>
      </w:r>
      <w:r>
        <w:rPr>
          <w:spacing w:val="-5"/>
          <w:u w:val="single"/>
        </w:rPr>
        <w:t> </w:t>
      </w:r>
      <w:r>
        <w:rPr>
          <w:u w:val="single"/>
        </w:rPr>
        <w:t>Historical</w:t>
      </w:r>
      <w:r>
        <w:rPr>
          <w:spacing w:val="-5"/>
          <w:u w:val="single"/>
        </w:rPr>
        <w:t> </w:t>
      </w:r>
      <w:r>
        <w:rPr>
          <w:spacing w:val="-2"/>
          <w:u w:val="single"/>
        </w:rPr>
        <w:t>Foundation</w:t>
      </w:r>
    </w:p>
    <w:p>
      <w:pPr>
        <w:pStyle w:val="BodyText"/>
        <w:spacing w:before="39"/>
        <w:rPr>
          <w:b/>
          <w:sz w:val="28"/>
        </w:rPr>
      </w:pPr>
    </w:p>
    <w:p>
      <w:pPr>
        <w:pStyle w:val="BodyText"/>
        <w:spacing w:line="312" w:lineRule="auto"/>
        <w:ind w:left="66" w:right="58" w:firstLine="720"/>
        <w:jc w:val="both"/>
      </w:pPr>
      <w:r>
        <w:rPr/>
        <w:t>The mission of the Templar Forge Academy is to provide a truthful understanding of </w:t>
      </w:r>
      <w:r>
        <w:rPr/>
        <w:t>the medieval Knights Templar, anchoring members in factual history rather than popular myth. The Order is forever consecrated to Jesus Christ, and its primary modern mission is to provide a truthful, nonviolent witness to His gospel through charitable service and brotherhood.</w:t>
      </w:r>
    </w:p>
    <w:p>
      <w:pPr>
        <w:pStyle w:val="BodyText"/>
        <w:spacing w:line="312" w:lineRule="auto" w:before="245"/>
        <w:ind w:left="66" w:right="58" w:firstLine="720"/>
        <w:jc w:val="both"/>
      </w:pPr>
      <w:r>
        <w:rPr/>
        <w:t>The historical foundation of the</w:t>
      </w:r>
      <w:r>
        <w:rPr>
          <w:spacing w:val="-1"/>
        </w:rPr>
        <w:t> </w:t>
      </w:r>
      <w:r>
        <w:rPr/>
        <w:t>Academy focuses on the true arc of the medieval Knights Templar—from the context of the First Crusade and the necessity of protecting pilgrims, </w:t>
      </w:r>
      <w:r>
        <w:rPr/>
        <w:t>through their formal establishment at the Council of Troyes, to their eventual suppression.</w:t>
      </w:r>
    </w:p>
    <w:p>
      <w:pPr>
        <w:pStyle w:val="BodyText"/>
        <w:spacing w:before="139"/>
        <w:rPr>
          <w:sz w:val="28"/>
        </w:rPr>
      </w:pPr>
    </w:p>
    <w:p>
      <w:pPr>
        <w:pStyle w:val="Heading3"/>
        <w:numPr>
          <w:ilvl w:val="0"/>
          <w:numId w:val="1"/>
        </w:numPr>
        <w:tabs>
          <w:tab w:pos="459" w:val="left" w:leader="none"/>
        </w:tabs>
        <w:spacing w:line="240" w:lineRule="auto" w:before="0" w:after="0"/>
        <w:ind w:left="459" w:right="0" w:hanging="393"/>
        <w:jc w:val="left"/>
        <w:rPr>
          <w:u w:val="none"/>
        </w:rPr>
      </w:pPr>
      <w:r>
        <w:rPr>
          <w:spacing w:val="-5"/>
          <w:u w:val="single"/>
        </w:rPr>
        <w:t> </w:t>
      </w:r>
      <w:r>
        <w:rPr>
          <w:u w:val="single"/>
        </w:rPr>
        <w:t>Core</w:t>
      </w:r>
      <w:r>
        <w:rPr>
          <w:spacing w:val="-5"/>
          <w:u w:val="single"/>
        </w:rPr>
        <w:t> </w:t>
      </w:r>
      <w:r>
        <w:rPr>
          <w:spacing w:val="-2"/>
          <w:u w:val="single"/>
        </w:rPr>
        <w:t>Principles</w:t>
      </w:r>
    </w:p>
    <w:p>
      <w:pPr>
        <w:pStyle w:val="BodyText"/>
        <w:spacing w:before="53"/>
        <w:rPr>
          <w:b/>
          <w:sz w:val="28"/>
        </w:rPr>
      </w:pPr>
    </w:p>
    <w:p>
      <w:pPr>
        <w:pStyle w:val="BodyText"/>
        <w:spacing w:line="312" w:lineRule="auto"/>
        <w:ind w:left="66" w:right="58" w:firstLine="720"/>
        <w:jc w:val="both"/>
      </w:pPr>
      <w:r>
        <w:rPr/>
        <w:t>Every level of the Templar Forge Academy, beginning with the Levie program, operates upon strict core principles that dictate the conduct and mindset of its members. The </w:t>
      </w:r>
      <w:r>
        <w:rPr/>
        <w:t>Academy trains members to value:</w:t>
      </w:r>
    </w:p>
    <w:p>
      <w:pPr>
        <w:pStyle w:val="ListParagraph"/>
        <w:numPr>
          <w:ilvl w:val="1"/>
          <w:numId w:val="1"/>
        </w:numPr>
        <w:tabs>
          <w:tab w:pos="1386" w:val="left" w:leader="none"/>
        </w:tabs>
        <w:spacing w:line="312" w:lineRule="auto" w:before="244" w:after="0"/>
        <w:ind w:left="1386" w:right="320" w:hanging="240"/>
        <w:jc w:val="left"/>
        <w:rPr>
          <w:sz w:val="24"/>
        </w:rPr>
      </w:pPr>
      <w:r>
        <w:rPr>
          <w:b/>
          <w:sz w:val="24"/>
        </w:rPr>
        <w:t>Truth</w:t>
      </w:r>
      <w:r>
        <w:rPr>
          <w:b/>
          <w:spacing w:val="-6"/>
          <w:sz w:val="24"/>
        </w:rPr>
        <w:t> </w:t>
      </w:r>
      <w:r>
        <w:rPr>
          <w:b/>
          <w:sz w:val="24"/>
        </w:rPr>
        <w:t>before</w:t>
      </w:r>
      <w:r>
        <w:rPr>
          <w:b/>
          <w:spacing w:val="-6"/>
          <w:sz w:val="24"/>
        </w:rPr>
        <w:t> </w:t>
      </w:r>
      <w:r>
        <w:rPr>
          <w:b/>
          <w:sz w:val="24"/>
        </w:rPr>
        <w:t>legend:</w:t>
      </w:r>
      <w:r>
        <w:rPr>
          <w:b/>
          <w:spacing w:val="-6"/>
          <w:sz w:val="24"/>
        </w:rPr>
        <w:t> </w:t>
      </w:r>
      <w:r>
        <w:rPr>
          <w:sz w:val="24"/>
        </w:rPr>
        <w:t>Relying</w:t>
      </w:r>
      <w:r>
        <w:rPr>
          <w:spacing w:val="-6"/>
          <w:sz w:val="24"/>
        </w:rPr>
        <w:t> </w:t>
      </w:r>
      <w:r>
        <w:rPr>
          <w:sz w:val="24"/>
        </w:rPr>
        <w:t>on</w:t>
      </w:r>
      <w:r>
        <w:rPr>
          <w:spacing w:val="-6"/>
          <w:sz w:val="24"/>
        </w:rPr>
        <w:t> </w:t>
      </w:r>
      <w:r>
        <w:rPr>
          <w:sz w:val="24"/>
        </w:rPr>
        <w:t>factual,</w:t>
      </w:r>
      <w:r>
        <w:rPr>
          <w:spacing w:val="-6"/>
          <w:sz w:val="24"/>
        </w:rPr>
        <w:t> </w:t>
      </w:r>
      <w:r>
        <w:rPr>
          <w:sz w:val="24"/>
        </w:rPr>
        <w:t>historical</w:t>
      </w:r>
      <w:r>
        <w:rPr>
          <w:spacing w:val="-6"/>
          <w:sz w:val="24"/>
        </w:rPr>
        <w:t> </w:t>
      </w:r>
      <w:r>
        <w:rPr>
          <w:sz w:val="24"/>
        </w:rPr>
        <w:t>study</w:t>
      </w:r>
      <w:r>
        <w:rPr>
          <w:spacing w:val="-6"/>
          <w:sz w:val="24"/>
        </w:rPr>
        <w:t> </w:t>
      </w:r>
      <w:r>
        <w:rPr>
          <w:sz w:val="24"/>
        </w:rPr>
        <w:t>rather</w:t>
      </w:r>
      <w:r>
        <w:rPr>
          <w:spacing w:val="-6"/>
          <w:sz w:val="24"/>
        </w:rPr>
        <w:t> </w:t>
      </w:r>
      <w:r>
        <w:rPr>
          <w:sz w:val="24"/>
        </w:rPr>
        <w:t>than</w:t>
      </w:r>
      <w:r>
        <w:rPr>
          <w:spacing w:val="-6"/>
          <w:sz w:val="24"/>
        </w:rPr>
        <w:t> </w:t>
      </w:r>
      <w:r>
        <w:rPr>
          <w:sz w:val="24"/>
        </w:rPr>
        <w:t>romanticized </w:t>
      </w:r>
      <w:r>
        <w:rPr>
          <w:spacing w:val="-2"/>
          <w:sz w:val="24"/>
        </w:rPr>
        <w:t>myths.</w:t>
      </w:r>
    </w:p>
    <w:p>
      <w:pPr>
        <w:pStyle w:val="ListParagraph"/>
        <w:numPr>
          <w:ilvl w:val="1"/>
          <w:numId w:val="1"/>
        </w:numPr>
        <w:tabs>
          <w:tab w:pos="1386" w:val="left" w:leader="none"/>
        </w:tabs>
        <w:spacing w:line="312" w:lineRule="auto" w:before="78" w:after="0"/>
        <w:ind w:left="1386" w:right="122" w:hanging="240"/>
        <w:jc w:val="left"/>
        <w:rPr>
          <w:sz w:val="24"/>
        </w:rPr>
      </w:pPr>
      <w:r>
        <w:rPr>
          <w:b/>
          <w:sz w:val="24"/>
        </w:rPr>
        <w:t>Service</w:t>
      </w:r>
      <w:r>
        <w:rPr>
          <w:b/>
          <w:spacing w:val="-5"/>
          <w:sz w:val="24"/>
        </w:rPr>
        <w:t> </w:t>
      </w:r>
      <w:r>
        <w:rPr>
          <w:b/>
          <w:sz w:val="24"/>
        </w:rPr>
        <w:t>before</w:t>
      </w:r>
      <w:r>
        <w:rPr>
          <w:b/>
          <w:spacing w:val="-5"/>
          <w:sz w:val="24"/>
        </w:rPr>
        <w:t> </w:t>
      </w:r>
      <w:r>
        <w:rPr>
          <w:b/>
          <w:sz w:val="24"/>
        </w:rPr>
        <w:t>status:</w:t>
      </w:r>
      <w:r>
        <w:rPr>
          <w:b/>
          <w:spacing w:val="-10"/>
          <w:sz w:val="24"/>
        </w:rPr>
        <w:t> </w:t>
      </w:r>
      <w:r>
        <w:rPr>
          <w:sz w:val="24"/>
        </w:rPr>
        <w:t>Viewing</w:t>
      </w:r>
      <w:r>
        <w:rPr>
          <w:spacing w:val="-5"/>
          <w:sz w:val="24"/>
        </w:rPr>
        <w:t> </w:t>
      </w:r>
      <w:r>
        <w:rPr>
          <w:sz w:val="24"/>
        </w:rPr>
        <w:t>participation</w:t>
      </w:r>
      <w:r>
        <w:rPr>
          <w:spacing w:val="-5"/>
          <w:sz w:val="24"/>
        </w:rPr>
        <w:t> </w:t>
      </w:r>
      <w:r>
        <w:rPr>
          <w:sz w:val="24"/>
        </w:rPr>
        <w:t>as</w:t>
      </w:r>
      <w:r>
        <w:rPr>
          <w:spacing w:val="-5"/>
          <w:sz w:val="24"/>
        </w:rPr>
        <w:t> </w:t>
      </w:r>
      <w:r>
        <w:rPr>
          <w:sz w:val="24"/>
        </w:rPr>
        <w:t>an</w:t>
      </w:r>
      <w:r>
        <w:rPr>
          <w:spacing w:val="-5"/>
          <w:sz w:val="24"/>
        </w:rPr>
        <w:t> </w:t>
      </w:r>
      <w:r>
        <w:rPr>
          <w:sz w:val="24"/>
        </w:rPr>
        <w:t>opportunity</w:t>
      </w:r>
      <w:r>
        <w:rPr>
          <w:spacing w:val="-5"/>
          <w:sz w:val="24"/>
        </w:rPr>
        <w:t> </w:t>
      </w:r>
      <w:r>
        <w:rPr>
          <w:sz w:val="24"/>
        </w:rPr>
        <w:t>to</w:t>
      </w:r>
      <w:r>
        <w:rPr>
          <w:spacing w:val="-5"/>
          <w:sz w:val="24"/>
        </w:rPr>
        <w:t> </w:t>
      </w:r>
      <w:r>
        <w:rPr>
          <w:sz w:val="24"/>
        </w:rPr>
        <w:t>serve</w:t>
      </w:r>
      <w:r>
        <w:rPr>
          <w:spacing w:val="-5"/>
          <w:sz w:val="24"/>
        </w:rPr>
        <w:t> </w:t>
      </w:r>
      <w:r>
        <w:rPr>
          <w:sz w:val="24"/>
        </w:rPr>
        <w:t>others</w:t>
      </w:r>
      <w:r>
        <w:rPr>
          <w:spacing w:val="-5"/>
          <w:sz w:val="24"/>
        </w:rPr>
        <w:t> </w:t>
      </w:r>
      <w:r>
        <w:rPr>
          <w:sz w:val="24"/>
        </w:rPr>
        <w:t>rather than elevate oneself.</w:t>
      </w:r>
    </w:p>
    <w:p>
      <w:pPr>
        <w:pStyle w:val="ListParagraph"/>
        <w:numPr>
          <w:ilvl w:val="1"/>
          <w:numId w:val="1"/>
        </w:numPr>
        <w:tabs>
          <w:tab w:pos="1386" w:val="left" w:leader="none"/>
        </w:tabs>
        <w:spacing w:line="312" w:lineRule="auto" w:before="77" w:after="0"/>
        <w:ind w:left="1386" w:right="789" w:hanging="240"/>
        <w:jc w:val="left"/>
        <w:rPr>
          <w:sz w:val="24"/>
        </w:rPr>
      </w:pPr>
      <w:r>
        <w:rPr>
          <w:b/>
          <w:sz w:val="24"/>
        </w:rPr>
        <w:t>Discipline</w:t>
      </w:r>
      <w:r>
        <w:rPr>
          <w:b/>
          <w:spacing w:val="-5"/>
          <w:sz w:val="24"/>
        </w:rPr>
        <w:t> </w:t>
      </w:r>
      <w:r>
        <w:rPr>
          <w:b/>
          <w:sz w:val="24"/>
        </w:rPr>
        <w:t>before</w:t>
      </w:r>
      <w:r>
        <w:rPr>
          <w:b/>
          <w:spacing w:val="-5"/>
          <w:sz w:val="24"/>
        </w:rPr>
        <w:t> </w:t>
      </w:r>
      <w:r>
        <w:rPr>
          <w:b/>
          <w:sz w:val="24"/>
        </w:rPr>
        <w:t>display:</w:t>
      </w:r>
      <w:r>
        <w:rPr>
          <w:b/>
          <w:spacing w:val="-5"/>
          <w:sz w:val="24"/>
        </w:rPr>
        <w:t> </w:t>
      </w:r>
      <w:r>
        <w:rPr>
          <w:sz w:val="24"/>
        </w:rPr>
        <w:t>Prioritizing</w:t>
      </w:r>
      <w:r>
        <w:rPr>
          <w:spacing w:val="-5"/>
          <w:sz w:val="24"/>
        </w:rPr>
        <w:t> </w:t>
      </w:r>
      <w:r>
        <w:rPr>
          <w:sz w:val="24"/>
        </w:rPr>
        <w:t>inward</w:t>
      </w:r>
      <w:r>
        <w:rPr>
          <w:spacing w:val="-5"/>
          <w:sz w:val="24"/>
        </w:rPr>
        <w:t> </w:t>
      </w:r>
      <w:r>
        <w:rPr>
          <w:sz w:val="24"/>
        </w:rPr>
        <w:t>character</w:t>
      </w:r>
      <w:r>
        <w:rPr>
          <w:spacing w:val="-5"/>
          <w:sz w:val="24"/>
        </w:rPr>
        <w:t> </w:t>
      </w:r>
      <w:r>
        <w:rPr>
          <w:sz w:val="24"/>
        </w:rPr>
        <w:t>and</w:t>
      </w:r>
      <w:r>
        <w:rPr>
          <w:spacing w:val="-5"/>
          <w:sz w:val="24"/>
        </w:rPr>
        <w:t> </w:t>
      </w:r>
      <w:r>
        <w:rPr>
          <w:sz w:val="24"/>
        </w:rPr>
        <w:t>self-control</w:t>
      </w:r>
      <w:r>
        <w:rPr>
          <w:spacing w:val="-5"/>
          <w:sz w:val="24"/>
        </w:rPr>
        <w:t> </w:t>
      </w:r>
      <w:r>
        <w:rPr>
          <w:sz w:val="24"/>
        </w:rPr>
        <w:t>over outward symbols.</w:t>
      </w:r>
    </w:p>
    <w:p>
      <w:pPr>
        <w:pStyle w:val="ListParagraph"/>
        <w:spacing w:after="0" w:line="312" w:lineRule="auto"/>
        <w:jc w:val="left"/>
        <w:rPr>
          <w:sz w:val="24"/>
        </w:rPr>
        <w:sectPr>
          <w:type w:val="continuous"/>
          <w:pgSz w:w="11920" w:h="16860"/>
          <w:pgMar w:top="700" w:bottom="0" w:left="1133" w:right="1133"/>
        </w:sectPr>
      </w:pPr>
    </w:p>
    <w:p>
      <w:pPr>
        <w:pStyle w:val="ListParagraph"/>
        <w:numPr>
          <w:ilvl w:val="1"/>
          <w:numId w:val="1"/>
        </w:numPr>
        <w:tabs>
          <w:tab w:pos="1386" w:val="left" w:leader="none"/>
        </w:tabs>
        <w:spacing w:line="240" w:lineRule="auto" w:before="13" w:after="0"/>
        <w:ind w:left="1386" w:right="0" w:hanging="240"/>
        <w:jc w:val="left"/>
        <w:rPr>
          <w:sz w:val="24"/>
        </w:rPr>
      </w:pPr>
      <w:r>
        <w:rPr>
          <w:b/>
          <w:sz w:val="24"/>
        </w:rPr>
        <w:t>Charity</w:t>
      </w:r>
      <w:r>
        <w:rPr>
          <w:b/>
          <w:spacing w:val="-1"/>
          <w:sz w:val="24"/>
        </w:rPr>
        <w:t> </w:t>
      </w:r>
      <w:r>
        <w:rPr>
          <w:b/>
          <w:sz w:val="24"/>
        </w:rPr>
        <w:t>before</w:t>
      </w:r>
      <w:r>
        <w:rPr>
          <w:b/>
          <w:spacing w:val="-1"/>
          <w:sz w:val="24"/>
        </w:rPr>
        <w:t> </w:t>
      </w:r>
      <w:r>
        <w:rPr>
          <w:b/>
          <w:sz w:val="24"/>
        </w:rPr>
        <w:t>privilege:</w:t>
      </w:r>
      <w:r>
        <w:rPr>
          <w:b/>
          <w:spacing w:val="-1"/>
          <w:sz w:val="24"/>
        </w:rPr>
        <w:t> </w:t>
      </w:r>
      <w:r>
        <w:rPr>
          <w:sz w:val="24"/>
        </w:rPr>
        <w:t>Utilizing</w:t>
      </w:r>
      <w:r>
        <w:rPr>
          <w:spacing w:val="-1"/>
          <w:sz w:val="24"/>
        </w:rPr>
        <w:t> </w:t>
      </w:r>
      <w:r>
        <w:rPr>
          <w:sz w:val="24"/>
        </w:rPr>
        <w:t>the</w:t>
      </w:r>
      <w:r>
        <w:rPr>
          <w:spacing w:val="-1"/>
          <w:sz w:val="24"/>
        </w:rPr>
        <w:t> </w:t>
      </w:r>
      <w:r>
        <w:rPr>
          <w:sz w:val="24"/>
        </w:rPr>
        <w:t>organization to</w:t>
      </w:r>
      <w:r>
        <w:rPr>
          <w:spacing w:val="-1"/>
          <w:sz w:val="24"/>
        </w:rPr>
        <w:t> </w:t>
      </w:r>
      <w:r>
        <w:rPr>
          <w:sz w:val="24"/>
        </w:rPr>
        <w:t>give</w:t>
      </w:r>
      <w:r>
        <w:rPr>
          <w:spacing w:val="-1"/>
          <w:sz w:val="24"/>
        </w:rPr>
        <w:t> </w:t>
      </w:r>
      <w:r>
        <w:rPr>
          <w:sz w:val="24"/>
        </w:rPr>
        <w:t>freely</w:t>
      </w:r>
      <w:r>
        <w:rPr>
          <w:spacing w:val="-1"/>
          <w:sz w:val="24"/>
        </w:rPr>
        <w:t> </w:t>
      </w:r>
      <w:r>
        <w:rPr>
          <w:sz w:val="24"/>
        </w:rPr>
        <w:t>to</w:t>
      </w:r>
      <w:r>
        <w:rPr>
          <w:spacing w:val="-1"/>
          <w:sz w:val="24"/>
        </w:rPr>
        <w:t> </w:t>
      </w:r>
      <w:r>
        <w:rPr>
          <w:sz w:val="24"/>
        </w:rPr>
        <w:t>those</w:t>
      </w:r>
      <w:r>
        <w:rPr>
          <w:spacing w:val="-1"/>
          <w:sz w:val="24"/>
        </w:rPr>
        <w:t> </w:t>
      </w:r>
      <w:r>
        <w:rPr>
          <w:sz w:val="24"/>
        </w:rPr>
        <w:t>in </w:t>
      </w:r>
      <w:r>
        <w:rPr>
          <w:spacing w:val="-2"/>
          <w:sz w:val="24"/>
        </w:rPr>
        <w:t>need.</w:t>
      </w:r>
    </w:p>
    <w:p>
      <w:pPr>
        <w:pStyle w:val="ListParagraph"/>
        <w:numPr>
          <w:ilvl w:val="1"/>
          <w:numId w:val="1"/>
        </w:numPr>
        <w:tabs>
          <w:tab w:pos="1386" w:val="left" w:leader="none"/>
        </w:tabs>
        <w:spacing w:line="312" w:lineRule="auto" w:before="159" w:after="0"/>
        <w:ind w:left="1386" w:right="688" w:hanging="240"/>
        <w:jc w:val="left"/>
        <w:rPr>
          <w:sz w:val="24"/>
        </w:rPr>
      </w:pPr>
      <w:r>
        <w:rPr>
          <w:b/>
          <w:sz w:val="24"/>
        </w:rPr>
        <w:t>Leadership</w:t>
      </w:r>
      <w:r>
        <w:rPr>
          <w:b/>
          <w:spacing w:val="-5"/>
          <w:sz w:val="24"/>
        </w:rPr>
        <w:t> </w:t>
      </w:r>
      <w:r>
        <w:rPr>
          <w:b/>
          <w:sz w:val="24"/>
        </w:rPr>
        <w:t>through</w:t>
      </w:r>
      <w:r>
        <w:rPr>
          <w:b/>
          <w:spacing w:val="-5"/>
          <w:sz w:val="24"/>
        </w:rPr>
        <w:t> </w:t>
      </w:r>
      <w:r>
        <w:rPr>
          <w:b/>
          <w:sz w:val="24"/>
        </w:rPr>
        <w:t>accountability:</w:t>
      </w:r>
      <w:r>
        <w:rPr>
          <w:b/>
          <w:spacing w:val="-5"/>
          <w:sz w:val="24"/>
        </w:rPr>
        <w:t> </w:t>
      </w:r>
      <w:r>
        <w:rPr>
          <w:sz w:val="24"/>
        </w:rPr>
        <w:t>Ensuring</w:t>
      </w:r>
      <w:r>
        <w:rPr>
          <w:spacing w:val="-5"/>
          <w:sz w:val="24"/>
        </w:rPr>
        <w:t> </w:t>
      </w:r>
      <w:r>
        <w:rPr>
          <w:sz w:val="24"/>
        </w:rPr>
        <w:t>that</w:t>
      </w:r>
      <w:r>
        <w:rPr>
          <w:spacing w:val="-5"/>
          <w:sz w:val="24"/>
        </w:rPr>
        <w:t> </w:t>
      </w:r>
      <w:r>
        <w:rPr>
          <w:sz w:val="24"/>
        </w:rPr>
        <w:t>all</w:t>
      </w:r>
      <w:r>
        <w:rPr>
          <w:spacing w:val="-5"/>
          <w:sz w:val="24"/>
        </w:rPr>
        <w:t> </w:t>
      </w:r>
      <w:r>
        <w:rPr>
          <w:sz w:val="24"/>
        </w:rPr>
        <w:t>members,</w:t>
      </w:r>
      <w:r>
        <w:rPr>
          <w:spacing w:val="-5"/>
          <w:sz w:val="24"/>
        </w:rPr>
        <w:t> </w:t>
      </w:r>
      <w:r>
        <w:rPr>
          <w:sz w:val="24"/>
        </w:rPr>
        <w:t>regardless</w:t>
      </w:r>
      <w:r>
        <w:rPr>
          <w:spacing w:val="-5"/>
          <w:sz w:val="24"/>
        </w:rPr>
        <w:t> </w:t>
      </w:r>
      <w:r>
        <w:rPr>
          <w:sz w:val="24"/>
        </w:rPr>
        <w:t>of organizational rank, remain accountable to God and each other.</w:t>
      </w:r>
    </w:p>
    <w:p>
      <w:pPr>
        <w:pStyle w:val="BodyText"/>
        <w:spacing w:before="138"/>
        <w:rPr>
          <w:sz w:val="28"/>
        </w:rPr>
      </w:pPr>
    </w:p>
    <w:p>
      <w:pPr>
        <w:pStyle w:val="Heading3"/>
        <w:numPr>
          <w:ilvl w:val="0"/>
          <w:numId w:val="1"/>
        </w:numPr>
        <w:tabs>
          <w:tab w:pos="409" w:val="left" w:leader="none"/>
        </w:tabs>
        <w:spacing w:line="240" w:lineRule="auto" w:before="0" w:after="0"/>
        <w:ind w:left="409" w:right="0" w:hanging="343"/>
        <w:jc w:val="left"/>
        <w:rPr>
          <w:u w:val="none"/>
        </w:rPr>
      </w:pPr>
      <w:r>
        <w:rPr>
          <w:spacing w:val="-11"/>
          <w:u w:val="single"/>
        </w:rPr>
        <w:t> </w:t>
      </w:r>
      <w:r>
        <w:rPr>
          <w:u w:val="single"/>
        </w:rPr>
        <w:t>Pro</w:t>
      </w:r>
      <w:r>
        <w:rPr>
          <w:u w:val="none"/>
        </w:rPr>
        <w:t>g</w:t>
      </w:r>
      <w:r>
        <w:rPr>
          <w:u w:val="single"/>
        </w:rPr>
        <w:t>ram</w:t>
      </w:r>
      <w:r>
        <w:rPr>
          <w:spacing w:val="-18"/>
          <w:u w:val="single"/>
        </w:rPr>
        <w:t> </w:t>
      </w:r>
      <w:r>
        <w:rPr>
          <w:u w:val="single"/>
        </w:rPr>
        <w:t>Audience</w:t>
      </w:r>
      <w:r>
        <w:rPr>
          <w:spacing w:val="-6"/>
          <w:u w:val="single"/>
        </w:rPr>
        <w:t> </w:t>
      </w:r>
      <w:r>
        <w:rPr>
          <w:u w:val="single"/>
        </w:rPr>
        <w:t>and</w:t>
      </w:r>
      <w:r>
        <w:rPr>
          <w:spacing w:val="-6"/>
          <w:u w:val="single"/>
        </w:rPr>
        <w:t> </w:t>
      </w:r>
      <w:r>
        <w:rPr>
          <w:spacing w:val="-2"/>
          <w:u w:val="single"/>
        </w:rPr>
        <w:t>Scope</w:t>
      </w:r>
    </w:p>
    <w:p>
      <w:pPr>
        <w:pStyle w:val="BodyText"/>
        <w:spacing w:before="53"/>
        <w:rPr>
          <w:b/>
          <w:sz w:val="28"/>
        </w:rPr>
      </w:pPr>
    </w:p>
    <w:p>
      <w:pPr>
        <w:pStyle w:val="BodyText"/>
        <w:spacing w:line="312" w:lineRule="auto" w:before="1"/>
        <w:ind w:left="66" w:right="58" w:firstLine="720"/>
        <w:jc w:val="both"/>
      </w:pPr>
      <w:r>
        <w:rPr/>
        <w:t>The Levie program is specifically designed as the entry-level formation and probationary period for new members of the Knights Templar of the Kingdom of Christ. It spans a </w:t>
      </w:r>
      <w:r>
        <w:rPr/>
        <w:t>mandatory 60-day (8-week) probationary term. During this time, the candidate, known as a Levie, is expected to familiarize themselves with the Order's rules, history, and moral expectations before full admittance is considered.</w:t>
      </w:r>
    </w:p>
    <w:p>
      <w:pPr>
        <w:pStyle w:val="BodyText"/>
        <w:spacing w:before="141"/>
        <w:rPr>
          <w:sz w:val="28"/>
        </w:rPr>
      </w:pPr>
    </w:p>
    <w:p>
      <w:pPr>
        <w:pStyle w:val="Heading3"/>
        <w:numPr>
          <w:ilvl w:val="0"/>
          <w:numId w:val="1"/>
        </w:numPr>
        <w:tabs>
          <w:tab w:pos="301" w:val="left" w:leader="none"/>
        </w:tabs>
        <w:spacing w:line="240" w:lineRule="auto" w:before="0" w:after="0"/>
        <w:ind w:left="301" w:right="0" w:hanging="235"/>
        <w:jc w:val="left"/>
        <w:rPr>
          <w:u w:val="none"/>
        </w:rPr>
      </w:pPr>
      <w:r>
        <w:rPr>
          <w:spacing w:val="-16"/>
          <w:u w:val="single"/>
        </w:rPr>
        <w:t> </w:t>
      </w:r>
      <w:r>
        <w:rPr>
          <w:u w:val="single"/>
        </w:rPr>
        <w:t>Pro</w:t>
      </w:r>
      <w:r>
        <w:rPr>
          <w:u w:val="none"/>
        </w:rPr>
        <w:t>g</w:t>
      </w:r>
      <w:r>
        <w:rPr>
          <w:u w:val="single"/>
        </w:rPr>
        <w:t>ram</w:t>
      </w:r>
      <w:r>
        <w:rPr>
          <w:spacing w:val="-13"/>
          <w:u w:val="single"/>
        </w:rPr>
        <w:t> </w:t>
      </w:r>
      <w:r>
        <w:rPr>
          <w:u w:val="single"/>
        </w:rPr>
        <w:t>Standards</w:t>
      </w:r>
      <w:r>
        <w:rPr>
          <w:spacing w:val="-14"/>
          <w:u w:val="single"/>
        </w:rPr>
        <w:t> </w:t>
      </w:r>
      <w:r>
        <w:rPr>
          <w:u w:val="single"/>
        </w:rPr>
        <w:t>and</w:t>
      </w:r>
      <w:r>
        <w:rPr>
          <w:spacing w:val="-13"/>
          <w:u w:val="single"/>
        </w:rPr>
        <w:t> </w:t>
      </w:r>
      <w:r>
        <w:rPr>
          <w:u w:val="single"/>
        </w:rPr>
        <w:t>Le</w:t>
      </w:r>
      <w:r>
        <w:rPr>
          <w:u w:val="none"/>
        </w:rPr>
        <w:t>g</w:t>
      </w:r>
      <w:r>
        <w:rPr>
          <w:u w:val="single"/>
        </w:rPr>
        <w:t>itimacy</w:t>
      </w:r>
      <w:r>
        <w:rPr>
          <w:spacing w:val="19"/>
          <w:u w:val="single"/>
        </w:rPr>
        <w:t> </w:t>
      </w:r>
      <w:r>
        <w:rPr>
          <w:spacing w:val="-2"/>
          <w:u w:val="single"/>
        </w:rPr>
        <w:t>Measures</w:t>
      </w:r>
    </w:p>
    <w:p>
      <w:pPr>
        <w:pStyle w:val="BodyText"/>
        <w:spacing w:before="39"/>
        <w:rPr>
          <w:b/>
          <w:sz w:val="28"/>
        </w:rPr>
      </w:pPr>
    </w:p>
    <w:p>
      <w:pPr>
        <w:pStyle w:val="BodyText"/>
        <w:spacing w:line="312" w:lineRule="auto"/>
        <w:ind w:left="66" w:right="58" w:firstLine="720"/>
        <w:jc w:val="both"/>
      </w:pPr>
      <w:r>
        <w:rPr/>
        <w:t>To ensure institutional integrity and proper formation, the Academy enforces strict legitimacy measures. The program utilizes signed enrollment records, oversight by </w:t>
      </w:r>
      <w:r>
        <w:rPr/>
        <w:t>the Schoolmaster office, written course standards, formal rank boards, and an annual curriculum </w:t>
      </w:r>
      <w:r>
        <w:rPr>
          <w:spacing w:val="-2"/>
        </w:rPr>
        <w:t>review.</w:t>
      </w:r>
    </w:p>
    <w:p>
      <w:pPr>
        <w:pStyle w:val="BodyText"/>
        <w:spacing w:line="312" w:lineRule="auto" w:before="245"/>
        <w:ind w:left="66" w:right="58" w:firstLine="720"/>
        <w:jc w:val="both"/>
      </w:pPr>
      <w:r>
        <w:rPr/>
        <w:t>The</w:t>
      </w:r>
      <w:r>
        <w:rPr>
          <w:spacing w:val="-3"/>
        </w:rPr>
        <w:t> </w:t>
      </w:r>
      <w:r>
        <w:rPr/>
        <w:t>Academy strictly rejects false lineage claims, invented authority, theatrical </w:t>
      </w:r>
      <w:r>
        <w:rPr/>
        <w:t>succession claims, or unofficial military styling. Safeguarding and oversight protocols are implemented throughout all instruction. The curriculum incorporates mandatory reading requirements and mandatory service work to demonstrate active Christian charity.</w:t>
      </w:r>
    </w:p>
    <w:p>
      <w:pPr>
        <w:pStyle w:val="BodyText"/>
        <w:spacing w:before="140"/>
        <w:rPr>
          <w:sz w:val="28"/>
        </w:rPr>
      </w:pPr>
    </w:p>
    <w:p>
      <w:pPr>
        <w:pStyle w:val="Heading3"/>
        <w:numPr>
          <w:ilvl w:val="0"/>
          <w:numId w:val="1"/>
        </w:numPr>
        <w:tabs>
          <w:tab w:pos="445" w:val="left" w:leader="none"/>
        </w:tabs>
        <w:spacing w:line="240" w:lineRule="auto" w:before="0" w:after="0"/>
        <w:ind w:left="445" w:right="0" w:hanging="379"/>
        <w:jc w:val="left"/>
        <w:rPr>
          <w:u w:val="none"/>
        </w:rPr>
      </w:pPr>
      <w:r>
        <w:rPr>
          <w:spacing w:val="3"/>
          <w:u w:val="single"/>
        </w:rPr>
        <w:t> </w:t>
      </w:r>
      <w:r>
        <w:rPr>
          <w:spacing w:val="-2"/>
          <w:u w:val="single"/>
        </w:rPr>
        <w:t>Reading</w:t>
      </w:r>
      <w:r>
        <w:rPr>
          <w:spacing w:val="-44"/>
          <w:u w:val="none"/>
        </w:rPr>
        <w:t> </w:t>
      </w:r>
      <w:r>
        <w:rPr>
          <w:spacing w:val="-23"/>
          <w:u w:val="single"/>
        </w:rPr>
        <w:t> </w:t>
      </w:r>
      <w:r>
        <w:rPr>
          <w:spacing w:val="-2"/>
          <w:u w:val="single"/>
        </w:rPr>
        <w:t>Log</w:t>
      </w:r>
      <w:r>
        <w:rPr>
          <w:spacing w:val="-44"/>
          <w:u w:val="none"/>
        </w:rPr>
        <w:t> </w:t>
      </w:r>
      <w:r>
        <w:rPr>
          <w:spacing w:val="-23"/>
          <w:u w:val="single"/>
        </w:rPr>
        <w:t> </w:t>
      </w:r>
      <w:r>
        <w:rPr>
          <w:spacing w:val="-2"/>
          <w:u w:val="single"/>
        </w:rPr>
        <w:t>Requirement</w:t>
      </w:r>
    </w:p>
    <w:p>
      <w:pPr>
        <w:pStyle w:val="BodyText"/>
        <w:spacing w:before="54"/>
        <w:rPr>
          <w:b/>
          <w:sz w:val="28"/>
        </w:rPr>
      </w:pPr>
    </w:p>
    <w:p>
      <w:pPr>
        <w:pStyle w:val="BodyText"/>
        <w:spacing w:line="312" w:lineRule="auto"/>
        <w:ind w:left="66" w:right="58" w:firstLine="720"/>
        <w:jc w:val="both"/>
      </w:pPr>
      <w:r>
        <w:rPr/>
        <w:t>Consistent study is a primary metric for determining readiness. Every Levie must maintain an official Reading Log. This log serves as definitive proof of coursework completion and active participation throughout the 8-week cycle. Deficiencies in the Reading Log, including failure </w:t>
      </w:r>
      <w:r>
        <w:rPr/>
        <w:t>to complete the required readings during the probationary period, will directly delay or prevent </w:t>
      </w:r>
      <w:r>
        <w:rPr>
          <w:spacing w:val="-2"/>
        </w:rPr>
        <w:t>advancement.</w:t>
      </w:r>
    </w:p>
    <w:p>
      <w:pPr>
        <w:pStyle w:val="BodyText"/>
        <w:spacing w:before="141"/>
        <w:rPr>
          <w:sz w:val="28"/>
        </w:rPr>
      </w:pPr>
    </w:p>
    <w:p>
      <w:pPr>
        <w:pStyle w:val="Heading3"/>
        <w:numPr>
          <w:ilvl w:val="0"/>
          <w:numId w:val="1"/>
        </w:numPr>
        <w:tabs>
          <w:tab w:pos="553" w:val="left" w:leader="none"/>
        </w:tabs>
        <w:spacing w:line="240" w:lineRule="auto" w:before="1" w:after="0"/>
        <w:ind w:left="553" w:right="0" w:hanging="487"/>
        <w:jc w:val="left"/>
        <w:rPr>
          <w:u w:val="none"/>
        </w:rPr>
      </w:pPr>
      <w:r>
        <w:rPr>
          <w:spacing w:val="-8"/>
          <w:u w:val="single"/>
        </w:rPr>
        <w:t> </w:t>
      </w:r>
      <w:r>
        <w:rPr>
          <w:u w:val="single"/>
        </w:rPr>
        <w:t>Student</w:t>
      </w:r>
      <w:r>
        <w:rPr>
          <w:spacing w:val="-6"/>
          <w:u w:val="single"/>
        </w:rPr>
        <w:t> </w:t>
      </w:r>
      <w:r>
        <w:rPr>
          <w:u w:val="single"/>
        </w:rPr>
        <w:t>Expectations</w:t>
      </w:r>
      <w:r>
        <w:rPr>
          <w:spacing w:val="-6"/>
          <w:u w:val="single"/>
        </w:rPr>
        <w:t> </w:t>
      </w:r>
      <w:r>
        <w:rPr>
          <w:u w:val="single"/>
        </w:rPr>
        <w:t>and</w:t>
      </w:r>
      <w:r>
        <w:rPr>
          <w:spacing w:val="-6"/>
          <w:u w:val="single"/>
        </w:rPr>
        <w:t> </w:t>
      </w:r>
      <w:r>
        <w:rPr>
          <w:u w:val="single"/>
        </w:rPr>
        <w:t>Records</w:t>
      </w:r>
      <w:r>
        <w:rPr>
          <w:spacing w:val="-6"/>
          <w:u w:val="single"/>
        </w:rPr>
        <w:t> </w:t>
      </w:r>
      <w:r>
        <w:rPr>
          <w:spacing w:val="-2"/>
          <w:u w:val="single"/>
        </w:rPr>
        <w:t>Maintained</w:t>
      </w:r>
    </w:p>
    <w:p>
      <w:pPr>
        <w:pStyle w:val="BodyText"/>
        <w:spacing w:before="53"/>
        <w:rPr>
          <w:b/>
          <w:sz w:val="28"/>
        </w:rPr>
      </w:pPr>
    </w:p>
    <w:p>
      <w:pPr>
        <w:pStyle w:val="BodyText"/>
        <w:spacing w:line="312" w:lineRule="auto"/>
        <w:ind w:left="66" w:right="58" w:firstLine="720"/>
        <w:jc w:val="both"/>
      </w:pPr>
      <w:r>
        <w:rPr/>
        <w:t>Students are expected to attend all scheduled meetings, complete assigned readings, and engage in charitable service. The</w:t>
      </w:r>
      <w:r>
        <w:rPr>
          <w:spacing w:val="-3"/>
        </w:rPr>
        <w:t> </w:t>
      </w:r>
      <w:r>
        <w:rPr/>
        <w:t>Academy meticulously maintains the following records for each </w:t>
      </w:r>
      <w:r>
        <w:rPr>
          <w:spacing w:val="-2"/>
        </w:rPr>
        <w:t>Levie:</w:t>
      </w:r>
    </w:p>
    <w:p>
      <w:pPr>
        <w:pStyle w:val="ListParagraph"/>
        <w:numPr>
          <w:ilvl w:val="1"/>
          <w:numId w:val="1"/>
        </w:numPr>
        <w:tabs>
          <w:tab w:pos="1386" w:val="left" w:leader="none"/>
        </w:tabs>
        <w:spacing w:line="240" w:lineRule="auto" w:before="244" w:after="0"/>
        <w:ind w:left="1386" w:right="0" w:hanging="240"/>
        <w:jc w:val="left"/>
        <w:rPr>
          <w:sz w:val="24"/>
        </w:rPr>
      </w:pPr>
      <w:r>
        <w:rPr>
          <w:sz w:val="24"/>
        </w:rPr>
        <w:t>Attendance </w:t>
      </w:r>
      <w:r>
        <w:rPr>
          <w:spacing w:val="-4"/>
          <w:sz w:val="24"/>
        </w:rPr>
        <w:t>logs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Reading </w:t>
      </w:r>
      <w:r>
        <w:rPr>
          <w:spacing w:val="-4"/>
          <w:sz w:val="24"/>
        </w:rPr>
        <w:t>logs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Service </w:t>
      </w:r>
      <w:r>
        <w:rPr>
          <w:spacing w:val="-4"/>
          <w:sz w:val="24"/>
        </w:rPr>
        <w:t>logs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Assessment </w:t>
      </w:r>
      <w:r>
        <w:rPr>
          <w:spacing w:val="-2"/>
          <w:sz w:val="24"/>
        </w:rPr>
        <w:t>sheets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Oral-board </w:t>
      </w:r>
      <w:r>
        <w:rPr>
          <w:spacing w:val="-2"/>
          <w:sz w:val="24"/>
        </w:rPr>
        <w:t>notes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Advancement </w:t>
      </w:r>
      <w:r>
        <w:rPr>
          <w:spacing w:val="-2"/>
          <w:sz w:val="24"/>
        </w:rPr>
        <w:t>recommendations</w:t>
      </w:r>
    </w:p>
    <w:p>
      <w:pPr>
        <w:pStyle w:val="ListParagraph"/>
        <w:spacing w:after="0" w:line="240" w:lineRule="auto"/>
        <w:jc w:val="left"/>
        <w:rPr>
          <w:sz w:val="24"/>
        </w:rPr>
        <w:sectPr>
          <w:pgSz w:w="11920" w:h="16860"/>
          <w:pgMar w:top="0" w:bottom="280" w:left="1133" w:right="1133"/>
        </w:sectPr>
      </w:pPr>
    </w:p>
    <w:p>
      <w:pPr>
        <w:pStyle w:val="Heading3"/>
        <w:numPr>
          <w:ilvl w:val="0"/>
          <w:numId w:val="1"/>
        </w:numPr>
        <w:tabs>
          <w:tab w:pos="661" w:val="left" w:leader="none"/>
        </w:tabs>
        <w:spacing w:line="240" w:lineRule="auto" w:before="21" w:after="0"/>
        <w:ind w:left="661" w:right="0" w:hanging="595"/>
        <w:jc w:val="left"/>
        <w:rPr>
          <w:u w:val="none"/>
        </w:rPr>
      </w:pPr>
      <w:r>
        <w:rPr>
          <w:spacing w:val="-18"/>
          <w:u w:val="single"/>
        </w:rPr>
        <w:t> </w:t>
      </w:r>
      <w:r>
        <w:rPr>
          <w:u w:val="single"/>
        </w:rPr>
        <w:t>Assessment</w:t>
      </w:r>
      <w:r>
        <w:rPr>
          <w:spacing w:val="-8"/>
          <w:u w:val="single"/>
        </w:rPr>
        <w:t> </w:t>
      </w:r>
      <w:r>
        <w:rPr>
          <w:spacing w:val="-4"/>
          <w:u w:val="single"/>
        </w:rPr>
        <w:t>Model</w:t>
      </w:r>
    </w:p>
    <w:p>
      <w:pPr>
        <w:pStyle w:val="BodyText"/>
        <w:spacing w:before="53"/>
        <w:rPr>
          <w:b/>
          <w:sz w:val="28"/>
        </w:rPr>
      </w:pPr>
    </w:p>
    <w:p>
      <w:pPr>
        <w:pStyle w:val="BodyText"/>
        <w:ind w:left="786"/>
      </w:pPr>
      <w:r>
        <w:rPr/>
        <w:t>The</w:t>
      </w:r>
      <w:r>
        <w:rPr>
          <w:spacing w:val="-14"/>
        </w:rPr>
        <w:t> </w:t>
      </w:r>
      <w:r>
        <w:rPr/>
        <w:t>Academy evaluates all Levies based on five foundational pillars of </w:t>
      </w:r>
      <w:r>
        <w:rPr>
          <w:spacing w:val="-2"/>
        </w:rPr>
        <w:t>assessment:</w:t>
      </w:r>
    </w:p>
    <w:p>
      <w:pPr>
        <w:pStyle w:val="BodyText"/>
        <w:spacing w:before="48"/>
      </w:pPr>
    </w:p>
    <w:p>
      <w:pPr>
        <w:pStyle w:val="ListParagraph"/>
        <w:numPr>
          <w:ilvl w:val="0"/>
          <w:numId w:val="2"/>
        </w:numPr>
        <w:tabs>
          <w:tab w:pos="1386" w:val="left" w:leader="none"/>
        </w:tabs>
        <w:spacing w:line="240" w:lineRule="auto" w:before="0" w:after="0"/>
        <w:ind w:left="1386" w:right="0" w:hanging="240"/>
        <w:jc w:val="left"/>
        <w:rPr>
          <w:sz w:val="24"/>
        </w:rPr>
      </w:pPr>
      <w:r>
        <w:rPr>
          <w:b/>
          <w:sz w:val="24"/>
        </w:rPr>
        <w:t>Knowledge:</w:t>
      </w:r>
      <w:r>
        <w:rPr>
          <w:b/>
          <w:spacing w:val="-2"/>
          <w:sz w:val="24"/>
        </w:rPr>
        <w:t> </w:t>
      </w:r>
      <w:r>
        <w:rPr>
          <w:sz w:val="24"/>
        </w:rPr>
        <w:t>Comprehension of the rules, statutes, and factual </w:t>
      </w:r>
      <w:r>
        <w:rPr>
          <w:spacing w:val="-2"/>
          <w:sz w:val="24"/>
        </w:rPr>
        <w:t>history.</w:t>
      </w:r>
    </w:p>
    <w:p>
      <w:pPr>
        <w:pStyle w:val="ListParagraph"/>
        <w:numPr>
          <w:ilvl w:val="0"/>
          <w:numId w:val="2"/>
        </w:numPr>
        <w:tabs>
          <w:tab w:pos="1386" w:val="left" w:leader="none"/>
        </w:tabs>
        <w:spacing w:line="312" w:lineRule="auto" w:before="159" w:after="0"/>
        <w:ind w:left="1386" w:right="389" w:hanging="240"/>
        <w:jc w:val="left"/>
        <w:rPr>
          <w:sz w:val="24"/>
        </w:rPr>
      </w:pPr>
      <w:r>
        <w:rPr>
          <w:b/>
          <w:sz w:val="24"/>
        </w:rPr>
        <w:t>Judgment:</w:t>
      </w:r>
      <w:r>
        <w:rPr>
          <w:b/>
          <w:spacing w:val="-8"/>
          <w:sz w:val="24"/>
        </w:rPr>
        <w:t> </w:t>
      </w:r>
      <w:r>
        <w:rPr>
          <w:sz w:val="24"/>
        </w:rPr>
        <w:t>The</w:t>
      </w:r>
      <w:r>
        <w:rPr>
          <w:spacing w:val="-3"/>
          <w:sz w:val="24"/>
        </w:rPr>
        <w:t> </w:t>
      </w:r>
      <w:r>
        <w:rPr>
          <w:sz w:val="24"/>
        </w:rPr>
        <w:t>ability</w:t>
      </w:r>
      <w:r>
        <w:rPr>
          <w:spacing w:val="-3"/>
          <w:sz w:val="24"/>
        </w:rPr>
        <w:t> </w:t>
      </w:r>
      <w:r>
        <w:rPr>
          <w:sz w:val="24"/>
        </w:rPr>
        <w:t>to</w:t>
      </w:r>
      <w:r>
        <w:rPr>
          <w:spacing w:val="-3"/>
          <w:sz w:val="24"/>
        </w:rPr>
        <w:t> </w:t>
      </w:r>
      <w:r>
        <w:rPr>
          <w:sz w:val="24"/>
        </w:rPr>
        <w:t>apply</w:t>
      </w:r>
      <w:r>
        <w:rPr>
          <w:spacing w:val="-3"/>
          <w:sz w:val="24"/>
        </w:rPr>
        <w:t> </w:t>
      </w:r>
      <w:r>
        <w:rPr>
          <w:sz w:val="24"/>
        </w:rPr>
        <w:t>Christian</w:t>
      </w:r>
      <w:r>
        <w:rPr>
          <w:spacing w:val="-3"/>
          <w:sz w:val="24"/>
        </w:rPr>
        <w:t> </w:t>
      </w:r>
      <w:r>
        <w:rPr>
          <w:sz w:val="24"/>
        </w:rPr>
        <w:t>discernment</w:t>
      </w:r>
      <w:r>
        <w:rPr>
          <w:spacing w:val="-3"/>
          <w:sz w:val="24"/>
        </w:rPr>
        <w:t> </w:t>
      </w:r>
      <w:r>
        <w:rPr>
          <w:sz w:val="24"/>
        </w:rPr>
        <w:t>and</w:t>
      </w:r>
      <w:r>
        <w:rPr>
          <w:spacing w:val="-3"/>
          <w:sz w:val="24"/>
        </w:rPr>
        <w:t> </w:t>
      </w:r>
      <w:r>
        <w:rPr>
          <w:sz w:val="24"/>
        </w:rPr>
        <w:t>adhere</w:t>
      </w:r>
      <w:r>
        <w:rPr>
          <w:spacing w:val="-3"/>
          <w:sz w:val="24"/>
        </w:rPr>
        <w:t> </w:t>
      </w:r>
      <w:r>
        <w:rPr>
          <w:sz w:val="24"/>
        </w:rPr>
        <w:t>to</w:t>
      </w:r>
      <w:r>
        <w:rPr>
          <w:spacing w:val="-3"/>
          <w:sz w:val="24"/>
        </w:rPr>
        <w:t> </w:t>
      </w:r>
      <w:r>
        <w:rPr>
          <w:sz w:val="24"/>
        </w:rPr>
        <w:t>the</w:t>
      </w:r>
      <w:r>
        <w:rPr>
          <w:spacing w:val="-3"/>
          <w:sz w:val="24"/>
        </w:rPr>
        <w:t> </w:t>
      </w:r>
      <w:r>
        <w:rPr>
          <w:sz w:val="24"/>
        </w:rPr>
        <w:t>liberty</w:t>
      </w:r>
      <w:r>
        <w:rPr>
          <w:spacing w:val="-3"/>
          <w:sz w:val="24"/>
        </w:rPr>
        <w:t> </w:t>
      </w:r>
      <w:r>
        <w:rPr>
          <w:sz w:val="24"/>
        </w:rPr>
        <w:t>of </w:t>
      </w:r>
      <w:r>
        <w:rPr>
          <w:spacing w:val="-2"/>
          <w:sz w:val="24"/>
        </w:rPr>
        <w:t>conscience.</w:t>
      </w:r>
    </w:p>
    <w:p>
      <w:pPr>
        <w:pStyle w:val="ListParagraph"/>
        <w:numPr>
          <w:ilvl w:val="0"/>
          <w:numId w:val="2"/>
        </w:numPr>
        <w:tabs>
          <w:tab w:pos="1386" w:val="left" w:leader="none"/>
        </w:tabs>
        <w:spacing w:line="240" w:lineRule="auto" w:before="78" w:after="0"/>
        <w:ind w:left="1386" w:right="0" w:hanging="240"/>
        <w:jc w:val="left"/>
        <w:rPr>
          <w:sz w:val="24"/>
        </w:rPr>
      </w:pPr>
      <w:r>
        <w:rPr>
          <w:b/>
          <w:sz w:val="24"/>
        </w:rPr>
        <w:t>Service: </w:t>
      </w:r>
      <w:r>
        <w:rPr>
          <w:sz w:val="24"/>
        </w:rPr>
        <w:t>Demonstrated willingness to engage in charitable </w:t>
      </w:r>
      <w:r>
        <w:rPr>
          <w:spacing w:val="-2"/>
          <w:sz w:val="24"/>
        </w:rPr>
        <w:t>works.</w:t>
      </w:r>
    </w:p>
    <w:p>
      <w:pPr>
        <w:pStyle w:val="ListParagraph"/>
        <w:numPr>
          <w:ilvl w:val="0"/>
          <w:numId w:val="2"/>
        </w:numPr>
        <w:tabs>
          <w:tab w:pos="1386" w:val="left" w:leader="none"/>
        </w:tabs>
        <w:spacing w:line="240" w:lineRule="auto" w:before="159" w:after="0"/>
        <w:ind w:left="1386" w:right="0" w:hanging="240"/>
        <w:jc w:val="left"/>
        <w:rPr>
          <w:sz w:val="24"/>
        </w:rPr>
      </w:pPr>
      <w:r>
        <w:rPr>
          <w:b/>
          <w:sz w:val="24"/>
        </w:rPr>
        <w:t>Character:</w:t>
      </w:r>
      <w:r>
        <w:rPr>
          <w:b/>
          <w:spacing w:val="-7"/>
          <w:sz w:val="24"/>
        </w:rPr>
        <w:t> </w:t>
      </w:r>
      <w:r>
        <w:rPr>
          <w:sz w:val="24"/>
        </w:rPr>
        <w:t>Visible</w:t>
      </w:r>
      <w:r>
        <w:rPr>
          <w:spacing w:val="-2"/>
          <w:sz w:val="24"/>
        </w:rPr>
        <w:t> </w:t>
      </w:r>
      <w:r>
        <w:rPr>
          <w:sz w:val="24"/>
        </w:rPr>
        <w:t>alignment</w:t>
      </w:r>
      <w:r>
        <w:rPr>
          <w:spacing w:val="-1"/>
          <w:sz w:val="24"/>
        </w:rPr>
        <w:t> </w:t>
      </w:r>
      <w:r>
        <w:rPr>
          <w:sz w:val="24"/>
        </w:rPr>
        <w:t>with</w:t>
      </w:r>
      <w:r>
        <w:rPr>
          <w:spacing w:val="-2"/>
          <w:sz w:val="24"/>
        </w:rPr>
        <w:t> </w:t>
      </w:r>
      <w:r>
        <w:rPr>
          <w:sz w:val="24"/>
        </w:rPr>
        <w:t>the</w:t>
      </w:r>
      <w:r>
        <w:rPr>
          <w:spacing w:val="-2"/>
          <w:sz w:val="24"/>
        </w:rPr>
        <w:t> </w:t>
      </w:r>
      <w:r>
        <w:rPr>
          <w:sz w:val="24"/>
        </w:rPr>
        <w:t>moral</w:t>
      </w:r>
      <w:r>
        <w:rPr>
          <w:spacing w:val="-1"/>
          <w:sz w:val="24"/>
        </w:rPr>
        <w:t> </w:t>
      </w:r>
      <w:r>
        <w:rPr>
          <w:sz w:val="24"/>
        </w:rPr>
        <w:t>virtues</w:t>
      </w:r>
      <w:r>
        <w:rPr>
          <w:spacing w:val="-2"/>
          <w:sz w:val="24"/>
        </w:rPr>
        <w:t> </w:t>
      </w:r>
      <w:r>
        <w:rPr>
          <w:sz w:val="24"/>
        </w:rPr>
        <w:t>of</w:t>
      </w:r>
      <w:r>
        <w:rPr>
          <w:spacing w:val="-2"/>
          <w:sz w:val="24"/>
        </w:rPr>
        <w:t> </w:t>
      </w:r>
      <w:r>
        <w:rPr>
          <w:sz w:val="24"/>
        </w:rPr>
        <w:t>the</w:t>
      </w:r>
      <w:r>
        <w:rPr>
          <w:spacing w:val="-1"/>
          <w:sz w:val="24"/>
        </w:rPr>
        <w:t> </w:t>
      </w:r>
      <w:r>
        <w:rPr>
          <w:spacing w:val="-2"/>
          <w:sz w:val="24"/>
        </w:rPr>
        <w:t>Order.</w:t>
      </w:r>
    </w:p>
    <w:p>
      <w:pPr>
        <w:pStyle w:val="ListParagraph"/>
        <w:numPr>
          <w:ilvl w:val="0"/>
          <w:numId w:val="2"/>
        </w:numPr>
        <w:tabs>
          <w:tab w:pos="1386" w:val="left" w:leader="none"/>
        </w:tabs>
        <w:spacing w:line="312" w:lineRule="auto" w:before="159" w:after="0"/>
        <w:ind w:left="1386" w:right="553" w:hanging="240"/>
        <w:jc w:val="left"/>
        <w:rPr>
          <w:sz w:val="24"/>
        </w:rPr>
      </w:pPr>
      <w:r>
        <w:rPr>
          <w:b/>
          <w:sz w:val="24"/>
        </w:rPr>
        <w:t>Communication:</w:t>
      </w:r>
      <w:r>
        <w:rPr>
          <w:b/>
          <w:spacing w:val="-9"/>
          <w:sz w:val="24"/>
        </w:rPr>
        <w:t> </w:t>
      </w:r>
      <w:r>
        <w:rPr>
          <w:sz w:val="24"/>
        </w:rPr>
        <w:t>The</w:t>
      </w:r>
      <w:r>
        <w:rPr>
          <w:spacing w:val="-4"/>
          <w:sz w:val="24"/>
        </w:rPr>
        <w:t> </w:t>
      </w:r>
      <w:r>
        <w:rPr>
          <w:sz w:val="24"/>
        </w:rPr>
        <w:t>capacity</w:t>
      </w:r>
      <w:r>
        <w:rPr>
          <w:spacing w:val="-4"/>
          <w:sz w:val="24"/>
        </w:rPr>
        <w:t> </w:t>
      </w:r>
      <w:r>
        <w:rPr>
          <w:sz w:val="24"/>
        </w:rPr>
        <w:t>to</w:t>
      </w:r>
      <w:r>
        <w:rPr>
          <w:spacing w:val="-4"/>
          <w:sz w:val="24"/>
        </w:rPr>
        <w:t> </w:t>
      </w:r>
      <w:r>
        <w:rPr>
          <w:sz w:val="24"/>
        </w:rPr>
        <w:t>articulate</w:t>
      </w:r>
      <w:r>
        <w:rPr>
          <w:spacing w:val="-4"/>
          <w:sz w:val="24"/>
        </w:rPr>
        <w:t> </w:t>
      </w:r>
      <w:r>
        <w:rPr>
          <w:sz w:val="24"/>
        </w:rPr>
        <w:t>the</w:t>
      </w:r>
      <w:r>
        <w:rPr>
          <w:spacing w:val="-4"/>
          <w:sz w:val="24"/>
        </w:rPr>
        <w:t> </w:t>
      </w:r>
      <w:r>
        <w:rPr>
          <w:sz w:val="24"/>
        </w:rPr>
        <w:t>Order's</w:t>
      </w:r>
      <w:r>
        <w:rPr>
          <w:spacing w:val="-4"/>
          <w:sz w:val="24"/>
        </w:rPr>
        <w:t> </w:t>
      </w:r>
      <w:r>
        <w:rPr>
          <w:sz w:val="24"/>
        </w:rPr>
        <w:t>principles</w:t>
      </w:r>
      <w:r>
        <w:rPr>
          <w:spacing w:val="-4"/>
          <w:sz w:val="24"/>
        </w:rPr>
        <w:t> </w:t>
      </w:r>
      <w:r>
        <w:rPr>
          <w:sz w:val="24"/>
        </w:rPr>
        <w:t>truthfully</w:t>
      </w:r>
      <w:r>
        <w:rPr>
          <w:spacing w:val="-4"/>
          <w:sz w:val="24"/>
        </w:rPr>
        <w:t> </w:t>
      </w:r>
      <w:r>
        <w:rPr>
          <w:sz w:val="24"/>
        </w:rPr>
        <w:t>and </w:t>
      </w:r>
      <w:r>
        <w:rPr>
          <w:spacing w:val="-2"/>
          <w:sz w:val="24"/>
        </w:rPr>
        <w:t>respectfully.</w:t>
      </w:r>
    </w:p>
    <w:p>
      <w:pPr>
        <w:pStyle w:val="BodyText"/>
        <w:spacing w:before="17"/>
        <w:rPr>
          <w:sz w:val="20"/>
        </w:rPr>
      </w:pPr>
      <w:r>
        <w:rPr>
          <w:sz w:val="20"/>
        </w:rPr>
        <mc:AlternateContent>
          <mc:Choice Requires="wps">
            <w:drawing>
              <wp:anchor distT="0" distB="0" distL="0" distR="0" allowOverlap="1" layoutInCell="1" locked="0" behindDoc="1" simplePos="0" relativeHeight="487588352">
                <wp:simplePos x="0" y="0"/>
                <wp:positionH relativeFrom="page">
                  <wp:posOffset>766762</wp:posOffset>
                </wp:positionH>
                <wp:positionV relativeFrom="paragraph">
                  <wp:posOffset>177159</wp:posOffset>
                </wp:positionV>
                <wp:extent cx="6038850" cy="1590675"/>
                <wp:effectExtent l="0" t="0" r="0" b="0"/>
                <wp:wrapTopAndBottom/>
                <wp:docPr id="2" name="Textbox 2"/>
                <wp:cNvGraphicFramePr>
                  <a:graphicFrameLocks/>
                </wp:cNvGraphicFramePr>
                <a:graphic>
                  <a:graphicData uri="http://schemas.microsoft.com/office/word/2010/wordprocessingShape">
                    <wps:wsp>
                      <wps:cNvPr id="2" name="Textbox 2"/>
                      <wps:cNvSpPr txBox="1"/>
                      <wps:spPr>
                        <a:xfrm>
                          <a:off x="0" y="0"/>
                          <a:ext cx="6038850" cy="1590675"/>
                        </a:xfrm>
                        <a:prstGeom prst="rect">
                          <a:avLst/>
                        </a:prstGeom>
                        <a:solidFill>
                          <a:srgbClr val="FAFAFA"/>
                        </a:solidFill>
                        <a:ln w="9524">
                          <a:solidFill>
                            <a:srgbClr val="000000"/>
                          </a:solidFill>
                          <a:prstDash val="solid"/>
                        </a:ln>
                      </wps:spPr>
                      <wps:txbx>
                        <w:txbxContent>
                          <w:p>
                            <w:pPr>
                              <w:pStyle w:val="BodyText"/>
                              <w:spacing w:before="219"/>
                              <w:rPr>
                                <w:color w:val="000000"/>
                              </w:rPr>
                            </w:pPr>
                          </w:p>
                          <w:p>
                            <w:pPr>
                              <w:pStyle w:val="BodyText"/>
                              <w:spacing w:line="312" w:lineRule="auto" w:before="1"/>
                              <w:ind w:left="225" w:right="224"/>
                              <w:jc w:val="both"/>
                              <w:rPr>
                                <w:color w:val="000000"/>
                              </w:rPr>
                            </w:pPr>
                            <w:r>
                              <w:rPr>
                                <w:b/>
                                <w:color w:val="000000"/>
                              </w:rPr>
                              <w:t>Note on Weekly Program Structure: </w:t>
                            </w:r>
                            <w:r>
                              <w:rPr>
                                <w:color w:val="000000"/>
                              </w:rPr>
                              <w:t>The 8-week curriculum is divided into two </w:t>
                            </w:r>
                            <w:r>
                              <w:rPr>
                                <w:color w:val="000000"/>
                              </w:rPr>
                              <w:t>distinct phases. Weeks 1–4 cover the Order's rules, statutes, by-laws, conduct, and operating procedures to ensure organizational comprehension. Weeks 5–8 cover the early history leading to the formation of the historical Knights Templar, establishing a factual historical </w:t>
                            </w:r>
                            <w:r>
                              <w:rPr>
                                <w:color w:val="000000"/>
                                <w:spacing w:val="-2"/>
                              </w:rPr>
                              <w:t>foundation.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0.374996pt;margin-top:13.949606pt;width:475.5pt;height:125.25pt;mso-position-horizontal-relative:page;mso-position-vertical-relative:paragraph;z-index:-15728128;mso-wrap-distance-left:0;mso-wrap-distance-right:0" type="#_x0000_t202" id="docshape2" filled="true" fillcolor="#fafafa" stroked="true" strokeweight=".75pt" strokecolor="#000000">
                <v:textbox inset="0,0,0,0">
                  <w:txbxContent>
                    <w:p>
                      <w:pPr>
                        <w:pStyle w:val="BodyText"/>
                        <w:spacing w:before="219"/>
                        <w:rPr>
                          <w:color w:val="000000"/>
                        </w:rPr>
                      </w:pPr>
                    </w:p>
                    <w:p>
                      <w:pPr>
                        <w:pStyle w:val="BodyText"/>
                        <w:spacing w:line="312" w:lineRule="auto" w:before="1"/>
                        <w:ind w:left="225" w:right="224"/>
                        <w:jc w:val="both"/>
                        <w:rPr>
                          <w:color w:val="000000"/>
                        </w:rPr>
                      </w:pPr>
                      <w:r>
                        <w:rPr>
                          <w:b/>
                          <w:color w:val="000000"/>
                        </w:rPr>
                        <w:t>Note on Weekly Program Structure: </w:t>
                      </w:r>
                      <w:r>
                        <w:rPr>
                          <w:color w:val="000000"/>
                        </w:rPr>
                        <w:t>The 8-week curriculum is divided into two </w:t>
                      </w:r>
                      <w:r>
                        <w:rPr>
                          <w:color w:val="000000"/>
                        </w:rPr>
                        <w:t>distinct phases. Weeks 1–4 cover the Order's rules, statutes, by-laws, conduct, and operating procedures to ensure organizational comprehension. Weeks 5–8 cover the early history leading to the formation of the historical Knights Templar, establishing a factual historical </w:t>
                      </w:r>
                      <w:r>
                        <w:rPr>
                          <w:color w:val="000000"/>
                          <w:spacing w:val="-2"/>
                        </w:rPr>
                        <w:t>foundation.</w:t>
                      </w:r>
                    </w:p>
                  </w:txbxContent>
                </v:textbox>
                <v:fill type="solid"/>
                <v:stroke dashstyle="solid"/>
                <w10:wrap type="topAndBottom"/>
              </v:shape>
            </w:pict>
          </mc:Fallback>
        </mc:AlternateContent>
      </w:r>
    </w:p>
    <w:p>
      <w:pPr>
        <w:pStyle w:val="BodyText"/>
        <w:spacing w:before="174"/>
        <w:rPr>
          <w:sz w:val="28"/>
        </w:rPr>
      </w:pPr>
    </w:p>
    <w:p>
      <w:pPr>
        <w:pStyle w:val="Heading3"/>
        <w:numPr>
          <w:ilvl w:val="0"/>
          <w:numId w:val="1"/>
        </w:numPr>
        <w:tabs>
          <w:tab w:pos="445" w:val="left" w:leader="none"/>
        </w:tabs>
        <w:spacing w:line="240" w:lineRule="auto" w:before="0" w:after="0"/>
        <w:ind w:left="445" w:right="0" w:hanging="379"/>
        <w:jc w:val="left"/>
        <w:rPr>
          <w:u w:val="none"/>
        </w:rPr>
      </w:pPr>
      <w:r>
        <w:rPr>
          <w:spacing w:val="-8"/>
          <w:u w:val="single"/>
        </w:rPr>
        <w:t> </w:t>
      </w:r>
      <w:r>
        <w:rPr>
          <w:u w:val="single"/>
        </w:rPr>
        <w:t>Full</w:t>
      </w:r>
      <w:r>
        <w:rPr>
          <w:spacing w:val="-8"/>
          <w:u w:val="single"/>
        </w:rPr>
        <w:t> </w:t>
      </w:r>
      <w:r>
        <w:rPr>
          <w:u w:val="single"/>
        </w:rPr>
        <w:t>8-Week</w:t>
      </w:r>
      <w:r>
        <w:rPr>
          <w:spacing w:val="-8"/>
          <w:u w:val="single"/>
        </w:rPr>
        <w:t> </w:t>
      </w:r>
      <w:r>
        <w:rPr>
          <w:u w:val="single"/>
        </w:rPr>
        <w:t>Levie</w:t>
      </w:r>
      <w:r>
        <w:rPr>
          <w:spacing w:val="-7"/>
          <w:u w:val="single"/>
        </w:rPr>
        <w:t> </w:t>
      </w:r>
      <w:r>
        <w:rPr>
          <w:spacing w:val="-2"/>
          <w:u w:val="single"/>
        </w:rPr>
        <w:t>Curriculum</w:t>
      </w:r>
    </w:p>
    <w:p>
      <w:pPr>
        <w:pStyle w:val="BodyText"/>
        <w:spacing w:before="99"/>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10"/>
                <w:sz w:val="22"/>
              </w:rPr>
              <w:t> </w:t>
            </w:r>
            <w:r>
              <w:rPr>
                <w:b/>
                <w:sz w:val="22"/>
              </w:rPr>
              <w:t>1:</w:t>
            </w:r>
            <w:r>
              <w:rPr>
                <w:b/>
                <w:spacing w:val="-10"/>
                <w:sz w:val="22"/>
              </w:rPr>
              <w:t> </w:t>
            </w:r>
            <w:r>
              <w:rPr>
                <w:b/>
                <w:sz w:val="22"/>
              </w:rPr>
              <w:t>Identity,</w:t>
            </w:r>
            <w:r>
              <w:rPr>
                <w:b/>
                <w:spacing w:val="-10"/>
                <w:sz w:val="22"/>
              </w:rPr>
              <w:t> </w:t>
            </w:r>
            <w:r>
              <w:rPr>
                <w:b/>
                <w:sz w:val="22"/>
              </w:rPr>
              <w:t>Purpose,</w:t>
            </w:r>
            <w:r>
              <w:rPr>
                <w:b/>
                <w:spacing w:val="-10"/>
                <w:sz w:val="22"/>
              </w:rPr>
              <w:t> </w:t>
            </w:r>
            <w:r>
              <w:rPr>
                <w:b/>
                <w:sz w:val="22"/>
              </w:rPr>
              <w:t>and</w:t>
            </w:r>
            <w:r>
              <w:rPr>
                <w:b/>
                <w:spacing w:val="-10"/>
                <w:sz w:val="22"/>
              </w:rPr>
              <w:t> </w:t>
            </w:r>
            <w:r>
              <w:rPr>
                <w:b/>
                <w:spacing w:val="-2"/>
                <w:sz w:val="22"/>
              </w:rPr>
              <w:t>Consecration</w:t>
            </w:r>
          </w:p>
        </w:tc>
      </w:tr>
      <w:tr>
        <w:trPr>
          <w:trHeight w:val="629" w:hRule="atLeast"/>
        </w:trPr>
        <w:tc>
          <w:tcPr>
            <w:tcW w:w="2385" w:type="dxa"/>
          </w:tcPr>
          <w:p>
            <w:pPr>
              <w:pStyle w:val="TableParagraph"/>
              <w:rPr>
                <w:b/>
                <w:sz w:val="22"/>
              </w:rPr>
            </w:pPr>
            <w:r>
              <w:rPr>
                <w:b/>
                <w:sz w:val="22"/>
              </w:rPr>
              <w:t>Required</w:t>
            </w:r>
            <w:r>
              <w:rPr>
                <w:b/>
                <w:spacing w:val="-11"/>
                <w:sz w:val="22"/>
              </w:rPr>
              <w:t> </w:t>
            </w:r>
            <w:r>
              <w:rPr>
                <w:b/>
                <w:spacing w:val="-2"/>
                <w:sz w:val="22"/>
              </w:rPr>
              <w:t>Reading</w:t>
            </w:r>
          </w:p>
        </w:tc>
        <w:tc>
          <w:tcPr>
            <w:tcW w:w="7125" w:type="dxa"/>
          </w:tcPr>
          <w:p>
            <w:pPr>
              <w:pStyle w:val="TableParagraph"/>
              <w:ind w:left="149"/>
              <w:rPr>
                <w:sz w:val="22"/>
              </w:rPr>
            </w:pPr>
            <w:r>
              <w:rPr>
                <w:sz w:val="22"/>
              </w:rPr>
              <w:t>Rules</w:t>
            </w:r>
            <w:r>
              <w:rPr>
                <w:spacing w:val="-11"/>
                <w:sz w:val="22"/>
              </w:rPr>
              <w:t> </w:t>
            </w:r>
            <w:r>
              <w:rPr>
                <w:sz w:val="22"/>
              </w:rPr>
              <w:t>and</w:t>
            </w:r>
            <w:r>
              <w:rPr>
                <w:spacing w:val="-7"/>
                <w:sz w:val="22"/>
              </w:rPr>
              <w:t> </w:t>
            </w:r>
            <w:r>
              <w:rPr>
                <w:sz w:val="22"/>
              </w:rPr>
              <w:t>Statutes</w:t>
            </w:r>
            <w:r>
              <w:rPr>
                <w:spacing w:val="-14"/>
                <w:sz w:val="22"/>
              </w:rPr>
              <w:t> </w:t>
            </w:r>
            <w:r>
              <w:rPr>
                <w:sz w:val="22"/>
              </w:rPr>
              <w:t>Articles</w:t>
            </w:r>
            <w:r>
              <w:rPr>
                <w:spacing w:val="-6"/>
                <w:sz w:val="22"/>
              </w:rPr>
              <w:t> </w:t>
            </w:r>
            <w:r>
              <w:rPr>
                <w:sz w:val="22"/>
              </w:rPr>
              <w:t>I-</w:t>
            </w:r>
            <w:r>
              <w:rPr>
                <w:spacing w:val="-5"/>
                <w:sz w:val="22"/>
              </w:rPr>
              <w:t>IV</w:t>
            </w:r>
          </w:p>
        </w:tc>
      </w:tr>
      <w:tr>
        <w:trPr>
          <w:trHeight w:val="959" w:hRule="atLeast"/>
        </w:trPr>
        <w:tc>
          <w:tcPr>
            <w:tcW w:w="2385" w:type="dxa"/>
          </w:tcPr>
          <w:p>
            <w:pPr>
              <w:pStyle w:val="TableParagraph"/>
              <w:spacing w:line="312" w:lineRule="auto"/>
              <w:ind w:right="672"/>
              <w:rPr>
                <w:b/>
                <w:sz w:val="22"/>
              </w:rPr>
            </w:pPr>
            <w:r>
              <w:rPr>
                <w:b/>
                <w:sz w:val="22"/>
              </w:rPr>
              <w:t>Guided</w:t>
            </w:r>
            <w:r>
              <w:rPr>
                <w:b/>
                <w:spacing w:val="-14"/>
                <w:sz w:val="22"/>
              </w:rPr>
              <w:t> </w:t>
            </w:r>
            <w:r>
              <w:rPr>
                <w:b/>
                <w:sz w:val="22"/>
              </w:rPr>
              <w:t>Reading </w:t>
            </w:r>
            <w:r>
              <w:rPr>
                <w:b/>
                <w:spacing w:val="-2"/>
                <w:sz w:val="22"/>
              </w:rPr>
              <w:t>Focus</w:t>
            </w:r>
          </w:p>
        </w:tc>
        <w:tc>
          <w:tcPr>
            <w:tcW w:w="7125" w:type="dxa"/>
          </w:tcPr>
          <w:p>
            <w:pPr>
              <w:pStyle w:val="TableParagraph"/>
              <w:spacing w:line="312" w:lineRule="auto"/>
              <w:ind w:left="149"/>
              <w:rPr>
                <w:sz w:val="22"/>
              </w:rPr>
            </w:pPr>
            <w:r>
              <w:rPr>
                <w:sz w:val="22"/>
              </w:rPr>
              <w:t>Focus</w:t>
            </w:r>
            <w:r>
              <w:rPr>
                <w:spacing w:val="-7"/>
                <w:sz w:val="22"/>
              </w:rPr>
              <w:t> </w:t>
            </w:r>
            <w:r>
              <w:rPr>
                <w:sz w:val="22"/>
              </w:rPr>
              <w:t>on</w:t>
            </w:r>
            <w:r>
              <w:rPr>
                <w:spacing w:val="-7"/>
                <w:sz w:val="22"/>
              </w:rPr>
              <w:t> </w:t>
            </w:r>
            <w:r>
              <w:rPr>
                <w:sz w:val="22"/>
              </w:rPr>
              <w:t>the</w:t>
            </w:r>
            <w:r>
              <w:rPr>
                <w:spacing w:val="-7"/>
                <w:sz w:val="22"/>
              </w:rPr>
              <w:t> </w:t>
            </w:r>
            <w:r>
              <w:rPr>
                <w:sz w:val="22"/>
              </w:rPr>
              <w:t>Christian</w:t>
            </w:r>
            <w:r>
              <w:rPr>
                <w:spacing w:val="-7"/>
                <w:sz w:val="22"/>
              </w:rPr>
              <w:t> </w:t>
            </w:r>
            <w:r>
              <w:rPr>
                <w:sz w:val="22"/>
              </w:rPr>
              <w:t>nature</w:t>
            </w:r>
            <w:r>
              <w:rPr>
                <w:spacing w:val="-7"/>
                <w:sz w:val="22"/>
              </w:rPr>
              <w:t> </w:t>
            </w:r>
            <w:r>
              <w:rPr>
                <w:sz w:val="22"/>
              </w:rPr>
              <w:t>of</w:t>
            </w:r>
            <w:r>
              <w:rPr>
                <w:spacing w:val="-7"/>
                <w:sz w:val="22"/>
              </w:rPr>
              <w:t> </w:t>
            </w:r>
            <w:r>
              <w:rPr>
                <w:sz w:val="22"/>
              </w:rPr>
              <w:t>the</w:t>
            </w:r>
            <w:r>
              <w:rPr>
                <w:spacing w:val="-7"/>
                <w:sz w:val="22"/>
              </w:rPr>
              <w:t> </w:t>
            </w:r>
            <w:r>
              <w:rPr>
                <w:sz w:val="22"/>
              </w:rPr>
              <w:t>Order,</w:t>
            </w:r>
            <w:r>
              <w:rPr>
                <w:spacing w:val="-7"/>
                <w:sz w:val="22"/>
              </w:rPr>
              <w:t> </w:t>
            </w:r>
            <w:r>
              <w:rPr>
                <w:sz w:val="22"/>
              </w:rPr>
              <w:t>the</w:t>
            </w:r>
            <w:r>
              <w:rPr>
                <w:spacing w:val="-7"/>
                <w:sz w:val="22"/>
              </w:rPr>
              <w:t> </w:t>
            </w:r>
            <w:r>
              <w:rPr>
                <w:sz w:val="22"/>
              </w:rPr>
              <w:t>Holy</w:t>
            </w:r>
            <w:r>
              <w:rPr>
                <w:spacing w:val="-10"/>
                <w:sz w:val="22"/>
              </w:rPr>
              <w:t> </w:t>
            </w:r>
            <w:r>
              <w:rPr>
                <w:sz w:val="22"/>
              </w:rPr>
              <w:t>Trinity,</w:t>
            </w:r>
            <w:r>
              <w:rPr>
                <w:spacing w:val="-7"/>
                <w:sz w:val="22"/>
              </w:rPr>
              <w:t> </w:t>
            </w:r>
            <w:r>
              <w:rPr>
                <w:sz w:val="22"/>
              </w:rPr>
              <w:t>consecration</w:t>
            </w:r>
            <w:r>
              <w:rPr>
                <w:spacing w:val="-7"/>
                <w:sz w:val="22"/>
              </w:rPr>
              <w:t> </w:t>
            </w:r>
            <w:r>
              <w:rPr>
                <w:sz w:val="22"/>
              </w:rPr>
              <w:t>to Jesus Christ, the foundational mission, and truthful nonviolent witness.</w:t>
            </w:r>
          </w:p>
        </w:tc>
      </w:tr>
      <w:tr>
        <w:trPr>
          <w:trHeight w:val="629" w:hRule="atLeast"/>
        </w:trPr>
        <w:tc>
          <w:tcPr>
            <w:tcW w:w="2385" w:type="dxa"/>
          </w:tcPr>
          <w:p>
            <w:pPr>
              <w:pStyle w:val="TableParagraph"/>
              <w:rPr>
                <w:b/>
                <w:sz w:val="22"/>
              </w:rPr>
            </w:pPr>
            <w:r>
              <w:rPr>
                <w:b/>
                <w:sz w:val="22"/>
              </w:rPr>
              <w:t>Key</w:t>
            </w:r>
            <w:r>
              <w:rPr>
                <w:b/>
                <w:spacing w:val="-7"/>
                <w:sz w:val="22"/>
              </w:rPr>
              <w:t> </w:t>
            </w:r>
            <w:r>
              <w:rPr>
                <w:b/>
                <w:spacing w:val="-2"/>
                <w:sz w:val="22"/>
              </w:rPr>
              <w:t>Terms/Figures</w:t>
            </w:r>
          </w:p>
        </w:tc>
        <w:tc>
          <w:tcPr>
            <w:tcW w:w="7125" w:type="dxa"/>
          </w:tcPr>
          <w:p>
            <w:pPr>
              <w:pStyle w:val="TableParagraph"/>
              <w:ind w:left="149"/>
              <w:rPr>
                <w:sz w:val="22"/>
              </w:rPr>
            </w:pPr>
            <w:r>
              <w:rPr>
                <w:sz w:val="22"/>
              </w:rPr>
              <w:t>Christian</w:t>
            </w:r>
            <w:r>
              <w:rPr>
                <w:spacing w:val="-12"/>
                <w:sz w:val="22"/>
              </w:rPr>
              <w:t> </w:t>
            </w:r>
            <w:r>
              <w:rPr>
                <w:sz w:val="22"/>
              </w:rPr>
              <w:t>nature,</w:t>
            </w:r>
            <w:r>
              <w:rPr>
                <w:spacing w:val="-13"/>
                <w:sz w:val="22"/>
              </w:rPr>
              <w:t> </w:t>
            </w:r>
            <w:r>
              <w:rPr>
                <w:sz w:val="22"/>
              </w:rPr>
              <w:t>Trinity,</w:t>
            </w:r>
            <w:r>
              <w:rPr>
                <w:spacing w:val="-11"/>
                <w:sz w:val="22"/>
              </w:rPr>
              <w:t> </w:t>
            </w:r>
            <w:r>
              <w:rPr>
                <w:sz w:val="22"/>
              </w:rPr>
              <w:t>Consecration</w:t>
            </w:r>
            <w:r>
              <w:rPr>
                <w:spacing w:val="-11"/>
                <w:sz w:val="22"/>
              </w:rPr>
              <w:t> </w:t>
            </w:r>
            <w:r>
              <w:rPr>
                <w:sz w:val="22"/>
              </w:rPr>
              <w:t>to</w:t>
            </w:r>
            <w:r>
              <w:rPr>
                <w:spacing w:val="-11"/>
                <w:sz w:val="22"/>
              </w:rPr>
              <w:t> </w:t>
            </w:r>
            <w:r>
              <w:rPr>
                <w:sz w:val="22"/>
              </w:rPr>
              <w:t>Jesus</w:t>
            </w:r>
            <w:r>
              <w:rPr>
                <w:spacing w:val="-10"/>
                <w:sz w:val="22"/>
              </w:rPr>
              <w:t> </w:t>
            </w:r>
            <w:r>
              <w:rPr>
                <w:spacing w:val="-2"/>
                <w:sz w:val="22"/>
              </w:rPr>
              <w:t>Christ.</w:t>
            </w:r>
          </w:p>
        </w:tc>
      </w:tr>
      <w:tr>
        <w:trPr>
          <w:trHeight w:val="959" w:hRule="atLeast"/>
        </w:trPr>
        <w:tc>
          <w:tcPr>
            <w:tcW w:w="2385" w:type="dxa"/>
          </w:tcPr>
          <w:p>
            <w:pPr>
              <w:pStyle w:val="TableParagraph"/>
              <w:rPr>
                <w:b/>
                <w:sz w:val="22"/>
              </w:rPr>
            </w:pPr>
            <w:r>
              <w:rPr>
                <w:b/>
                <w:sz w:val="22"/>
              </w:rPr>
              <w:t>Memory</w:t>
            </w:r>
            <w:r>
              <w:rPr>
                <w:b/>
                <w:spacing w:val="-10"/>
                <w:sz w:val="22"/>
              </w:rPr>
              <w:t> </w:t>
            </w:r>
            <w:r>
              <w:rPr>
                <w:b/>
                <w:spacing w:val="-2"/>
                <w:sz w:val="22"/>
              </w:rPr>
              <w:t>Targets</w:t>
            </w:r>
          </w:p>
        </w:tc>
        <w:tc>
          <w:tcPr>
            <w:tcW w:w="7125" w:type="dxa"/>
          </w:tcPr>
          <w:p>
            <w:pPr>
              <w:pStyle w:val="TableParagraph"/>
              <w:spacing w:line="312" w:lineRule="auto"/>
              <w:ind w:left="149"/>
              <w:rPr>
                <w:sz w:val="22"/>
              </w:rPr>
            </w:pPr>
            <w:r>
              <w:rPr>
                <w:sz w:val="22"/>
              </w:rPr>
              <w:t>The</w:t>
            </w:r>
            <w:r>
              <w:rPr>
                <w:spacing w:val="-4"/>
                <w:sz w:val="22"/>
              </w:rPr>
              <w:t> </w:t>
            </w:r>
            <w:r>
              <w:rPr>
                <w:sz w:val="22"/>
              </w:rPr>
              <w:t>Order</w:t>
            </w:r>
            <w:r>
              <w:rPr>
                <w:spacing w:val="-4"/>
                <w:sz w:val="22"/>
              </w:rPr>
              <w:t> </w:t>
            </w:r>
            <w:r>
              <w:rPr>
                <w:sz w:val="22"/>
              </w:rPr>
              <w:t>is</w:t>
            </w:r>
            <w:r>
              <w:rPr>
                <w:spacing w:val="-4"/>
                <w:sz w:val="22"/>
              </w:rPr>
              <w:t> </w:t>
            </w:r>
            <w:r>
              <w:rPr>
                <w:sz w:val="22"/>
              </w:rPr>
              <w:t>forever</w:t>
            </w:r>
            <w:r>
              <w:rPr>
                <w:spacing w:val="-4"/>
                <w:sz w:val="22"/>
              </w:rPr>
              <w:t> </w:t>
            </w:r>
            <w:r>
              <w:rPr>
                <w:sz w:val="22"/>
              </w:rPr>
              <w:t>consecrated</w:t>
            </w:r>
            <w:r>
              <w:rPr>
                <w:spacing w:val="-4"/>
                <w:sz w:val="22"/>
              </w:rPr>
              <w:t> </w:t>
            </w:r>
            <w:r>
              <w:rPr>
                <w:sz w:val="22"/>
              </w:rPr>
              <w:t>to</w:t>
            </w:r>
            <w:r>
              <w:rPr>
                <w:spacing w:val="-4"/>
                <w:sz w:val="22"/>
              </w:rPr>
              <w:t> </w:t>
            </w:r>
            <w:r>
              <w:rPr>
                <w:sz w:val="22"/>
              </w:rPr>
              <w:t>Jesus</w:t>
            </w:r>
            <w:r>
              <w:rPr>
                <w:spacing w:val="-4"/>
                <w:sz w:val="22"/>
              </w:rPr>
              <w:t> </w:t>
            </w:r>
            <w:r>
              <w:rPr>
                <w:sz w:val="22"/>
              </w:rPr>
              <w:t>Christ;</w:t>
            </w:r>
            <w:r>
              <w:rPr>
                <w:spacing w:val="-4"/>
                <w:sz w:val="22"/>
              </w:rPr>
              <w:t> </w:t>
            </w:r>
            <w:r>
              <w:rPr>
                <w:sz w:val="22"/>
              </w:rPr>
              <w:t>its</w:t>
            </w:r>
            <w:r>
              <w:rPr>
                <w:spacing w:val="-4"/>
                <w:sz w:val="22"/>
              </w:rPr>
              <w:t> </w:t>
            </w:r>
            <w:r>
              <w:rPr>
                <w:sz w:val="22"/>
              </w:rPr>
              <w:t>mission</w:t>
            </w:r>
            <w:r>
              <w:rPr>
                <w:spacing w:val="-4"/>
                <w:sz w:val="22"/>
              </w:rPr>
              <w:t> </w:t>
            </w:r>
            <w:r>
              <w:rPr>
                <w:sz w:val="22"/>
              </w:rPr>
              <w:t>is</w:t>
            </w:r>
            <w:r>
              <w:rPr>
                <w:spacing w:val="-4"/>
                <w:sz w:val="22"/>
              </w:rPr>
              <w:t> </w:t>
            </w:r>
            <w:r>
              <w:rPr>
                <w:sz w:val="22"/>
              </w:rPr>
              <w:t>truthful nonviolent witness.</w:t>
            </w:r>
          </w:p>
        </w:tc>
      </w:tr>
      <w:tr>
        <w:trPr>
          <w:trHeight w:val="959" w:hRule="atLeast"/>
        </w:trPr>
        <w:tc>
          <w:tcPr>
            <w:tcW w:w="2385" w:type="dxa"/>
          </w:tcPr>
          <w:p>
            <w:pPr>
              <w:pStyle w:val="TableParagraph"/>
              <w:rPr>
                <w:b/>
                <w:sz w:val="22"/>
              </w:rPr>
            </w:pPr>
            <w:r>
              <w:rPr>
                <w:b/>
                <w:sz w:val="22"/>
              </w:rPr>
              <w:t>Readiness</w:t>
            </w:r>
            <w:r>
              <w:rPr>
                <w:b/>
                <w:spacing w:val="-9"/>
                <w:sz w:val="22"/>
              </w:rPr>
              <w:t> </w:t>
            </w:r>
            <w:r>
              <w:rPr>
                <w:b/>
                <w:spacing w:val="-2"/>
                <w:sz w:val="22"/>
              </w:rPr>
              <w:t>Goals</w:t>
            </w:r>
          </w:p>
        </w:tc>
        <w:tc>
          <w:tcPr>
            <w:tcW w:w="7125" w:type="dxa"/>
          </w:tcPr>
          <w:p>
            <w:pPr>
              <w:pStyle w:val="TableParagraph"/>
              <w:spacing w:line="312" w:lineRule="auto"/>
              <w:ind w:left="149" w:right="247"/>
              <w:rPr>
                <w:sz w:val="22"/>
              </w:rPr>
            </w:pPr>
            <w:r>
              <w:rPr>
                <w:sz w:val="22"/>
              </w:rPr>
              <w:t>Demonstrate</w:t>
            </w:r>
            <w:r>
              <w:rPr>
                <w:spacing w:val="-5"/>
                <w:sz w:val="22"/>
              </w:rPr>
              <w:t> </w:t>
            </w:r>
            <w:r>
              <w:rPr>
                <w:sz w:val="22"/>
              </w:rPr>
              <w:t>a</w:t>
            </w:r>
            <w:r>
              <w:rPr>
                <w:spacing w:val="-5"/>
                <w:sz w:val="22"/>
              </w:rPr>
              <w:t> </w:t>
            </w:r>
            <w:r>
              <w:rPr>
                <w:sz w:val="22"/>
              </w:rPr>
              <w:t>clear</w:t>
            </w:r>
            <w:r>
              <w:rPr>
                <w:spacing w:val="-5"/>
                <w:sz w:val="22"/>
              </w:rPr>
              <w:t> </w:t>
            </w:r>
            <w:r>
              <w:rPr>
                <w:sz w:val="22"/>
              </w:rPr>
              <w:t>understanding</w:t>
            </w:r>
            <w:r>
              <w:rPr>
                <w:spacing w:val="-5"/>
                <w:sz w:val="22"/>
              </w:rPr>
              <w:t> </w:t>
            </w:r>
            <w:r>
              <w:rPr>
                <w:sz w:val="22"/>
              </w:rPr>
              <w:t>of</w:t>
            </w:r>
            <w:r>
              <w:rPr>
                <w:spacing w:val="-5"/>
                <w:sz w:val="22"/>
              </w:rPr>
              <w:t> </w:t>
            </w:r>
            <w:r>
              <w:rPr>
                <w:sz w:val="22"/>
              </w:rPr>
              <w:t>the</w:t>
            </w:r>
            <w:r>
              <w:rPr>
                <w:spacing w:val="-5"/>
                <w:sz w:val="22"/>
              </w:rPr>
              <w:t> </w:t>
            </w:r>
            <w:r>
              <w:rPr>
                <w:sz w:val="22"/>
              </w:rPr>
              <w:t>Order's</w:t>
            </w:r>
            <w:r>
              <w:rPr>
                <w:spacing w:val="-5"/>
                <w:sz w:val="22"/>
              </w:rPr>
              <w:t> </w:t>
            </w:r>
            <w:r>
              <w:rPr>
                <w:sz w:val="22"/>
              </w:rPr>
              <w:t>spiritual</w:t>
            </w:r>
            <w:r>
              <w:rPr>
                <w:spacing w:val="-5"/>
                <w:sz w:val="22"/>
              </w:rPr>
              <w:t> </w:t>
            </w:r>
            <w:r>
              <w:rPr>
                <w:sz w:val="22"/>
              </w:rPr>
              <w:t>identity</w:t>
            </w:r>
            <w:r>
              <w:rPr>
                <w:spacing w:val="-5"/>
                <w:sz w:val="22"/>
              </w:rPr>
              <w:t> </w:t>
            </w:r>
            <w:r>
              <w:rPr>
                <w:sz w:val="22"/>
              </w:rPr>
              <w:t>and ultimate allegiance.</w:t>
            </w:r>
          </w:p>
        </w:tc>
      </w:tr>
    </w:tbl>
    <w:p>
      <w:pPr>
        <w:pStyle w:val="BodyText"/>
        <w:spacing w:before="68"/>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spacing w:before="192"/>
              <w:rPr>
                <w:b/>
                <w:sz w:val="22"/>
              </w:rPr>
            </w:pPr>
            <w:r>
              <w:rPr>
                <w:b/>
                <w:sz w:val="22"/>
              </w:rPr>
              <w:t>Week</w:t>
            </w:r>
            <w:r>
              <w:rPr>
                <w:b/>
                <w:spacing w:val="-8"/>
                <w:sz w:val="22"/>
              </w:rPr>
              <w:t> </w:t>
            </w:r>
            <w:r>
              <w:rPr>
                <w:b/>
                <w:sz w:val="22"/>
              </w:rPr>
              <w:t>2:</w:t>
            </w:r>
            <w:r>
              <w:rPr>
                <w:b/>
                <w:spacing w:val="-8"/>
                <w:sz w:val="22"/>
              </w:rPr>
              <w:t> </w:t>
            </w:r>
            <w:r>
              <w:rPr>
                <w:b/>
                <w:sz w:val="22"/>
              </w:rPr>
              <w:t>Standards,</w:t>
            </w:r>
            <w:r>
              <w:rPr>
                <w:b/>
                <w:spacing w:val="-7"/>
                <w:sz w:val="22"/>
              </w:rPr>
              <w:t> </w:t>
            </w:r>
            <w:r>
              <w:rPr>
                <w:b/>
                <w:sz w:val="22"/>
              </w:rPr>
              <w:t>Duties,</w:t>
            </w:r>
            <w:r>
              <w:rPr>
                <w:b/>
                <w:spacing w:val="-8"/>
                <w:sz w:val="22"/>
              </w:rPr>
              <w:t> </w:t>
            </w:r>
            <w:r>
              <w:rPr>
                <w:b/>
                <w:sz w:val="22"/>
              </w:rPr>
              <w:t>and</w:t>
            </w:r>
            <w:r>
              <w:rPr>
                <w:b/>
                <w:spacing w:val="-7"/>
                <w:sz w:val="22"/>
              </w:rPr>
              <w:t> </w:t>
            </w:r>
            <w:r>
              <w:rPr>
                <w:b/>
                <w:spacing w:val="-2"/>
                <w:sz w:val="22"/>
              </w:rPr>
              <w:t>Equality</w:t>
            </w:r>
          </w:p>
        </w:tc>
      </w:tr>
      <w:tr>
        <w:trPr>
          <w:trHeight w:val="959" w:hRule="atLeast"/>
        </w:trPr>
        <w:tc>
          <w:tcPr>
            <w:tcW w:w="2385" w:type="dxa"/>
          </w:tcPr>
          <w:p>
            <w:pPr>
              <w:pStyle w:val="TableParagraph"/>
              <w:spacing w:before="192"/>
              <w:rPr>
                <w:b/>
                <w:sz w:val="22"/>
              </w:rPr>
            </w:pPr>
            <w:r>
              <w:rPr>
                <w:b/>
                <w:sz w:val="22"/>
              </w:rPr>
              <w:t>Required</w:t>
            </w:r>
            <w:r>
              <w:rPr>
                <w:b/>
                <w:spacing w:val="-11"/>
                <w:sz w:val="22"/>
              </w:rPr>
              <w:t> </w:t>
            </w:r>
            <w:r>
              <w:rPr>
                <w:b/>
                <w:spacing w:val="-2"/>
                <w:sz w:val="22"/>
              </w:rPr>
              <w:t>Reading</w:t>
            </w:r>
          </w:p>
        </w:tc>
        <w:tc>
          <w:tcPr>
            <w:tcW w:w="7125" w:type="dxa"/>
          </w:tcPr>
          <w:p>
            <w:pPr>
              <w:pStyle w:val="TableParagraph"/>
              <w:spacing w:line="312" w:lineRule="auto" w:before="192"/>
              <w:ind w:left="149" w:right="247"/>
              <w:rPr>
                <w:sz w:val="22"/>
              </w:rPr>
            </w:pPr>
            <w:r>
              <w:rPr>
                <w:sz w:val="22"/>
              </w:rPr>
              <w:t>Rules</w:t>
            </w:r>
            <w:r>
              <w:rPr>
                <w:spacing w:val="-10"/>
                <w:sz w:val="22"/>
              </w:rPr>
              <w:t> </w:t>
            </w:r>
            <w:r>
              <w:rPr>
                <w:sz w:val="22"/>
              </w:rPr>
              <w:t>and</w:t>
            </w:r>
            <w:r>
              <w:rPr>
                <w:spacing w:val="-5"/>
                <w:sz w:val="22"/>
              </w:rPr>
              <w:t> </w:t>
            </w:r>
            <w:r>
              <w:rPr>
                <w:sz w:val="22"/>
              </w:rPr>
              <w:t>Statutes</w:t>
            </w:r>
            <w:r>
              <w:rPr>
                <w:spacing w:val="-14"/>
                <w:sz w:val="22"/>
              </w:rPr>
              <w:t> </w:t>
            </w:r>
            <w:r>
              <w:rPr>
                <w:sz w:val="22"/>
              </w:rPr>
              <w:t>Articles</w:t>
            </w:r>
            <w:r>
              <w:rPr>
                <w:spacing w:val="-5"/>
                <w:sz w:val="22"/>
              </w:rPr>
              <w:t> </w:t>
            </w:r>
            <w:r>
              <w:rPr>
                <w:sz w:val="22"/>
              </w:rPr>
              <w:t>IX-XII</w:t>
            </w:r>
            <w:r>
              <w:rPr>
                <w:spacing w:val="-5"/>
                <w:sz w:val="22"/>
              </w:rPr>
              <w:t> </w:t>
            </w:r>
            <w:r>
              <w:rPr>
                <w:sz w:val="22"/>
              </w:rPr>
              <w:t>and</w:t>
            </w:r>
            <w:r>
              <w:rPr>
                <w:spacing w:val="-5"/>
                <w:sz w:val="22"/>
              </w:rPr>
              <w:t> </w:t>
            </w:r>
            <w:r>
              <w:rPr>
                <w:sz w:val="22"/>
              </w:rPr>
              <w:t>Promotion</w:t>
            </w:r>
            <w:r>
              <w:rPr>
                <w:spacing w:val="-5"/>
                <w:sz w:val="22"/>
              </w:rPr>
              <w:t> </w:t>
            </w:r>
            <w:r>
              <w:rPr>
                <w:sz w:val="22"/>
              </w:rPr>
              <w:t>Manual</w:t>
            </w:r>
            <w:r>
              <w:rPr>
                <w:spacing w:val="-5"/>
                <w:sz w:val="22"/>
              </w:rPr>
              <w:t> </w:t>
            </w:r>
            <w:r>
              <w:rPr>
                <w:sz w:val="22"/>
              </w:rPr>
              <w:t>By-Laws</w:t>
            </w:r>
            <w:r>
              <w:rPr>
                <w:spacing w:val="-14"/>
                <w:sz w:val="22"/>
              </w:rPr>
              <w:t> </w:t>
            </w:r>
            <w:r>
              <w:rPr>
                <w:sz w:val="22"/>
              </w:rPr>
              <w:t>Articles </w:t>
            </w:r>
            <w:r>
              <w:rPr>
                <w:spacing w:val="-2"/>
                <w:sz w:val="22"/>
              </w:rPr>
              <w:t>I-III</w:t>
            </w:r>
          </w:p>
        </w:tc>
      </w:tr>
      <w:tr>
        <w:trPr>
          <w:trHeight w:val="1289" w:hRule="atLeast"/>
        </w:trPr>
        <w:tc>
          <w:tcPr>
            <w:tcW w:w="2385" w:type="dxa"/>
          </w:tcPr>
          <w:p>
            <w:pPr>
              <w:pStyle w:val="TableParagraph"/>
              <w:spacing w:line="312" w:lineRule="auto" w:before="192"/>
              <w:ind w:right="672"/>
              <w:rPr>
                <w:b/>
                <w:sz w:val="22"/>
              </w:rPr>
            </w:pPr>
            <w:r>
              <w:rPr>
                <w:b/>
                <w:sz w:val="22"/>
              </w:rPr>
              <w:t>Guided</w:t>
            </w:r>
            <w:r>
              <w:rPr>
                <w:b/>
                <w:spacing w:val="-14"/>
                <w:sz w:val="22"/>
              </w:rPr>
              <w:t> </w:t>
            </w:r>
            <w:r>
              <w:rPr>
                <w:b/>
                <w:sz w:val="22"/>
              </w:rPr>
              <w:t>Reading </w:t>
            </w:r>
            <w:r>
              <w:rPr>
                <w:b/>
                <w:spacing w:val="-2"/>
                <w:sz w:val="22"/>
              </w:rPr>
              <w:t>Focus</w:t>
            </w:r>
          </w:p>
        </w:tc>
        <w:tc>
          <w:tcPr>
            <w:tcW w:w="7125" w:type="dxa"/>
          </w:tcPr>
          <w:p>
            <w:pPr>
              <w:pStyle w:val="TableParagraph"/>
              <w:spacing w:line="312" w:lineRule="auto" w:before="192"/>
              <w:ind w:left="149"/>
              <w:rPr>
                <w:sz w:val="22"/>
              </w:rPr>
            </w:pPr>
            <w:r>
              <w:rPr>
                <w:sz w:val="22"/>
              </w:rPr>
              <w:t>Understand</w:t>
            </w:r>
            <w:r>
              <w:rPr>
                <w:spacing w:val="-5"/>
                <w:sz w:val="22"/>
              </w:rPr>
              <w:t> </w:t>
            </w:r>
            <w:r>
              <w:rPr>
                <w:sz w:val="22"/>
              </w:rPr>
              <w:t>the</w:t>
            </w:r>
            <w:r>
              <w:rPr>
                <w:spacing w:val="-5"/>
                <w:sz w:val="22"/>
              </w:rPr>
              <w:t> </w:t>
            </w:r>
            <w:r>
              <w:rPr>
                <w:sz w:val="22"/>
              </w:rPr>
              <w:t>fundamental</w:t>
            </w:r>
            <w:r>
              <w:rPr>
                <w:spacing w:val="-5"/>
                <w:sz w:val="22"/>
              </w:rPr>
              <w:t> </w:t>
            </w:r>
            <w:r>
              <w:rPr>
                <w:sz w:val="22"/>
              </w:rPr>
              <w:t>duties</w:t>
            </w:r>
            <w:r>
              <w:rPr>
                <w:spacing w:val="-5"/>
                <w:sz w:val="22"/>
              </w:rPr>
              <w:t> </w:t>
            </w:r>
            <w:r>
              <w:rPr>
                <w:sz w:val="22"/>
              </w:rPr>
              <w:t>of</w:t>
            </w:r>
            <w:r>
              <w:rPr>
                <w:spacing w:val="-5"/>
                <w:sz w:val="22"/>
              </w:rPr>
              <w:t> </w:t>
            </w:r>
            <w:r>
              <w:rPr>
                <w:sz w:val="22"/>
              </w:rPr>
              <w:t>members,</w:t>
            </w:r>
            <w:r>
              <w:rPr>
                <w:spacing w:val="-5"/>
                <w:sz w:val="22"/>
              </w:rPr>
              <w:t> </w:t>
            </w:r>
            <w:r>
              <w:rPr>
                <w:sz w:val="22"/>
              </w:rPr>
              <w:t>the</w:t>
            </w:r>
            <w:r>
              <w:rPr>
                <w:spacing w:val="-5"/>
                <w:sz w:val="22"/>
              </w:rPr>
              <w:t> </w:t>
            </w:r>
            <w:r>
              <w:rPr>
                <w:sz w:val="22"/>
              </w:rPr>
              <w:t>requirement</w:t>
            </w:r>
            <w:r>
              <w:rPr>
                <w:spacing w:val="-5"/>
                <w:sz w:val="22"/>
              </w:rPr>
              <w:t> </w:t>
            </w:r>
            <w:r>
              <w:rPr>
                <w:sz w:val="22"/>
              </w:rPr>
              <w:t>of</w:t>
            </w:r>
            <w:r>
              <w:rPr>
                <w:spacing w:val="-5"/>
                <w:sz w:val="22"/>
              </w:rPr>
              <w:t> </w:t>
            </w:r>
            <w:r>
              <w:rPr>
                <w:sz w:val="22"/>
              </w:rPr>
              <w:t>financial integrity, equality among all brothers and sisters, and mandatory attendance </w:t>
            </w:r>
            <w:r>
              <w:rPr>
                <w:spacing w:val="-2"/>
                <w:sz w:val="22"/>
              </w:rPr>
              <w:t>expectations.</w:t>
            </w:r>
          </w:p>
        </w:tc>
      </w:tr>
      <w:tr>
        <w:trPr>
          <w:trHeight w:val="629" w:hRule="atLeast"/>
        </w:trPr>
        <w:tc>
          <w:tcPr>
            <w:tcW w:w="2385" w:type="dxa"/>
          </w:tcPr>
          <w:p>
            <w:pPr>
              <w:pStyle w:val="TableParagraph"/>
              <w:spacing w:before="192"/>
              <w:rPr>
                <w:b/>
                <w:sz w:val="22"/>
              </w:rPr>
            </w:pPr>
            <w:r>
              <w:rPr>
                <w:b/>
                <w:sz w:val="22"/>
              </w:rPr>
              <w:t>Key</w:t>
            </w:r>
            <w:r>
              <w:rPr>
                <w:b/>
                <w:spacing w:val="-7"/>
                <w:sz w:val="22"/>
              </w:rPr>
              <w:t> </w:t>
            </w:r>
            <w:r>
              <w:rPr>
                <w:b/>
                <w:spacing w:val="-2"/>
                <w:sz w:val="22"/>
              </w:rPr>
              <w:t>Terms/Figures</w:t>
            </w:r>
          </w:p>
        </w:tc>
        <w:tc>
          <w:tcPr>
            <w:tcW w:w="7125" w:type="dxa"/>
          </w:tcPr>
          <w:p>
            <w:pPr>
              <w:pStyle w:val="TableParagraph"/>
              <w:spacing w:before="192"/>
              <w:ind w:left="149"/>
              <w:rPr>
                <w:sz w:val="22"/>
              </w:rPr>
            </w:pPr>
            <w:r>
              <w:rPr>
                <w:sz w:val="22"/>
              </w:rPr>
              <w:t>Duties,</w:t>
            </w:r>
            <w:r>
              <w:rPr>
                <w:spacing w:val="-14"/>
                <w:sz w:val="22"/>
              </w:rPr>
              <w:t> </w:t>
            </w:r>
            <w:r>
              <w:rPr>
                <w:sz w:val="22"/>
              </w:rPr>
              <w:t>Financial</w:t>
            </w:r>
            <w:r>
              <w:rPr>
                <w:spacing w:val="-13"/>
                <w:sz w:val="22"/>
              </w:rPr>
              <w:t> </w:t>
            </w:r>
            <w:r>
              <w:rPr>
                <w:sz w:val="22"/>
              </w:rPr>
              <w:t>Integrity,</w:t>
            </w:r>
            <w:r>
              <w:rPr>
                <w:spacing w:val="-13"/>
                <w:sz w:val="22"/>
              </w:rPr>
              <w:t> </w:t>
            </w:r>
            <w:r>
              <w:rPr>
                <w:spacing w:val="-2"/>
                <w:sz w:val="22"/>
              </w:rPr>
              <w:t>Equality.</w:t>
            </w:r>
          </w:p>
        </w:tc>
      </w:tr>
    </w:tbl>
    <w:p>
      <w:pPr>
        <w:pStyle w:val="TableParagraph"/>
        <w:spacing w:after="0"/>
        <w:rPr>
          <w:sz w:val="22"/>
        </w:rPr>
        <w:sectPr>
          <w:pgSz w:w="11920" w:h="16860"/>
          <w:pgMar w:top="0" w:bottom="0" w:left="1133" w:right="1133"/>
        </w:sect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959" w:hRule="atLeast"/>
        </w:trPr>
        <w:tc>
          <w:tcPr>
            <w:tcW w:w="2385" w:type="dxa"/>
          </w:tcPr>
          <w:p>
            <w:pPr>
              <w:pStyle w:val="TableParagraph"/>
              <w:spacing w:before="167"/>
              <w:rPr>
                <w:b/>
                <w:sz w:val="22"/>
              </w:rPr>
            </w:pPr>
            <w:r>
              <w:rPr>
                <w:b/>
                <w:sz w:val="22"/>
              </w:rPr>
              <w:t>Memory</w:t>
            </w:r>
            <w:r>
              <w:rPr>
                <w:b/>
                <w:spacing w:val="-10"/>
                <w:sz w:val="22"/>
              </w:rPr>
              <w:t> </w:t>
            </w:r>
            <w:r>
              <w:rPr>
                <w:b/>
                <w:spacing w:val="-2"/>
                <w:sz w:val="22"/>
              </w:rPr>
              <w:t>Targets</w:t>
            </w:r>
          </w:p>
        </w:tc>
        <w:tc>
          <w:tcPr>
            <w:tcW w:w="7125" w:type="dxa"/>
          </w:tcPr>
          <w:p>
            <w:pPr>
              <w:pStyle w:val="TableParagraph"/>
              <w:spacing w:line="312" w:lineRule="auto" w:before="167"/>
              <w:ind w:left="149" w:right="247"/>
              <w:rPr>
                <w:sz w:val="22"/>
              </w:rPr>
            </w:pPr>
            <w:r>
              <w:rPr>
                <w:sz w:val="22"/>
              </w:rPr>
              <w:t>Equality</w:t>
            </w:r>
            <w:r>
              <w:rPr>
                <w:spacing w:val="-6"/>
                <w:sz w:val="22"/>
              </w:rPr>
              <w:t> </w:t>
            </w:r>
            <w:r>
              <w:rPr>
                <w:sz w:val="22"/>
              </w:rPr>
              <w:t>is</w:t>
            </w:r>
            <w:r>
              <w:rPr>
                <w:spacing w:val="-6"/>
                <w:sz w:val="22"/>
              </w:rPr>
              <w:t> </w:t>
            </w:r>
            <w:r>
              <w:rPr>
                <w:sz w:val="22"/>
              </w:rPr>
              <w:t>paramount;</w:t>
            </w:r>
            <w:r>
              <w:rPr>
                <w:spacing w:val="-6"/>
                <w:sz w:val="22"/>
              </w:rPr>
              <w:t> </w:t>
            </w:r>
            <w:r>
              <w:rPr>
                <w:sz w:val="22"/>
              </w:rPr>
              <w:t>attendance</w:t>
            </w:r>
            <w:r>
              <w:rPr>
                <w:spacing w:val="-6"/>
                <w:sz w:val="22"/>
              </w:rPr>
              <w:t> </w:t>
            </w:r>
            <w:r>
              <w:rPr>
                <w:sz w:val="22"/>
              </w:rPr>
              <w:t>and</w:t>
            </w:r>
            <w:r>
              <w:rPr>
                <w:spacing w:val="-6"/>
                <w:sz w:val="22"/>
              </w:rPr>
              <w:t> </w:t>
            </w:r>
            <w:r>
              <w:rPr>
                <w:sz w:val="22"/>
              </w:rPr>
              <w:t>integrity</w:t>
            </w:r>
            <w:r>
              <w:rPr>
                <w:spacing w:val="-6"/>
                <w:sz w:val="22"/>
              </w:rPr>
              <w:t> </w:t>
            </w:r>
            <w:r>
              <w:rPr>
                <w:sz w:val="22"/>
              </w:rPr>
              <w:t>are</w:t>
            </w:r>
            <w:r>
              <w:rPr>
                <w:spacing w:val="-6"/>
                <w:sz w:val="22"/>
              </w:rPr>
              <w:t> </w:t>
            </w:r>
            <w:r>
              <w:rPr>
                <w:sz w:val="22"/>
              </w:rPr>
              <w:t>non-negotiable requirements for standing.</w:t>
            </w:r>
          </w:p>
        </w:tc>
      </w:tr>
      <w:tr>
        <w:trPr>
          <w:trHeight w:val="959" w:hRule="atLeast"/>
        </w:trPr>
        <w:tc>
          <w:tcPr>
            <w:tcW w:w="2385" w:type="dxa"/>
          </w:tcPr>
          <w:p>
            <w:pPr>
              <w:pStyle w:val="TableParagraph"/>
              <w:spacing w:before="167"/>
              <w:rPr>
                <w:b/>
                <w:sz w:val="22"/>
              </w:rPr>
            </w:pPr>
            <w:r>
              <w:rPr>
                <w:b/>
                <w:sz w:val="22"/>
              </w:rPr>
              <w:t>Readiness</w:t>
            </w:r>
            <w:r>
              <w:rPr>
                <w:b/>
                <w:spacing w:val="-9"/>
                <w:sz w:val="22"/>
              </w:rPr>
              <w:t> </w:t>
            </w:r>
            <w:r>
              <w:rPr>
                <w:b/>
                <w:spacing w:val="-2"/>
                <w:sz w:val="22"/>
              </w:rPr>
              <w:t>Goals</w:t>
            </w:r>
          </w:p>
        </w:tc>
        <w:tc>
          <w:tcPr>
            <w:tcW w:w="7125" w:type="dxa"/>
          </w:tcPr>
          <w:p>
            <w:pPr>
              <w:pStyle w:val="TableParagraph"/>
              <w:spacing w:line="312" w:lineRule="auto" w:before="167"/>
              <w:ind w:left="149"/>
              <w:rPr>
                <w:sz w:val="22"/>
              </w:rPr>
            </w:pPr>
            <w:r>
              <w:rPr>
                <w:sz w:val="22"/>
              </w:rPr>
              <w:t>Commit</w:t>
            </w:r>
            <w:r>
              <w:rPr>
                <w:spacing w:val="-5"/>
                <w:sz w:val="22"/>
              </w:rPr>
              <w:t> </w:t>
            </w:r>
            <w:r>
              <w:rPr>
                <w:sz w:val="22"/>
              </w:rPr>
              <w:t>to</w:t>
            </w:r>
            <w:r>
              <w:rPr>
                <w:spacing w:val="-5"/>
                <w:sz w:val="22"/>
              </w:rPr>
              <w:t> </w:t>
            </w:r>
            <w:r>
              <w:rPr>
                <w:sz w:val="22"/>
              </w:rPr>
              <w:t>the</w:t>
            </w:r>
            <w:r>
              <w:rPr>
                <w:spacing w:val="-5"/>
                <w:sz w:val="22"/>
              </w:rPr>
              <w:t> </w:t>
            </w:r>
            <w:r>
              <w:rPr>
                <w:sz w:val="22"/>
              </w:rPr>
              <w:t>organizational</w:t>
            </w:r>
            <w:r>
              <w:rPr>
                <w:spacing w:val="-5"/>
                <w:sz w:val="22"/>
              </w:rPr>
              <w:t> </w:t>
            </w:r>
            <w:r>
              <w:rPr>
                <w:sz w:val="22"/>
              </w:rPr>
              <w:t>duties</w:t>
            </w:r>
            <w:r>
              <w:rPr>
                <w:spacing w:val="-5"/>
                <w:sz w:val="22"/>
              </w:rPr>
              <w:t> </w:t>
            </w:r>
            <w:r>
              <w:rPr>
                <w:sz w:val="22"/>
              </w:rPr>
              <w:t>and</w:t>
            </w:r>
            <w:r>
              <w:rPr>
                <w:spacing w:val="-5"/>
                <w:sz w:val="22"/>
              </w:rPr>
              <w:t> </w:t>
            </w:r>
            <w:r>
              <w:rPr>
                <w:sz w:val="22"/>
              </w:rPr>
              <w:t>understand</w:t>
            </w:r>
            <w:r>
              <w:rPr>
                <w:spacing w:val="-5"/>
                <w:sz w:val="22"/>
              </w:rPr>
              <w:t> </w:t>
            </w:r>
            <w:r>
              <w:rPr>
                <w:sz w:val="22"/>
              </w:rPr>
              <w:t>the</w:t>
            </w:r>
            <w:r>
              <w:rPr>
                <w:spacing w:val="-5"/>
                <w:sz w:val="22"/>
              </w:rPr>
              <w:t> </w:t>
            </w:r>
            <w:r>
              <w:rPr>
                <w:sz w:val="22"/>
              </w:rPr>
              <w:t>standard</w:t>
            </w:r>
            <w:r>
              <w:rPr>
                <w:spacing w:val="-5"/>
                <w:sz w:val="22"/>
              </w:rPr>
              <w:t> </w:t>
            </w:r>
            <w:r>
              <w:rPr>
                <w:sz w:val="22"/>
              </w:rPr>
              <w:t>of</w:t>
            </w:r>
            <w:r>
              <w:rPr>
                <w:spacing w:val="-5"/>
                <w:sz w:val="22"/>
              </w:rPr>
              <w:t> </w:t>
            </w:r>
            <w:r>
              <w:rPr>
                <w:sz w:val="22"/>
              </w:rPr>
              <w:t>fairness within the ranks.</w:t>
            </w:r>
          </w:p>
        </w:tc>
      </w:tr>
    </w:tbl>
    <w:p>
      <w:pPr>
        <w:pStyle w:val="BodyText"/>
        <w:spacing w:before="54"/>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14"/>
                <w:sz w:val="22"/>
              </w:rPr>
              <w:t> </w:t>
            </w:r>
            <w:r>
              <w:rPr>
                <w:b/>
                <w:sz w:val="22"/>
              </w:rPr>
              <w:t>3:</w:t>
            </w:r>
            <w:r>
              <w:rPr>
                <w:b/>
                <w:spacing w:val="-8"/>
                <w:sz w:val="22"/>
              </w:rPr>
              <w:t> </w:t>
            </w:r>
            <w:r>
              <w:rPr>
                <w:b/>
                <w:sz w:val="22"/>
              </w:rPr>
              <w:t>Conduct,</w:t>
            </w:r>
            <w:r>
              <w:rPr>
                <w:b/>
                <w:spacing w:val="-8"/>
                <w:sz w:val="22"/>
              </w:rPr>
              <w:t> </w:t>
            </w:r>
            <w:r>
              <w:rPr>
                <w:b/>
                <w:sz w:val="22"/>
              </w:rPr>
              <w:t>Leadership,</w:t>
            </w:r>
            <w:r>
              <w:rPr>
                <w:b/>
                <w:spacing w:val="-9"/>
                <w:sz w:val="22"/>
              </w:rPr>
              <w:t> </w:t>
            </w:r>
            <w:r>
              <w:rPr>
                <w:b/>
                <w:sz w:val="22"/>
              </w:rPr>
              <w:t>and</w:t>
            </w:r>
            <w:r>
              <w:rPr>
                <w:b/>
                <w:spacing w:val="-13"/>
                <w:sz w:val="22"/>
              </w:rPr>
              <w:t> </w:t>
            </w:r>
            <w:r>
              <w:rPr>
                <w:b/>
                <w:spacing w:val="-2"/>
                <w:sz w:val="22"/>
              </w:rPr>
              <w:t>Accountability</w:t>
            </w:r>
          </w:p>
        </w:tc>
      </w:tr>
      <w:tr>
        <w:trPr>
          <w:trHeight w:val="629" w:hRule="atLeast"/>
        </w:trPr>
        <w:tc>
          <w:tcPr>
            <w:tcW w:w="2385" w:type="dxa"/>
          </w:tcPr>
          <w:p>
            <w:pPr>
              <w:pStyle w:val="TableParagraph"/>
              <w:rPr>
                <w:b/>
                <w:sz w:val="22"/>
              </w:rPr>
            </w:pPr>
            <w:r>
              <w:rPr>
                <w:b/>
                <w:sz w:val="22"/>
              </w:rPr>
              <w:t>Required</w:t>
            </w:r>
            <w:r>
              <w:rPr>
                <w:b/>
                <w:spacing w:val="-11"/>
                <w:sz w:val="22"/>
              </w:rPr>
              <w:t> </w:t>
            </w:r>
            <w:r>
              <w:rPr>
                <w:b/>
                <w:spacing w:val="-2"/>
                <w:sz w:val="22"/>
              </w:rPr>
              <w:t>Reading</w:t>
            </w:r>
          </w:p>
        </w:tc>
        <w:tc>
          <w:tcPr>
            <w:tcW w:w="7125" w:type="dxa"/>
          </w:tcPr>
          <w:p>
            <w:pPr>
              <w:pStyle w:val="TableParagraph"/>
              <w:ind w:left="149"/>
              <w:rPr>
                <w:sz w:val="22"/>
              </w:rPr>
            </w:pPr>
            <w:r>
              <w:rPr>
                <w:sz w:val="22"/>
              </w:rPr>
              <w:t>Rules</w:t>
            </w:r>
            <w:r>
              <w:rPr>
                <w:spacing w:val="-11"/>
                <w:sz w:val="22"/>
              </w:rPr>
              <w:t> </w:t>
            </w:r>
            <w:r>
              <w:rPr>
                <w:sz w:val="22"/>
              </w:rPr>
              <w:t>and</w:t>
            </w:r>
            <w:r>
              <w:rPr>
                <w:spacing w:val="-7"/>
                <w:sz w:val="22"/>
              </w:rPr>
              <w:t> </w:t>
            </w:r>
            <w:r>
              <w:rPr>
                <w:sz w:val="22"/>
              </w:rPr>
              <w:t>Statutes</w:t>
            </w:r>
            <w:r>
              <w:rPr>
                <w:spacing w:val="-14"/>
                <w:sz w:val="22"/>
              </w:rPr>
              <w:t> </w:t>
            </w:r>
            <w:r>
              <w:rPr>
                <w:sz w:val="22"/>
              </w:rPr>
              <w:t>Articles</w:t>
            </w:r>
            <w:r>
              <w:rPr>
                <w:spacing w:val="-10"/>
                <w:sz w:val="22"/>
              </w:rPr>
              <w:t> </w:t>
            </w:r>
            <w:r>
              <w:rPr>
                <w:sz w:val="22"/>
              </w:rPr>
              <w:t>VI-VIII</w:t>
            </w:r>
            <w:r>
              <w:rPr>
                <w:spacing w:val="-7"/>
                <w:sz w:val="22"/>
              </w:rPr>
              <w:t> </w:t>
            </w:r>
            <w:r>
              <w:rPr>
                <w:sz w:val="22"/>
              </w:rPr>
              <w:t>and</w:t>
            </w:r>
            <w:r>
              <w:rPr>
                <w:spacing w:val="-6"/>
                <w:sz w:val="22"/>
              </w:rPr>
              <w:t> </w:t>
            </w:r>
            <w:r>
              <w:rPr>
                <w:sz w:val="22"/>
              </w:rPr>
              <w:t>XIII-</w:t>
            </w:r>
            <w:r>
              <w:rPr>
                <w:spacing w:val="-5"/>
                <w:sz w:val="22"/>
              </w:rPr>
              <w:t>XIV</w:t>
            </w:r>
          </w:p>
        </w:tc>
      </w:tr>
      <w:tr>
        <w:trPr>
          <w:trHeight w:val="1289" w:hRule="atLeast"/>
        </w:trPr>
        <w:tc>
          <w:tcPr>
            <w:tcW w:w="2385" w:type="dxa"/>
          </w:tcPr>
          <w:p>
            <w:pPr>
              <w:pStyle w:val="TableParagraph"/>
              <w:spacing w:line="312" w:lineRule="auto"/>
              <w:ind w:right="672"/>
              <w:rPr>
                <w:b/>
                <w:sz w:val="22"/>
              </w:rPr>
            </w:pPr>
            <w:r>
              <w:rPr>
                <w:b/>
                <w:sz w:val="22"/>
              </w:rPr>
              <w:t>Guided</w:t>
            </w:r>
            <w:r>
              <w:rPr>
                <w:b/>
                <w:spacing w:val="-14"/>
                <w:sz w:val="22"/>
              </w:rPr>
              <w:t> </w:t>
            </w:r>
            <w:r>
              <w:rPr>
                <w:b/>
                <w:sz w:val="22"/>
              </w:rPr>
              <w:t>Reading </w:t>
            </w:r>
            <w:r>
              <w:rPr>
                <w:b/>
                <w:spacing w:val="-2"/>
                <w:sz w:val="22"/>
              </w:rPr>
              <w:t>Focus</w:t>
            </w:r>
          </w:p>
        </w:tc>
        <w:tc>
          <w:tcPr>
            <w:tcW w:w="7125" w:type="dxa"/>
          </w:tcPr>
          <w:p>
            <w:pPr>
              <w:pStyle w:val="TableParagraph"/>
              <w:spacing w:line="312" w:lineRule="auto"/>
              <w:ind w:left="149" w:right="247"/>
              <w:rPr>
                <w:sz w:val="22"/>
              </w:rPr>
            </w:pPr>
            <w:r>
              <w:rPr>
                <w:sz w:val="22"/>
              </w:rPr>
              <w:t>Examine</w:t>
            </w:r>
            <w:r>
              <w:rPr>
                <w:spacing w:val="-6"/>
                <w:sz w:val="22"/>
              </w:rPr>
              <w:t> </w:t>
            </w:r>
            <w:r>
              <w:rPr>
                <w:sz w:val="22"/>
              </w:rPr>
              <w:t>leadership</w:t>
            </w:r>
            <w:r>
              <w:rPr>
                <w:spacing w:val="-6"/>
                <w:sz w:val="22"/>
              </w:rPr>
              <w:t> </w:t>
            </w:r>
            <w:r>
              <w:rPr>
                <w:sz w:val="22"/>
              </w:rPr>
              <w:t>standards,</w:t>
            </w:r>
            <w:r>
              <w:rPr>
                <w:spacing w:val="-6"/>
                <w:sz w:val="22"/>
              </w:rPr>
              <w:t> </w:t>
            </w:r>
            <w:r>
              <w:rPr>
                <w:sz w:val="22"/>
              </w:rPr>
              <w:t>the</w:t>
            </w:r>
            <w:r>
              <w:rPr>
                <w:spacing w:val="-6"/>
                <w:sz w:val="22"/>
              </w:rPr>
              <w:t> </w:t>
            </w:r>
            <w:r>
              <w:rPr>
                <w:sz w:val="22"/>
              </w:rPr>
              <w:t>absolute</w:t>
            </w:r>
            <w:r>
              <w:rPr>
                <w:spacing w:val="-6"/>
                <w:sz w:val="22"/>
              </w:rPr>
              <w:t> </w:t>
            </w:r>
            <w:r>
              <w:rPr>
                <w:sz w:val="22"/>
              </w:rPr>
              <w:t>liberty</w:t>
            </w:r>
            <w:r>
              <w:rPr>
                <w:spacing w:val="-6"/>
                <w:sz w:val="22"/>
              </w:rPr>
              <w:t> </w:t>
            </w:r>
            <w:r>
              <w:rPr>
                <w:sz w:val="22"/>
              </w:rPr>
              <w:t>of</w:t>
            </w:r>
            <w:r>
              <w:rPr>
                <w:spacing w:val="-6"/>
                <w:sz w:val="22"/>
              </w:rPr>
              <w:t> </w:t>
            </w:r>
            <w:r>
              <w:rPr>
                <w:sz w:val="22"/>
              </w:rPr>
              <w:t>conscience,</w:t>
            </w:r>
            <w:r>
              <w:rPr>
                <w:spacing w:val="-6"/>
                <w:sz w:val="22"/>
              </w:rPr>
              <w:t> </w:t>
            </w:r>
            <w:r>
              <w:rPr>
                <w:sz w:val="22"/>
              </w:rPr>
              <w:t>the distinction of open vows versus secret oaths, and the procedures for complaint and redress.</w:t>
            </w:r>
          </w:p>
        </w:tc>
      </w:tr>
      <w:tr>
        <w:trPr>
          <w:trHeight w:val="959" w:hRule="atLeast"/>
        </w:trPr>
        <w:tc>
          <w:tcPr>
            <w:tcW w:w="2385" w:type="dxa"/>
          </w:tcPr>
          <w:p>
            <w:pPr>
              <w:pStyle w:val="TableParagraph"/>
              <w:rPr>
                <w:b/>
                <w:sz w:val="22"/>
              </w:rPr>
            </w:pPr>
            <w:r>
              <w:rPr>
                <w:b/>
                <w:sz w:val="22"/>
              </w:rPr>
              <w:t>Key</w:t>
            </w:r>
            <w:r>
              <w:rPr>
                <w:b/>
                <w:spacing w:val="-7"/>
                <w:sz w:val="22"/>
              </w:rPr>
              <w:t> </w:t>
            </w:r>
            <w:r>
              <w:rPr>
                <w:b/>
                <w:spacing w:val="-2"/>
                <w:sz w:val="22"/>
              </w:rPr>
              <w:t>Terms/Figures</w:t>
            </w:r>
          </w:p>
        </w:tc>
        <w:tc>
          <w:tcPr>
            <w:tcW w:w="7125" w:type="dxa"/>
          </w:tcPr>
          <w:p>
            <w:pPr>
              <w:pStyle w:val="TableParagraph"/>
              <w:spacing w:line="312" w:lineRule="auto"/>
              <w:ind w:left="149" w:right="247"/>
              <w:rPr>
                <w:sz w:val="22"/>
              </w:rPr>
            </w:pPr>
            <w:r>
              <w:rPr>
                <w:sz w:val="22"/>
              </w:rPr>
              <w:t>Leadership</w:t>
            </w:r>
            <w:r>
              <w:rPr>
                <w:spacing w:val="-13"/>
                <w:sz w:val="22"/>
              </w:rPr>
              <w:t> </w:t>
            </w:r>
            <w:r>
              <w:rPr>
                <w:sz w:val="22"/>
              </w:rPr>
              <w:t>Standards,</w:t>
            </w:r>
            <w:r>
              <w:rPr>
                <w:spacing w:val="-12"/>
                <w:sz w:val="22"/>
              </w:rPr>
              <w:t> </w:t>
            </w:r>
            <w:r>
              <w:rPr>
                <w:sz w:val="22"/>
              </w:rPr>
              <w:t>Liberty</w:t>
            </w:r>
            <w:r>
              <w:rPr>
                <w:spacing w:val="-12"/>
                <w:sz w:val="22"/>
              </w:rPr>
              <w:t> </w:t>
            </w:r>
            <w:r>
              <w:rPr>
                <w:sz w:val="22"/>
              </w:rPr>
              <w:t>of</w:t>
            </w:r>
            <w:r>
              <w:rPr>
                <w:spacing w:val="-12"/>
                <w:sz w:val="22"/>
              </w:rPr>
              <w:t> </w:t>
            </w:r>
            <w:r>
              <w:rPr>
                <w:sz w:val="22"/>
              </w:rPr>
              <w:t>Conscience,</w:t>
            </w:r>
            <w:r>
              <w:rPr>
                <w:spacing w:val="-12"/>
                <w:sz w:val="22"/>
              </w:rPr>
              <w:t> </w:t>
            </w:r>
            <w:r>
              <w:rPr>
                <w:sz w:val="22"/>
              </w:rPr>
              <w:t>Open</w:t>
            </w:r>
            <w:r>
              <w:rPr>
                <w:spacing w:val="-14"/>
                <w:sz w:val="22"/>
              </w:rPr>
              <w:t> </w:t>
            </w:r>
            <w:r>
              <w:rPr>
                <w:sz w:val="22"/>
              </w:rPr>
              <w:t>Vows, </w:t>
            </w:r>
            <w:r>
              <w:rPr>
                <w:spacing w:val="-2"/>
                <w:sz w:val="22"/>
              </w:rPr>
              <w:t>Complaint/Redress.</w:t>
            </w:r>
          </w:p>
        </w:tc>
      </w:tr>
      <w:tr>
        <w:trPr>
          <w:trHeight w:val="959" w:hRule="atLeast"/>
        </w:trPr>
        <w:tc>
          <w:tcPr>
            <w:tcW w:w="2385" w:type="dxa"/>
          </w:tcPr>
          <w:p>
            <w:pPr>
              <w:pStyle w:val="TableParagraph"/>
              <w:rPr>
                <w:b/>
                <w:sz w:val="22"/>
              </w:rPr>
            </w:pPr>
            <w:r>
              <w:rPr>
                <w:b/>
                <w:sz w:val="22"/>
              </w:rPr>
              <w:t>Memory</w:t>
            </w:r>
            <w:r>
              <w:rPr>
                <w:b/>
                <w:spacing w:val="-10"/>
                <w:sz w:val="22"/>
              </w:rPr>
              <w:t> </w:t>
            </w:r>
            <w:r>
              <w:rPr>
                <w:b/>
                <w:spacing w:val="-2"/>
                <w:sz w:val="22"/>
              </w:rPr>
              <w:t>Targets</w:t>
            </w:r>
          </w:p>
        </w:tc>
        <w:tc>
          <w:tcPr>
            <w:tcW w:w="7125" w:type="dxa"/>
          </w:tcPr>
          <w:p>
            <w:pPr>
              <w:pStyle w:val="TableParagraph"/>
              <w:spacing w:line="312" w:lineRule="auto"/>
              <w:ind w:left="149" w:right="247"/>
              <w:rPr>
                <w:sz w:val="22"/>
              </w:rPr>
            </w:pPr>
            <w:r>
              <w:rPr>
                <w:sz w:val="22"/>
              </w:rPr>
              <w:t>No</w:t>
            </w:r>
            <w:r>
              <w:rPr>
                <w:spacing w:val="-4"/>
                <w:sz w:val="22"/>
              </w:rPr>
              <w:t> </w:t>
            </w:r>
            <w:r>
              <w:rPr>
                <w:sz w:val="22"/>
              </w:rPr>
              <w:t>superior</w:t>
            </w:r>
            <w:r>
              <w:rPr>
                <w:spacing w:val="-4"/>
                <w:sz w:val="22"/>
              </w:rPr>
              <w:t> </w:t>
            </w:r>
            <w:r>
              <w:rPr>
                <w:sz w:val="22"/>
              </w:rPr>
              <w:t>can</w:t>
            </w:r>
            <w:r>
              <w:rPr>
                <w:spacing w:val="-4"/>
                <w:sz w:val="22"/>
              </w:rPr>
              <w:t> </w:t>
            </w:r>
            <w:r>
              <w:rPr>
                <w:sz w:val="22"/>
              </w:rPr>
              <w:t>command</w:t>
            </w:r>
            <w:r>
              <w:rPr>
                <w:spacing w:val="-4"/>
                <w:sz w:val="22"/>
              </w:rPr>
              <w:t> </w:t>
            </w:r>
            <w:r>
              <w:rPr>
                <w:sz w:val="22"/>
              </w:rPr>
              <w:t>an</w:t>
            </w:r>
            <w:r>
              <w:rPr>
                <w:spacing w:val="-4"/>
                <w:sz w:val="22"/>
              </w:rPr>
              <w:t> </w:t>
            </w:r>
            <w:r>
              <w:rPr>
                <w:sz w:val="22"/>
              </w:rPr>
              <w:t>act</w:t>
            </w:r>
            <w:r>
              <w:rPr>
                <w:spacing w:val="-4"/>
                <w:sz w:val="22"/>
              </w:rPr>
              <w:t> </w:t>
            </w:r>
            <w:r>
              <w:rPr>
                <w:sz w:val="22"/>
              </w:rPr>
              <w:t>violating</w:t>
            </w:r>
            <w:r>
              <w:rPr>
                <w:spacing w:val="-4"/>
                <w:sz w:val="22"/>
              </w:rPr>
              <w:t> </w:t>
            </w:r>
            <w:r>
              <w:rPr>
                <w:sz w:val="22"/>
              </w:rPr>
              <w:t>Scripture</w:t>
            </w:r>
            <w:r>
              <w:rPr>
                <w:spacing w:val="-4"/>
                <w:sz w:val="22"/>
              </w:rPr>
              <w:t> </w:t>
            </w:r>
            <w:r>
              <w:rPr>
                <w:sz w:val="22"/>
              </w:rPr>
              <w:t>or</w:t>
            </w:r>
            <w:r>
              <w:rPr>
                <w:spacing w:val="-4"/>
                <w:sz w:val="22"/>
              </w:rPr>
              <w:t> </w:t>
            </w:r>
            <w:r>
              <w:rPr>
                <w:sz w:val="22"/>
              </w:rPr>
              <w:t>civil</w:t>
            </w:r>
            <w:r>
              <w:rPr>
                <w:spacing w:val="-4"/>
                <w:sz w:val="22"/>
              </w:rPr>
              <w:t> </w:t>
            </w:r>
            <w:r>
              <w:rPr>
                <w:sz w:val="22"/>
              </w:rPr>
              <w:t>law;</w:t>
            </w:r>
            <w:r>
              <w:rPr>
                <w:spacing w:val="-4"/>
                <w:sz w:val="22"/>
              </w:rPr>
              <w:t> </w:t>
            </w:r>
            <w:r>
              <w:rPr>
                <w:sz w:val="22"/>
              </w:rPr>
              <w:t>all</w:t>
            </w:r>
            <w:r>
              <w:rPr>
                <w:spacing w:val="-4"/>
                <w:sz w:val="22"/>
              </w:rPr>
              <w:t> </w:t>
            </w:r>
            <w:r>
              <w:rPr>
                <w:sz w:val="22"/>
              </w:rPr>
              <w:t>vows are open and public.</w:t>
            </w:r>
          </w:p>
        </w:tc>
      </w:tr>
      <w:tr>
        <w:trPr>
          <w:trHeight w:val="959" w:hRule="atLeast"/>
        </w:trPr>
        <w:tc>
          <w:tcPr>
            <w:tcW w:w="2385" w:type="dxa"/>
          </w:tcPr>
          <w:p>
            <w:pPr>
              <w:pStyle w:val="TableParagraph"/>
              <w:rPr>
                <w:b/>
                <w:sz w:val="22"/>
              </w:rPr>
            </w:pPr>
            <w:r>
              <w:rPr>
                <w:b/>
                <w:sz w:val="22"/>
              </w:rPr>
              <w:t>Readiness</w:t>
            </w:r>
            <w:r>
              <w:rPr>
                <w:b/>
                <w:spacing w:val="-9"/>
                <w:sz w:val="22"/>
              </w:rPr>
              <w:t> </w:t>
            </w:r>
            <w:r>
              <w:rPr>
                <w:b/>
                <w:spacing w:val="-2"/>
                <w:sz w:val="22"/>
              </w:rPr>
              <w:t>Goals</w:t>
            </w:r>
          </w:p>
        </w:tc>
        <w:tc>
          <w:tcPr>
            <w:tcW w:w="7125" w:type="dxa"/>
          </w:tcPr>
          <w:p>
            <w:pPr>
              <w:pStyle w:val="TableParagraph"/>
              <w:spacing w:line="312" w:lineRule="auto"/>
              <w:ind w:left="149" w:right="247"/>
              <w:rPr>
                <w:sz w:val="22"/>
              </w:rPr>
            </w:pPr>
            <w:r>
              <w:rPr>
                <w:sz w:val="22"/>
              </w:rPr>
              <w:t>Understand</w:t>
            </w:r>
            <w:r>
              <w:rPr>
                <w:spacing w:val="-6"/>
                <w:sz w:val="22"/>
              </w:rPr>
              <w:t> </w:t>
            </w:r>
            <w:r>
              <w:rPr>
                <w:sz w:val="22"/>
              </w:rPr>
              <w:t>the</w:t>
            </w:r>
            <w:r>
              <w:rPr>
                <w:spacing w:val="-6"/>
                <w:sz w:val="22"/>
              </w:rPr>
              <w:t> </w:t>
            </w:r>
            <w:r>
              <w:rPr>
                <w:sz w:val="22"/>
              </w:rPr>
              <w:t>mechanisms</w:t>
            </w:r>
            <w:r>
              <w:rPr>
                <w:spacing w:val="-6"/>
                <w:sz w:val="22"/>
              </w:rPr>
              <w:t> </w:t>
            </w:r>
            <w:r>
              <w:rPr>
                <w:sz w:val="22"/>
              </w:rPr>
              <w:t>of</w:t>
            </w:r>
            <w:r>
              <w:rPr>
                <w:spacing w:val="-6"/>
                <w:sz w:val="22"/>
              </w:rPr>
              <w:t> </w:t>
            </w:r>
            <w:r>
              <w:rPr>
                <w:sz w:val="22"/>
              </w:rPr>
              <w:t>accountability</w:t>
            </w:r>
            <w:r>
              <w:rPr>
                <w:spacing w:val="-6"/>
                <w:sz w:val="22"/>
              </w:rPr>
              <w:t> </w:t>
            </w:r>
            <w:r>
              <w:rPr>
                <w:sz w:val="22"/>
              </w:rPr>
              <w:t>and</w:t>
            </w:r>
            <w:r>
              <w:rPr>
                <w:spacing w:val="-6"/>
                <w:sz w:val="22"/>
              </w:rPr>
              <w:t> </w:t>
            </w:r>
            <w:r>
              <w:rPr>
                <w:sz w:val="22"/>
              </w:rPr>
              <w:t>the</w:t>
            </w:r>
            <w:r>
              <w:rPr>
                <w:spacing w:val="-6"/>
                <w:sz w:val="22"/>
              </w:rPr>
              <w:t> </w:t>
            </w:r>
            <w:r>
              <w:rPr>
                <w:sz w:val="22"/>
              </w:rPr>
              <w:t>protection</w:t>
            </w:r>
            <w:r>
              <w:rPr>
                <w:spacing w:val="-6"/>
                <w:sz w:val="22"/>
              </w:rPr>
              <w:t> </w:t>
            </w:r>
            <w:r>
              <w:rPr>
                <w:sz w:val="22"/>
              </w:rPr>
              <w:t>of individual conscience.</w:t>
            </w:r>
          </w:p>
        </w:tc>
      </w:tr>
    </w:tbl>
    <w:p>
      <w:pPr>
        <w:pStyle w:val="BodyText"/>
        <w:spacing w:before="76"/>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7"/>
                <w:sz w:val="22"/>
              </w:rPr>
              <w:t> </w:t>
            </w:r>
            <w:r>
              <w:rPr>
                <w:b/>
                <w:sz w:val="22"/>
              </w:rPr>
              <w:t>4:</w:t>
            </w:r>
            <w:r>
              <w:rPr>
                <w:b/>
                <w:spacing w:val="-11"/>
                <w:sz w:val="22"/>
              </w:rPr>
              <w:t> </w:t>
            </w:r>
            <w:r>
              <w:rPr>
                <w:b/>
                <w:sz w:val="22"/>
              </w:rPr>
              <w:t>The</w:t>
            </w:r>
            <w:r>
              <w:rPr>
                <w:b/>
                <w:spacing w:val="-7"/>
                <w:sz w:val="22"/>
              </w:rPr>
              <w:t> </w:t>
            </w:r>
            <w:r>
              <w:rPr>
                <w:b/>
                <w:sz w:val="22"/>
              </w:rPr>
              <w:t>Five</w:t>
            </w:r>
            <w:r>
              <w:rPr>
                <w:b/>
                <w:spacing w:val="-7"/>
                <w:sz w:val="22"/>
              </w:rPr>
              <w:t> </w:t>
            </w:r>
            <w:r>
              <w:rPr>
                <w:b/>
                <w:sz w:val="22"/>
              </w:rPr>
              <w:t>Governing</w:t>
            </w:r>
            <w:r>
              <w:rPr>
                <w:b/>
                <w:spacing w:val="-6"/>
                <w:sz w:val="22"/>
              </w:rPr>
              <w:t> </w:t>
            </w:r>
            <w:r>
              <w:rPr>
                <w:b/>
                <w:spacing w:val="-2"/>
                <w:sz w:val="22"/>
              </w:rPr>
              <w:t>Pillars</w:t>
            </w:r>
          </w:p>
        </w:tc>
      </w:tr>
      <w:tr>
        <w:trPr>
          <w:trHeight w:val="629" w:hRule="atLeast"/>
        </w:trPr>
        <w:tc>
          <w:tcPr>
            <w:tcW w:w="2385" w:type="dxa"/>
          </w:tcPr>
          <w:p>
            <w:pPr>
              <w:pStyle w:val="TableParagraph"/>
              <w:rPr>
                <w:b/>
                <w:sz w:val="22"/>
              </w:rPr>
            </w:pPr>
            <w:r>
              <w:rPr>
                <w:b/>
                <w:sz w:val="22"/>
              </w:rPr>
              <w:t>Required</w:t>
            </w:r>
            <w:r>
              <w:rPr>
                <w:b/>
                <w:spacing w:val="-11"/>
                <w:sz w:val="22"/>
              </w:rPr>
              <w:t> </w:t>
            </w:r>
            <w:r>
              <w:rPr>
                <w:b/>
                <w:spacing w:val="-2"/>
                <w:sz w:val="22"/>
              </w:rPr>
              <w:t>Reading</w:t>
            </w:r>
          </w:p>
        </w:tc>
        <w:tc>
          <w:tcPr>
            <w:tcW w:w="7125" w:type="dxa"/>
          </w:tcPr>
          <w:p>
            <w:pPr>
              <w:pStyle w:val="TableParagraph"/>
              <w:ind w:left="149"/>
              <w:rPr>
                <w:sz w:val="22"/>
              </w:rPr>
            </w:pPr>
            <w:r>
              <w:rPr>
                <w:spacing w:val="-2"/>
                <w:sz w:val="22"/>
              </w:rPr>
              <w:t>Rules</w:t>
            </w:r>
            <w:r>
              <w:rPr>
                <w:spacing w:val="1"/>
                <w:sz w:val="22"/>
              </w:rPr>
              <w:t> </w:t>
            </w:r>
            <w:r>
              <w:rPr>
                <w:spacing w:val="-2"/>
                <w:sz w:val="22"/>
              </w:rPr>
              <w:t>and</w:t>
            </w:r>
            <w:r>
              <w:rPr>
                <w:spacing w:val="2"/>
                <w:sz w:val="22"/>
              </w:rPr>
              <w:t> </w:t>
            </w:r>
            <w:r>
              <w:rPr>
                <w:spacing w:val="-2"/>
                <w:sz w:val="22"/>
              </w:rPr>
              <w:t>Statutes</w:t>
            </w:r>
            <w:r>
              <w:rPr>
                <w:spacing w:val="-10"/>
                <w:sz w:val="22"/>
              </w:rPr>
              <w:t> </w:t>
            </w:r>
            <w:r>
              <w:rPr>
                <w:spacing w:val="-2"/>
                <w:sz w:val="22"/>
              </w:rPr>
              <w:t>Articles</w:t>
            </w:r>
            <w:r>
              <w:rPr>
                <w:spacing w:val="2"/>
                <w:sz w:val="22"/>
              </w:rPr>
              <w:t> </w:t>
            </w:r>
            <w:r>
              <w:rPr>
                <w:spacing w:val="-2"/>
                <w:sz w:val="22"/>
              </w:rPr>
              <w:t>XV-</w:t>
            </w:r>
            <w:r>
              <w:rPr>
                <w:spacing w:val="-4"/>
                <w:sz w:val="22"/>
              </w:rPr>
              <w:t>XVII</w:t>
            </w:r>
          </w:p>
        </w:tc>
      </w:tr>
      <w:tr>
        <w:trPr>
          <w:trHeight w:val="1289" w:hRule="atLeast"/>
        </w:trPr>
        <w:tc>
          <w:tcPr>
            <w:tcW w:w="2385" w:type="dxa"/>
          </w:tcPr>
          <w:p>
            <w:pPr>
              <w:pStyle w:val="TableParagraph"/>
              <w:spacing w:line="312" w:lineRule="auto"/>
              <w:ind w:right="672"/>
              <w:rPr>
                <w:b/>
                <w:sz w:val="22"/>
              </w:rPr>
            </w:pPr>
            <w:r>
              <w:rPr>
                <w:b/>
                <w:sz w:val="22"/>
              </w:rPr>
              <w:t>Guided</w:t>
            </w:r>
            <w:r>
              <w:rPr>
                <w:b/>
                <w:spacing w:val="-14"/>
                <w:sz w:val="22"/>
              </w:rPr>
              <w:t> </w:t>
            </w:r>
            <w:r>
              <w:rPr>
                <w:b/>
                <w:sz w:val="22"/>
              </w:rPr>
              <w:t>Reading </w:t>
            </w:r>
            <w:r>
              <w:rPr>
                <w:b/>
                <w:spacing w:val="-2"/>
                <w:sz w:val="22"/>
              </w:rPr>
              <w:t>Focus</w:t>
            </w:r>
          </w:p>
        </w:tc>
        <w:tc>
          <w:tcPr>
            <w:tcW w:w="7125" w:type="dxa"/>
          </w:tcPr>
          <w:p>
            <w:pPr>
              <w:pStyle w:val="TableParagraph"/>
              <w:spacing w:line="312" w:lineRule="auto"/>
              <w:ind w:left="149"/>
              <w:rPr>
                <w:sz w:val="22"/>
              </w:rPr>
            </w:pPr>
            <w:r>
              <w:rPr>
                <w:sz w:val="22"/>
              </w:rPr>
              <w:t>Study</w:t>
            </w:r>
            <w:r>
              <w:rPr>
                <w:spacing w:val="-9"/>
                <w:sz w:val="22"/>
              </w:rPr>
              <w:t> </w:t>
            </w:r>
            <w:r>
              <w:rPr>
                <w:sz w:val="22"/>
              </w:rPr>
              <w:t>the</w:t>
            </w:r>
            <w:r>
              <w:rPr>
                <w:spacing w:val="-9"/>
                <w:sz w:val="22"/>
              </w:rPr>
              <w:t> </w:t>
            </w:r>
            <w:r>
              <w:rPr>
                <w:sz w:val="22"/>
              </w:rPr>
              <w:t>core</w:t>
            </w:r>
            <w:r>
              <w:rPr>
                <w:spacing w:val="-9"/>
                <w:sz w:val="22"/>
              </w:rPr>
              <w:t> </w:t>
            </w:r>
            <w:r>
              <w:rPr>
                <w:sz w:val="22"/>
              </w:rPr>
              <w:t>pillars:</w:t>
            </w:r>
            <w:r>
              <w:rPr>
                <w:spacing w:val="-9"/>
                <w:sz w:val="22"/>
              </w:rPr>
              <w:t> </w:t>
            </w:r>
            <w:r>
              <w:rPr>
                <w:sz w:val="22"/>
              </w:rPr>
              <w:t>Service,</w:t>
            </w:r>
            <w:r>
              <w:rPr>
                <w:spacing w:val="-9"/>
                <w:sz w:val="22"/>
              </w:rPr>
              <w:t> </w:t>
            </w:r>
            <w:r>
              <w:rPr>
                <w:sz w:val="22"/>
              </w:rPr>
              <w:t>Prayer,</w:t>
            </w:r>
            <w:r>
              <w:rPr>
                <w:spacing w:val="-9"/>
                <w:sz w:val="22"/>
              </w:rPr>
              <w:t> </w:t>
            </w:r>
            <w:r>
              <w:rPr>
                <w:sz w:val="22"/>
              </w:rPr>
              <w:t>Discipline,</w:t>
            </w:r>
            <w:r>
              <w:rPr>
                <w:spacing w:val="-12"/>
                <w:sz w:val="22"/>
              </w:rPr>
              <w:t> </w:t>
            </w:r>
            <w:r>
              <w:rPr>
                <w:sz w:val="22"/>
              </w:rPr>
              <w:t>Witness,</w:t>
            </w:r>
            <w:r>
              <w:rPr>
                <w:spacing w:val="-9"/>
                <w:sz w:val="22"/>
              </w:rPr>
              <w:t> </w:t>
            </w:r>
            <w:r>
              <w:rPr>
                <w:sz w:val="22"/>
              </w:rPr>
              <w:t>and</w:t>
            </w:r>
            <w:r>
              <w:rPr>
                <w:spacing w:val="-9"/>
                <w:sz w:val="22"/>
              </w:rPr>
              <w:t> </w:t>
            </w:r>
            <w:r>
              <w:rPr>
                <w:sz w:val="22"/>
              </w:rPr>
              <w:t>Charity. Understand the nature of spiritual warfare and the call to sacrificial </w:t>
            </w:r>
            <w:r>
              <w:rPr>
                <w:spacing w:val="-2"/>
                <w:sz w:val="22"/>
              </w:rPr>
              <w:t>brotherhood/sisterhood.</w:t>
            </w:r>
          </w:p>
        </w:tc>
      </w:tr>
      <w:tr>
        <w:trPr>
          <w:trHeight w:val="629" w:hRule="atLeast"/>
        </w:trPr>
        <w:tc>
          <w:tcPr>
            <w:tcW w:w="2385" w:type="dxa"/>
          </w:tcPr>
          <w:p>
            <w:pPr>
              <w:pStyle w:val="TableParagraph"/>
              <w:rPr>
                <w:b/>
                <w:sz w:val="22"/>
              </w:rPr>
            </w:pPr>
            <w:r>
              <w:rPr>
                <w:b/>
                <w:sz w:val="22"/>
              </w:rPr>
              <w:t>Key</w:t>
            </w:r>
            <w:r>
              <w:rPr>
                <w:b/>
                <w:spacing w:val="-7"/>
                <w:sz w:val="22"/>
              </w:rPr>
              <w:t> </w:t>
            </w:r>
            <w:r>
              <w:rPr>
                <w:b/>
                <w:spacing w:val="-2"/>
                <w:sz w:val="22"/>
              </w:rPr>
              <w:t>Terms/Figures</w:t>
            </w:r>
          </w:p>
        </w:tc>
        <w:tc>
          <w:tcPr>
            <w:tcW w:w="7125" w:type="dxa"/>
          </w:tcPr>
          <w:p>
            <w:pPr>
              <w:pStyle w:val="TableParagraph"/>
              <w:ind w:left="149"/>
              <w:rPr>
                <w:sz w:val="22"/>
              </w:rPr>
            </w:pPr>
            <w:r>
              <w:rPr>
                <w:spacing w:val="-2"/>
                <w:sz w:val="22"/>
              </w:rPr>
              <w:t>Service,</w:t>
            </w:r>
            <w:r>
              <w:rPr>
                <w:spacing w:val="3"/>
                <w:sz w:val="22"/>
              </w:rPr>
              <w:t> </w:t>
            </w:r>
            <w:r>
              <w:rPr>
                <w:spacing w:val="-2"/>
                <w:sz w:val="22"/>
              </w:rPr>
              <w:t>Prayer,</w:t>
            </w:r>
            <w:r>
              <w:rPr>
                <w:spacing w:val="4"/>
                <w:sz w:val="22"/>
              </w:rPr>
              <w:t> </w:t>
            </w:r>
            <w:r>
              <w:rPr>
                <w:spacing w:val="-2"/>
                <w:sz w:val="22"/>
              </w:rPr>
              <w:t>Discipline,</w:t>
            </w:r>
            <w:r>
              <w:rPr>
                <w:spacing w:val="-1"/>
                <w:sz w:val="22"/>
              </w:rPr>
              <w:t> </w:t>
            </w:r>
            <w:r>
              <w:rPr>
                <w:spacing w:val="-2"/>
                <w:sz w:val="22"/>
              </w:rPr>
              <w:t>Witness,</w:t>
            </w:r>
            <w:r>
              <w:rPr>
                <w:spacing w:val="4"/>
                <w:sz w:val="22"/>
              </w:rPr>
              <w:t> </w:t>
            </w:r>
            <w:r>
              <w:rPr>
                <w:spacing w:val="-2"/>
                <w:sz w:val="22"/>
              </w:rPr>
              <w:t>Charity,</w:t>
            </w:r>
            <w:r>
              <w:rPr>
                <w:spacing w:val="3"/>
                <w:sz w:val="22"/>
              </w:rPr>
              <w:t> </w:t>
            </w:r>
            <w:r>
              <w:rPr>
                <w:spacing w:val="-2"/>
                <w:sz w:val="22"/>
              </w:rPr>
              <w:t>Spiritual</w:t>
            </w:r>
            <w:r>
              <w:rPr>
                <w:sz w:val="22"/>
              </w:rPr>
              <w:t> </w:t>
            </w:r>
            <w:r>
              <w:rPr>
                <w:spacing w:val="-2"/>
                <w:sz w:val="22"/>
              </w:rPr>
              <w:t>Warfare.</w:t>
            </w:r>
          </w:p>
        </w:tc>
      </w:tr>
      <w:tr>
        <w:trPr>
          <w:trHeight w:val="959" w:hRule="atLeast"/>
        </w:trPr>
        <w:tc>
          <w:tcPr>
            <w:tcW w:w="2385" w:type="dxa"/>
          </w:tcPr>
          <w:p>
            <w:pPr>
              <w:pStyle w:val="TableParagraph"/>
              <w:rPr>
                <w:b/>
                <w:sz w:val="22"/>
              </w:rPr>
            </w:pPr>
            <w:r>
              <w:rPr>
                <w:b/>
                <w:sz w:val="22"/>
              </w:rPr>
              <w:t>Memory</w:t>
            </w:r>
            <w:r>
              <w:rPr>
                <w:b/>
                <w:spacing w:val="-10"/>
                <w:sz w:val="22"/>
              </w:rPr>
              <w:t> </w:t>
            </w:r>
            <w:r>
              <w:rPr>
                <w:b/>
                <w:spacing w:val="-2"/>
                <w:sz w:val="22"/>
              </w:rPr>
              <w:t>Targets</w:t>
            </w:r>
          </w:p>
        </w:tc>
        <w:tc>
          <w:tcPr>
            <w:tcW w:w="7125" w:type="dxa"/>
          </w:tcPr>
          <w:p>
            <w:pPr>
              <w:pStyle w:val="TableParagraph"/>
              <w:spacing w:line="312" w:lineRule="auto"/>
              <w:ind w:left="149"/>
              <w:rPr>
                <w:sz w:val="22"/>
              </w:rPr>
            </w:pPr>
            <w:r>
              <w:rPr>
                <w:sz w:val="22"/>
              </w:rPr>
              <w:t>Memorize</w:t>
            </w:r>
            <w:r>
              <w:rPr>
                <w:spacing w:val="-6"/>
                <w:sz w:val="22"/>
              </w:rPr>
              <w:t> </w:t>
            </w:r>
            <w:r>
              <w:rPr>
                <w:sz w:val="22"/>
              </w:rPr>
              <w:t>the</w:t>
            </w:r>
            <w:r>
              <w:rPr>
                <w:spacing w:val="-6"/>
                <w:sz w:val="22"/>
              </w:rPr>
              <w:t> </w:t>
            </w:r>
            <w:r>
              <w:rPr>
                <w:sz w:val="22"/>
              </w:rPr>
              <w:t>Five</w:t>
            </w:r>
            <w:r>
              <w:rPr>
                <w:spacing w:val="-6"/>
                <w:sz w:val="22"/>
              </w:rPr>
              <w:t> </w:t>
            </w:r>
            <w:r>
              <w:rPr>
                <w:sz w:val="22"/>
              </w:rPr>
              <w:t>Governing</w:t>
            </w:r>
            <w:r>
              <w:rPr>
                <w:spacing w:val="-6"/>
                <w:sz w:val="22"/>
              </w:rPr>
              <w:t> </w:t>
            </w:r>
            <w:r>
              <w:rPr>
                <w:sz w:val="22"/>
              </w:rPr>
              <w:t>Pillars</w:t>
            </w:r>
            <w:r>
              <w:rPr>
                <w:spacing w:val="-6"/>
                <w:sz w:val="22"/>
              </w:rPr>
              <w:t> </w:t>
            </w:r>
            <w:r>
              <w:rPr>
                <w:sz w:val="22"/>
              </w:rPr>
              <w:t>and</w:t>
            </w:r>
            <w:r>
              <w:rPr>
                <w:spacing w:val="-6"/>
                <w:sz w:val="22"/>
              </w:rPr>
              <w:t> </w:t>
            </w:r>
            <w:r>
              <w:rPr>
                <w:sz w:val="22"/>
              </w:rPr>
              <w:t>define</w:t>
            </w:r>
            <w:r>
              <w:rPr>
                <w:spacing w:val="-6"/>
                <w:sz w:val="22"/>
              </w:rPr>
              <w:t> </w:t>
            </w:r>
            <w:r>
              <w:rPr>
                <w:sz w:val="22"/>
              </w:rPr>
              <w:t>sacrificial </w:t>
            </w:r>
            <w:r>
              <w:rPr>
                <w:spacing w:val="-2"/>
                <w:sz w:val="22"/>
              </w:rPr>
              <w:t>brotherhood/sisterhood.</w:t>
            </w:r>
          </w:p>
        </w:tc>
      </w:tr>
      <w:tr>
        <w:trPr>
          <w:trHeight w:val="959" w:hRule="atLeast"/>
        </w:trPr>
        <w:tc>
          <w:tcPr>
            <w:tcW w:w="2385" w:type="dxa"/>
          </w:tcPr>
          <w:p>
            <w:pPr>
              <w:pStyle w:val="TableParagraph"/>
              <w:rPr>
                <w:b/>
                <w:sz w:val="22"/>
              </w:rPr>
            </w:pPr>
            <w:r>
              <w:rPr>
                <w:b/>
                <w:sz w:val="22"/>
              </w:rPr>
              <w:t>Readiness</w:t>
            </w:r>
            <w:r>
              <w:rPr>
                <w:b/>
                <w:spacing w:val="-9"/>
                <w:sz w:val="22"/>
              </w:rPr>
              <w:t> </w:t>
            </w:r>
            <w:r>
              <w:rPr>
                <w:b/>
                <w:spacing w:val="-2"/>
                <w:sz w:val="22"/>
              </w:rPr>
              <w:t>Goals</w:t>
            </w:r>
          </w:p>
        </w:tc>
        <w:tc>
          <w:tcPr>
            <w:tcW w:w="7125" w:type="dxa"/>
          </w:tcPr>
          <w:p>
            <w:pPr>
              <w:pStyle w:val="TableParagraph"/>
              <w:spacing w:line="312" w:lineRule="auto"/>
              <w:ind w:left="149"/>
              <w:rPr>
                <w:sz w:val="22"/>
              </w:rPr>
            </w:pPr>
            <w:r>
              <w:rPr>
                <w:sz w:val="22"/>
              </w:rPr>
              <w:t>Internalize</w:t>
            </w:r>
            <w:r>
              <w:rPr>
                <w:spacing w:val="-5"/>
                <w:sz w:val="22"/>
              </w:rPr>
              <w:t> </w:t>
            </w:r>
            <w:r>
              <w:rPr>
                <w:sz w:val="22"/>
              </w:rPr>
              <w:t>the</w:t>
            </w:r>
            <w:r>
              <w:rPr>
                <w:spacing w:val="-5"/>
                <w:sz w:val="22"/>
              </w:rPr>
              <w:t> </w:t>
            </w:r>
            <w:r>
              <w:rPr>
                <w:sz w:val="22"/>
              </w:rPr>
              <w:t>foundational</w:t>
            </w:r>
            <w:r>
              <w:rPr>
                <w:spacing w:val="-5"/>
                <w:sz w:val="22"/>
              </w:rPr>
              <w:t> </w:t>
            </w:r>
            <w:r>
              <w:rPr>
                <w:sz w:val="22"/>
              </w:rPr>
              <w:t>daily</w:t>
            </w:r>
            <w:r>
              <w:rPr>
                <w:spacing w:val="-5"/>
                <w:sz w:val="22"/>
              </w:rPr>
              <w:t> </w:t>
            </w:r>
            <w:r>
              <w:rPr>
                <w:sz w:val="22"/>
              </w:rPr>
              <w:t>practices</w:t>
            </w:r>
            <w:r>
              <w:rPr>
                <w:spacing w:val="-5"/>
                <w:sz w:val="22"/>
              </w:rPr>
              <w:t> </w:t>
            </w:r>
            <w:r>
              <w:rPr>
                <w:sz w:val="22"/>
              </w:rPr>
              <w:t>required</w:t>
            </w:r>
            <w:r>
              <w:rPr>
                <w:spacing w:val="-5"/>
                <w:sz w:val="22"/>
              </w:rPr>
              <w:t> </w:t>
            </w:r>
            <w:r>
              <w:rPr>
                <w:sz w:val="22"/>
              </w:rPr>
              <w:t>of</w:t>
            </w:r>
            <w:r>
              <w:rPr>
                <w:spacing w:val="-5"/>
                <w:sz w:val="22"/>
              </w:rPr>
              <w:t> </w:t>
            </w:r>
            <w:r>
              <w:rPr>
                <w:sz w:val="22"/>
              </w:rPr>
              <w:t>all</w:t>
            </w:r>
            <w:r>
              <w:rPr>
                <w:spacing w:val="-5"/>
                <w:sz w:val="22"/>
              </w:rPr>
              <w:t> </w:t>
            </w:r>
            <w:r>
              <w:rPr>
                <w:sz w:val="22"/>
              </w:rPr>
              <w:t>members</w:t>
            </w:r>
            <w:r>
              <w:rPr>
                <w:spacing w:val="-5"/>
                <w:sz w:val="22"/>
              </w:rPr>
              <w:t> </w:t>
            </w:r>
            <w:r>
              <w:rPr>
                <w:sz w:val="22"/>
              </w:rPr>
              <w:t>of</w:t>
            </w:r>
            <w:r>
              <w:rPr>
                <w:spacing w:val="-5"/>
                <w:sz w:val="22"/>
              </w:rPr>
              <w:t> </w:t>
            </w:r>
            <w:r>
              <w:rPr>
                <w:sz w:val="22"/>
              </w:rPr>
              <w:t>the </w:t>
            </w:r>
            <w:r>
              <w:rPr>
                <w:spacing w:val="-2"/>
                <w:sz w:val="22"/>
              </w:rPr>
              <w:t>Order.</w:t>
            </w:r>
          </w:p>
        </w:tc>
      </w:tr>
    </w:tbl>
    <w:p>
      <w:pPr>
        <w:pStyle w:val="BodyText"/>
        <w:spacing w:before="53"/>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spacing w:before="207"/>
              <w:rPr>
                <w:b/>
                <w:sz w:val="22"/>
              </w:rPr>
            </w:pPr>
            <w:r>
              <w:rPr>
                <w:b/>
                <w:sz w:val="22"/>
              </w:rPr>
              <w:t>Week</w:t>
            </w:r>
            <w:r>
              <w:rPr>
                <w:b/>
                <w:spacing w:val="-6"/>
                <w:sz w:val="22"/>
              </w:rPr>
              <w:t> </w:t>
            </w:r>
            <w:r>
              <w:rPr>
                <w:b/>
                <w:sz w:val="22"/>
              </w:rPr>
              <w:t>5:</w:t>
            </w:r>
            <w:r>
              <w:rPr>
                <w:b/>
                <w:spacing w:val="-10"/>
                <w:sz w:val="22"/>
              </w:rPr>
              <w:t> </w:t>
            </w:r>
            <w:r>
              <w:rPr>
                <w:b/>
                <w:sz w:val="22"/>
              </w:rPr>
              <w:t>The</w:t>
            </w:r>
            <w:r>
              <w:rPr>
                <w:b/>
                <w:spacing w:val="-5"/>
                <w:sz w:val="22"/>
              </w:rPr>
              <w:t> </w:t>
            </w:r>
            <w:r>
              <w:rPr>
                <w:b/>
                <w:sz w:val="22"/>
              </w:rPr>
              <w:t>Need</w:t>
            </w:r>
            <w:r>
              <w:rPr>
                <w:b/>
                <w:spacing w:val="-6"/>
                <w:sz w:val="22"/>
              </w:rPr>
              <w:t> </w:t>
            </w:r>
            <w:r>
              <w:rPr>
                <w:b/>
                <w:sz w:val="22"/>
              </w:rPr>
              <w:t>for</w:t>
            </w:r>
            <w:r>
              <w:rPr>
                <w:b/>
                <w:spacing w:val="-9"/>
                <w:sz w:val="22"/>
              </w:rPr>
              <w:t> </w:t>
            </w:r>
            <w:r>
              <w:rPr>
                <w:b/>
                <w:spacing w:val="-2"/>
                <w:sz w:val="22"/>
              </w:rPr>
              <w:t>Protection</w:t>
            </w:r>
          </w:p>
        </w:tc>
      </w:tr>
      <w:tr>
        <w:trPr>
          <w:trHeight w:val="629" w:hRule="atLeast"/>
        </w:trPr>
        <w:tc>
          <w:tcPr>
            <w:tcW w:w="2385" w:type="dxa"/>
          </w:tcPr>
          <w:p>
            <w:pPr>
              <w:pStyle w:val="TableParagraph"/>
              <w:spacing w:before="207"/>
              <w:rPr>
                <w:b/>
                <w:sz w:val="22"/>
              </w:rPr>
            </w:pPr>
            <w:r>
              <w:rPr>
                <w:b/>
                <w:sz w:val="22"/>
              </w:rPr>
              <w:t>Required</w:t>
            </w:r>
            <w:r>
              <w:rPr>
                <w:b/>
                <w:spacing w:val="-11"/>
                <w:sz w:val="22"/>
              </w:rPr>
              <w:t> </w:t>
            </w:r>
            <w:r>
              <w:rPr>
                <w:b/>
                <w:spacing w:val="-2"/>
                <w:sz w:val="22"/>
              </w:rPr>
              <w:t>Reading</w:t>
            </w:r>
          </w:p>
        </w:tc>
        <w:tc>
          <w:tcPr>
            <w:tcW w:w="7125" w:type="dxa"/>
          </w:tcPr>
          <w:p>
            <w:pPr>
              <w:pStyle w:val="TableParagraph"/>
              <w:spacing w:before="207"/>
              <w:ind w:left="149"/>
              <w:rPr>
                <w:sz w:val="22"/>
              </w:rPr>
            </w:pPr>
            <w:r>
              <w:rPr>
                <w:sz w:val="22"/>
              </w:rPr>
              <w:t>Levie</w:t>
            </w:r>
            <w:r>
              <w:rPr>
                <w:spacing w:val="-7"/>
                <w:sz w:val="22"/>
              </w:rPr>
              <w:t> </w:t>
            </w:r>
            <w:r>
              <w:rPr>
                <w:sz w:val="22"/>
              </w:rPr>
              <w:t>History</w:t>
            </w:r>
            <w:r>
              <w:rPr>
                <w:spacing w:val="-6"/>
                <w:sz w:val="22"/>
              </w:rPr>
              <w:t> </w:t>
            </w:r>
            <w:r>
              <w:rPr>
                <w:sz w:val="22"/>
              </w:rPr>
              <w:t>Handout</w:t>
            </w:r>
            <w:r>
              <w:rPr>
                <w:spacing w:val="-6"/>
                <w:sz w:val="22"/>
              </w:rPr>
              <w:t> </w:t>
            </w:r>
            <w:r>
              <w:rPr>
                <w:spacing w:val="-10"/>
                <w:sz w:val="22"/>
              </w:rPr>
              <w:t>1</w:t>
            </w:r>
          </w:p>
        </w:tc>
      </w:tr>
      <w:tr>
        <w:trPr>
          <w:trHeight w:val="1289" w:hRule="atLeast"/>
        </w:trPr>
        <w:tc>
          <w:tcPr>
            <w:tcW w:w="2385" w:type="dxa"/>
          </w:tcPr>
          <w:p>
            <w:pPr>
              <w:pStyle w:val="TableParagraph"/>
              <w:spacing w:line="312" w:lineRule="auto" w:before="207"/>
              <w:ind w:right="672"/>
              <w:rPr>
                <w:b/>
                <w:sz w:val="22"/>
              </w:rPr>
            </w:pPr>
            <w:r>
              <w:rPr>
                <w:b/>
                <w:sz w:val="22"/>
              </w:rPr>
              <w:t>Guided</w:t>
            </w:r>
            <w:r>
              <w:rPr>
                <w:b/>
                <w:spacing w:val="-14"/>
                <w:sz w:val="22"/>
              </w:rPr>
              <w:t> </w:t>
            </w:r>
            <w:r>
              <w:rPr>
                <w:b/>
                <w:sz w:val="22"/>
              </w:rPr>
              <w:t>Reading </w:t>
            </w:r>
            <w:r>
              <w:rPr>
                <w:b/>
                <w:spacing w:val="-2"/>
                <w:sz w:val="22"/>
              </w:rPr>
              <w:t>Focus</w:t>
            </w:r>
          </w:p>
        </w:tc>
        <w:tc>
          <w:tcPr>
            <w:tcW w:w="7125" w:type="dxa"/>
          </w:tcPr>
          <w:p>
            <w:pPr>
              <w:pStyle w:val="TableParagraph"/>
              <w:spacing w:line="312" w:lineRule="auto" w:before="207"/>
              <w:ind w:left="149"/>
              <w:rPr>
                <w:sz w:val="22"/>
              </w:rPr>
            </w:pPr>
            <w:r>
              <w:rPr>
                <w:sz w:val="22"/>
              </w:rPr>
              <w:t>Analyze</w:t>
            </w:r>
            <w:r>
              <w:rPr>
                <w:spacing w:val="-5"/>
                <w:sz w:val="22"/>
              </w:rPr>
              <w:t> </w:t>
            </w:r>
            <w:r>
              <w:rPr>
                <w:sz w:val="22"/>
              </w:rPr>
              <w:t>the</w:t>
            </w:r>
            <w:r>
              <w:rPr>
                <w:spacing w:val="-5"/>
                <w:sz w:val="22"/>
              </w:rPr>
              <w:t> </w:t>
            </w:r>
            <w:r>
              <w:rPr>
                <w:sz w:val="22"/>
              </w:rPr>
              <w:t>historical</w:t>
            </w:r>
            <w:r>
              <w:rPr>
                <w:spacing w:val="-5"/>
                <w:sz w:val="22"/>
              </w:rPr>
              <w:t> </w:t>
            </w:r>
            <w:r>
              <w:rPr>
                <w:sz w:val="22"/>
              </w:rPr>
              <w:t>context</w:t>
            </w:r>
            <w:r>
              <w:rPr>
                <w:spacing w:val="-5"/>
                <w:sz w:val="22"/>
              </w:rPr>
              <w:t> </w:t>
            </w:r>
            <w:r>
              <w:rPr>
                <w:sz w:val="22"/>
              </w:rPr>
              <w:t>of</w:t>
            </w:r>
            <w:r>
              <w:rPr>
                <w:spacing w:val="-5"/>
                <w:sz w:val="22"/>
              </w:rPr>
              <w:t> </w:t>
            </w:r>
            <w:r>
              <w:rPr>
                <w:sz w:val="22"/>
              </w:rPr>
              <w:t>Christian</w:t>
            </w:r>
            <w:r>
              <w:rPr>
                <w:spacing w:val="-5"/>
                <w:sz w:val="22"/>
              </w:rPr>
              <w:t> </w:t>
            </w:r>
            <w:r>
              <w:rPr>
                <w:sz w:val="22"/>
              </w:rPr>
              <w:t>pilgrimage,</w:t>
            </w:r>
            <w:r>
              <w:rPr>
                <w:spacing w:val="-5"/>
                <w:sz w:val="22"/>
              </w:rPr>
              <w:t> </w:t>
            </w:r>
            <w:r>
              <w:rPr>
                <w:sz w:val="22"/>
              </w:rPr>
              <w:t>the</w:t>
            </w:r>
            <w:r>
              <w:rPr>
                <w:spacing w:val="-5"/>
                <w:sz w:val="22"/>
              </w:rPr>
              <w:t> </w:t>
            </w:r>
            <w:r>
              <w:rPr>
                <w:sz w:val="22"/>
              </w:rPr>
              <w:t>First</w:t>
            </w:r>
            <w:r>
              <w:rPr>
                <w:spacing w:val="-5"/>
                <w:sz w:val="22"/>
              </w:rPr>
              <w:t> </w:t>
            </w:r>
            <w:r>
              <w:rPr>
                <w:sz w:val="22"/>
              </w:rPr>
              <w:t>Crusade,</w:t>
            </w:r>
            <w:r>
              <w:rPr>
                <w:spacing w:val="-5"/>
                <w:sz w:val="22"/>
              </w:rPr>
              <w:t> </w:t>
            </w:r>
            <w:r>
              <w:rPr>
                <w:sz w:val="22"/>
              </w:rPr>
              <w:t>the geographical importance of Jerusalem, and the extreme danger to travelers during the 11th and 12th centuries.</w:t>
            </w:r>
          </w:p>
        </w:tc>
      </w:tr>
      <w:tr>
        <w:trPr>
          <w:trHeight w:val="629" w:hRule="atLeast"/>
        </w:trPr>
        <w:tc>
          <w:tcPr>
            <w:tcW w:w="2385" w:type="dxa"/>
          </w:tcPr>
          <w:p>
            <w:pPr>
              <w:pStyle w:val="TableParagraph"/>
              <w:spacing w:before="207"/>
              <w:rPr>
                <w:b/>
                <w:sz w:val="22"/>
              </w:rPr>
            </w:pPr>
            <w:r>
              <w:rPr>
                <w:b/>
                <w:sz w:val="22"/>
              </w:rPr>
              <w:t>Key</w:t>
            </w:r>
            <w:r>
              <w:rPr>
                <w:b/>
                <w:spacing w:val="-7"/>
                <w:sz w:val="22"/>
              </w:rPr>
              <w:t> </w:t>
            </w:r>
            <w:r>
              <w:rPr>
                <w:b/>
                <w:spacing w:val="-2"/>
                <w:sz w:val="22"/>
              </w:rPr>
              <w:t>Terms/Figures</w:t>
            </w:r>
          </w:p>
        </w:tc>
        <w:tc>
          <w:tcPr>
            <w:tcW w:w="7125" w:type="dxa"/>
          </w:tcPr>
          <w:p>
            <w:pPr>
              <w:pStyle w:val="TableParagraph"/>
              <w:spacing w:before="207"/>
              <w:ind w:left="149"/>
              <w:rPr>
                <w:sz w:val="22"/>
              </w:rPr>
            </w:pPr>
            <w:r>
              <w:rPr>
                <w:sz w:val="22"/>
              </w:rPr>
              <w:t>Christian</w:t>
            </w:r>
            <w:r>
              <w:rPr>
                <w:spacing w:val="-9"/>
                <w:sz w:val="22"/>
              </w:rPr>
              <w:t> </w:t>
            </w:r>
            <w:r>
              <w:rPr>
                <w:sz w:val="22"/>
              </w:rPr>
              <w:t>Pilgrimage,</w:t>
            </w:r>
            <w:r>
              <w:rPr>
                <w:spacing w:val="-8"/>
                <w:sz w:val="22"/>
              </w:rPr>
              <w:t> </w:t>
            </w:r>
            <w:r>
              <w:rPr>
                <w:sz w:val="22"/>
              </w:rPr>
              <w:t>First</w:t>
            </w:r>
            <w:r>
              <w:rPr>
                <w:spacing w:val="-8"/>
                <w:sz w:val="22"/>
              </w:rPr>
              <w:t> </w:t>
            </w:r>
            <w:r>
              <w:rPr>
                <w:sz w:val="22"/>
              </w:rPr>
              <w:t>Crusade,</w:t>
            </w:r>
            <w:r>
              <w:rPr>
                <w:spacing w:val="-8"/>
                <w:sz w:val="22"/>
              </w:rPr>
              <w:t> </w:t>
            </w:r>
            <w:r>
              <w:rPr>
                <w:spacing w:val="-2"/>
                <w:sz w:val="22"/>
              </w:rPr>
              <w:t>Jerusalem.</w:t>
            </w:r>
          </w:p>
        </w:tc>
      </w:tr>
    </w:tbl>
    <w:p>
      <w:pPr>
        <w:pStyle w:val="TableParagraph"/>
        <w:spacing w:after="0"/>
        <w:rPr>
          <w:sz w:val="22"/>
        </w:rPr>
        <w:sectPr>
          <w:type w:val="continuous"/>
          <w:pgSz w:w="11920" w:h="16860"/>
          <w:pgMar w:top="0" w:bottom="0" w:left="1133" w:right="1133"/>
        </w:sect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959" w:hRule="atLeast"/>
        </w:trPr>
        <w:tc>
          <w:tcPr>
            <w:tcW w:w="2385" w:type="dxa"/>
          </w:tcPr>
          <w:p>
            <w:pPr>
              <w:pStyle w:val="TableParagraph"/>
              <w:spacing w:before="167"/>
              <w:rPr>
                <w:b/>
                <w:sz w:val="22"/>
              </w:rPr>
            </w:pPr>
            <w:r>
              <w:rPr>
                <w:b/>
                <w:sz w:val="22"/>
              </w:rPr>
              <w:t>Memory</w:t>
            </w:r>
            <w:r>
              <w:rPr>
                <w:b/>
                <w:spacing w:val="-10"/>
                <w:sz w:val="22"/>
              </w:rPr>
              <w:t> </w:t>
            </w:r>
            <w:r>
              <w:rPr>
                <w:b/>
                <w:spacing w:val="-2"/>
                <w:sz w:val="22"/>
              </w:rPr>
              <w:t>Targets</w:t>
            </w:r>
          </w:p>
        </w:tc>
        <w:tc>
          <w:tcPr>
            <w:tcW w:w="7125" w:type="dxa"/>
          </w:tcPr>
          <w:p>
            <w:pPr>
              <w:pStyle w:val="TableParagraph"/>
              <w:spacing w:line="312" w:lineRule="auto" w:before="167"/>
              <w:ind w:left="149" w:right="247"/>
              <w:rPr>
                <w:sz w:val="22"/>
              </w:rPr>
            </w:pPr>
            <w:r>
              <w:rPr>
                <w:sz w:val="22"/>
              </w:rPr>
              <w:t>The</w:t>
            </w:r>
            <w:r>
              <w:rPr>
                <w:spacing w:val="-6"/>
                <w:sz w:val="22"/>
              </w:rPr>
              <w:t> </w:t>
            </w:r>
            <w:r>
              <w:rPr>
                <w:sz w:val="22"/>
              </w:rPr>
              <w:t>early</w:t>
            </w:r>
            <w:r>
              <w:rPr>
                <w:spacing w:val="-6"/>
                <w:sz w:val="22"/>
              </w:rPr>
              <w:t> </w:t>
            </w:r>
            <w:r>
              <w:rPr>
                <w:sz w:val="22"/>
              </w:rPr>
              <w:t>roads</w:t>
            </w:r>
            <w:r>
              <w:rPr>
                <w:spacing w:val="-6"/>
                <w:sz w:val="22"/>
              </w:rPr>
              <w:t> </w:t>
            </w:r>
            <w:r>
              <w:rPr>
                <w:sz w:val="22"/>
              </w:rPr>
              <w:t>to</w:t>
            </w:r>
            <w:r>
              <w:rPr>
                <w:spacing w:val="-6"/>
                <w:sz w:val="22"/>
              </w:rPr>
              <w:t> </w:t>
            </w:r>
            <w:r>
              <w:rPr>
                <w:sz w:val="22"/>
              </w:rPr>
              <w:t>Jerusalem</w:t>
            </w:r>
            <w:r>
              <w:rPr>
                <w:spacing w:val="-6"/>
                <w:sz w:val="22"/>
              </w:rPr>
              <w:t> </w:t>
            </w:r>
            <w:r>
              <w:rPr>
                <w:sz w:val="22"/>
              </w:rPr>
              <w:t>were</w:t>
            </w:r>
            <w:r>
              <w:rPr>
                <w:spacing w:val="-6"/>
                <w:sz w:val="22"/>
              </w:rPr>
              <w:t> </w:t>
            </w:r>
            <w:r>
              <w:rPr>
                <w:sz w:val="22"/>
              </w:rPr>
              <w:t>perilous,</w:t>
            </w:r>
            <w:r>
              <w:rPr>
                <w:spacing w:val="-6"/>
                <w:sz w:val="22"/>
              </w:rPr>
              <w:t> </w:t>
            </w:r>
            <w:r>
              <w:rPr>
                <w:sz w:val="22"/>
              </w:rPr>
              <w:t>necessitating</w:t>
            </w:r>
            <w:r>
              <w:rPr>
                <w:spacing w:val="-6"/>
                <w:sz w:val="22"/>
              </w:rPr>
              <w:t> </w:t>
            </w:r>
            <w:r>
              <w:rPr>
                <w:sz w:val="22"/>
              </w:rPr>
              <w:t>organized protection for the faithful.</w:t>
            </w:r>
          </w:p>
        </w:tc>
      </w:tr>
      <w:tr>
        <w:trPr>
          <w:trHeight w:val="959" w:hRule="atLeast"/>
        </w:trPr>
        <w:tc>
          <w:tcPr>
            <w:tcW w:w="2385" w:type="dxa"/>
          </w:tcPr>
          <w:p>
            <w:pPr>
              <w:pStyle w:val="TableParagraph"/>
              <w:spacing w:before="167"/>
              <w:rPr>
                <w:b/>
                <w:sz w:val="22"/>
              </w:rPr>
            </w:pPr>
            <w:r>
              <w:rPr>
                <w:b/>
                <w:sz w:val="22"/>
              </w:rPr>
              <w:t>Readiness</w:t>
            </w:r>
            <w:r>
              <w:rPr>
                <w:b/>
                <w:spacing w:val="-9"/>
                <w:sz w:val="22"/>
              </w:rPr>
              <w:t> </w:t>
            </w:r>
            <w:r>
              <w:rPr>
                <w:b/>
                <w:spacing w:val="-2"/>
                <w:sz w:val="22"/>
              </w:rPr>
              <w:t>Goals</w:t>
            </w:r>
          </w:p>
        </w:tc>
        <w:tc>
          <w:tcPr>
            <w:tcW w:w="7125" w:type="dxa"/>
          </w:tcPr>
          <w:p>
            <w:pPr>
              <w:pStyle w:val="TableParagraph"/>
              <w:spacing w:line="312" w:lineRule="auto" w:before="167"/>
              <w:ind w:left="149" w:right="247"/>
              <w:rPr>
                <w:sz w:val="22"/>
              </w:rPr>
            </w:pPr>
            <w:r>
              <w:rPr>
                <w:sz w:val="22"/>
              </w:rPr>
              <w:t>Accurately</w:t>
            </w:r>
            <w:r>
              <w:rPr>
                <w:spacing w:val="-6"/>
                <w:sz w:val="22"/>
              </w:rPr>
              <w:t> </w:t>
            </w:r>
            <w:r>
              <w:rPr>
                <w:sz w:val="22"/>
              </w:rPr>
              <w:t>describe</w:t>
            </w:r>
            <w:r>
              <w:rPr>
                <w:spacing w:val="-6"/>
                <w:sz w:val="22"/>
              </w:rPr>
              <w:t> </w:t>
            </w:r>
            <w:r>
              <w:rPr>
                <w:sz w:val="22"/>
              </w:rPr>
              <w:t>the</w:t>
            </w:r>
            <w:r>
              <w:rPr>
                <w:spacing w:val="-6"/>
                <w:sz w:val="22"/>
              </w:rPr>
              <w:t> </w:t>
            </w:r>
            <w:r>
              <w:rPr>
                <w:sz w:val="22"/>
              </w:rPr>
              <w:t>historical</w:t>
            </w:r>
            <w:r>
              <w:rPr>
                <w:spacing w:val="-6"/>
                <w:sz w:val="22"/>
              </w:rPr>
              <w:t> </w:t>
            </w:r>
            <w:r>
              <w:rPr>
                <w:sz w:val="22"/>
              </w:rPr>
              <w:t>conditions</w:t>
            </w:r>
            <w:r>
              <w:rPr>
                <w:spacing w:val="-6"/>
                <w:sz w:val="22"/>
              </w:rPr>
              <w:t> </w:t>
            </w:r>
            <w:r>
              <w:rPr>
                <w:sz w:val="22"/>
              </w:rPr>
              <w:t>that</w:t>
            </w:r>
            <w:r>
              <w:rPr>
                <w:spacing w:val="-6"/>
                <w:sz w:val="22"/>
              </w:rPr>
              <w:t> </w:t>
            </w:r>
            <w:r>
              <w:rPr>
                <w:sz w:val="22"/>
              </w:rPr>
              <w:t>necessitated</w:t>
            </w:r>
            <w:r>
              <w:rPr>
                <w:spacing w:val="-6"/>
                <w:sz w:val="22"/>
              </w:rPr>
              <w:t> </w:t>
            </w:r>
            <w:r>
              <w:rPr>
                <w:sz w:val="22"/>
              </w:rPr>
              <w:t>the</w:t>
            </w:r>
            <w:r>
              <w:rPr>
                <w:spacing w:val="-6"/>
                <w:sz w:val="22"/>
              </w:rPr>
              <w:t> </w:t>
            </w:r>
            <w:r>
              <w:rPr>
                <w:sz w:val="22"/>
              </w:rPr>
              <w:t>formation of the Templars.</w:t>
            </w:r>
          </w:p>
        </w:tc>
      </w:tr>
    </w:tbl>
    <w:p>
      <w:pPr>
        <w:pStyle w:val="BodyText"/>
        <w:spacing w:before="54"/>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9"/>
                <w:sz w:val="22"/>
              </w:rPr>
              <w:t> </w:t>
            </w:r>
            <w:r>
              <w:rPr>
                <w:b/>
                <w:sz w:val="22"/>
              </w:rPr>
              <w:t>6:</w:t>
            </w:r>
            <w:r>
              <w:rPr>
                <w:b/>
                <w:spacing w:val="-7"/>
                <w:sz w:val="22"/>
              </w:rPr>
              <w:t> </w:t>
            </w:r>
            <w:r>
              <w:rPr>
                <w:b/>
                <w:sz w:val="22"/>
              </w:rPr>
              <w:t>Founding</w:t>
            </w:r>
            <w:r>
              <w:rPr>
                <w:b/>
                <w:spacing w:val="-7"/>
                <w:sz w:val="22"/>
              </w:rPr>
              <w:t> </w:t>
            </w:r>
            <w:r>
              <w:rPr>
                <w:b/>
                <w:sz w:val="22"/>
              </w:rPr>
              <w:t>People</w:t>
            </w:r>
            <w:r>
              <w:rPr>
                <w:b/>
                <w:spacing w:val="-7"/>
                <w:sz w:val="22"/>
              </w:rPr>
              <w:t> </w:t>
            </w:r>
            <w:r>
              <w:rPr>
                <w:b/>
                <w:sz w:val="22"/>
              </w:rPr>
              <w:t>and</w:t>
            </w:r>
            <w:r>
              <w:rPr>
                <w:b/>
                <w:spacing w:val="-7"/>
                <w:sz w:val="22"/>
              </w:rPr>
              <w:t> </w:t>
            </w:r>
            <w:r>
              <w:rPr>
                <w:b/>
                <w:spacing w:val="-2"/>
                <w:sz w:val="22"/>
              </w:rPr>
              <w:t>Places</w:t>
            </w:r>
          </w:p>
        </w:tc>
      </w:tr>
      <w:tr>
        <w:trPr>
          <w:trHeight w:val="629" w:hRule="atLeast"/>
        </w:trPr>
        <w:tc>
          <w:tcPr>
            <w:tcW w:w="2385" w:type="dxa"/>
          </w:tcPr>
          <w:p>
            <w:pPr>
              <w:pStyle w:val="TableParagraph"/>
              <w:rPr>
                <w:b/>
                <w:sz w:val="22"/>
              </w:rPr>
            </w:pPr>
            <w:r>
              <w:rPr>
                <w:b/>
                <w:sz w:val="22"/>
              </w:rPr>
              <w:t>Required</w:t>
            </w:r>
            <w:r>
              <w:rPr>
                <w:b/>
                <w:spacing w:val="-11"/>
                <w:sz w:val="22"/>
              </w:rPr>
              <w:t> </w:t>
            </w:r>
            <w:r>
              <w:rPr>
                <w:b/>
                <w:spacing w:val="-2"/>
                <w:sz w:val="22"/>
              </w:rPr>
              <w:t>Reading</w:t>
            </w:r>
          </w:p>
        </w:tc>
        <w:tc>
          <w:tcPr>
            <w:tcW w:w="7125" w:type="dxa"/>
          </w:tcPr>
          <w:p>
            <w:pPr>
              <w:pStyle w:val="TableParagraph"/>
              <w:ind w:left="149"/>
              <w:rPr>
                <w:sz w:val="22"/>
              </w:rPr>
            </w:pPr>
            <w:r>
              <w:rPr>
                <w:sz w:val="22"/>
              </w:rPr>
              <w:t>Levie</w:t>
            </w:r>
            <w:r>
              <w:rPr>
                <w:spacing w:val="-7"/>
                <w:sz w:val="22"/>
              </w:rPr>
              <w:t> </w:t>
            </w:r>
            <w:r>
              <w:rPr>
                <w:sz w:val="22"/>
              </w:rPr>
              <w:t>History</w:t>
            </w:r>
            <w:r>
              <w:rPr>
                <w:spacing w:val="-6"/>
                <w:sz w:val="22"/>
              </w:rPr>
              <w:t> </w:t>
            </w:r>
            <w:r>
              <w:rPr>
                <w:sz w:val="22"/>
              </w:rPr>
              <w:t>Handout</w:t>
            </w:r>
            <w:r>
              <w:rPr>
                <w:spacing w:val="-6"/>
                <w:sz w:val="22"/>
              </w:rPr>
              <w:t> </w:t>
            </w:r>
            <w:r>
              <w:rPr>
                <w:spacing w:val="-10"/>
                <w:sz w:val="22"/>
              </w:rPr>
              <w:t>2</w:t>
            </w:r>
          </w:p>
        </w:tc>
      </w:tr>
      <w:tr>
        <w:trPr>
          <w:trHeight w:val="959" w:hRule="atLeast"/>
        </w:trPr>
        <w:tc>
          <w:tcPr>
            <w:tcW w:w="2385" w:type="dxa"/>
          </w:tcPr>
          <w:p>
            <w:pPr>
              <w:pStyle w:val="TableParagraph"/>
              <w:spacing w:line="312" w:lineRule="auto"/>
              <w:ind w:right="672"/>
              <w:rPr>
                <w:b/>
                <w:sz w:val="22"/>
              </w:rPr>
            </w:pPr>
            <w:r>
              <w:rPr>
                <w:b/>
                <w:sz w:val="22"/>
              </w:rPr>
              <w:t>Guided</w:t>
            </w:r>
            <w:r>
              <w:rPr>
                <w:b/>
                <w:spacing w:val="-14"/>
                <w:sz w:val="22"/>
              </w:rPr>
              <w:t> </w:t>
            </w:r>
            <w:r>
              <w:rPr>
                <w:b/>
                <w:sz w:val="22"/>
              </w:rPr>
              <w:t>Reading </w:t>
            </w:r>
            <w:r>
              <w:rPr>
                <w:b/>
                <w:spacing w:val="-2"/>
                <w:sz w:val="22"/>
              </w:rPr>
              <w:t>Focus</w:t>
            </w:r>
          </w:p>
        </w:tc>
        <w:tc>
          <w:tcPr>
            <w:tcW w:w="7125" w:type="dxa"/>
          </w:tcPr>
          <w:p>
            <w:pPr>
              <w:pStyle w:val="TableParagraph"/>
              <w:spacing w:line="312" w:lineRule="auto"/>
              <w:ind w:left="149"/>
              <w:rPr>
                <w:sz w:val="22"/>
              </w:rPr>
            </w:pPr>
            <w:r>
              <w:rPr>
                <w:sz w:val="22"/>
              </w:rPr>
              <w:t>Learn</w:t>
            </w:r>
            <w:r>
              <w:rPr>
                <w:spacing w:val="-4"/>
                <w:sz w:val="22"/>
              </w:rPr>
              <w:t> </w:t>
            </w:r>
            <w:r>
              <w:rPr>
                <w:sz w:val="22"/>
              </w:rPr>
              <w:t>about</w:t>
            </w:r>
            <w:r>
              <w:rPr>
                <w:spacing w:val="-4"/>
                <w:sz w:val="22"/>
              </w:rPr>
              <w:t> </w:t>
            </w:r>
            <w:r>
              <w:rPr>
                <w:sz w:val="22"/>
              </w:rPr>
              <w:t>Hugh</w:t>
            </w:r>
            <w:r>
              <w:rPr>
                <w:spacing w:val="-4"/>
                <w:sz w:val="22"/>
              </w:rPr>
              <w:t> </w:t>
            </w:r>
            <w:r>
              <w:rPr>
                <w:sz w:val="22"/>
              </w:rPr>
              <w:t>de</w:t>
            </w:r>
            <w:r>
              <w:rPr>
                <w:spacing w:val="-4"/>
                <w:sz w:val="22"/>
              </w:rPr>
              <w:t> </w:t>
            </w:r>
            <w:r>
              <w:rPr>
                <w:sz w:val="22"/>
              </w:rPr>
              <w:t>Payns,</w:t>
            </w:r>
            <w:r>
              <w:rPr>
                <w:spacing w:val="-4"/>
                <w:sz w:val="22"/>
              </w:rPr>
              <w:t> </w:t>
            </w:r>
            <w:r>
              <w:rPr>
                <w:sz w:val="22"/>
              </w:rPr>
              <w:t>the</w:t>
            </w:r>
            <w:r>
              <w:rPr>
                <w:spacing w:val="-4"/>
                <w:sz w:val="22"/>
              </w:rPr>
              <w:t> </w:t>
            </w:r>
            <w:r>
              <w:rPr>
                <w:sz w:val="22"/>
              </w:rPr>
              <w:t>support</w:t>
            </w:r>
            <w:r>
              <w:rPr>
                <w:spacing w:val="-4"/>
                <w:sz w:val="22"/>
              </w:rPr>
              <w:t> </w:t>
            </w:r>
            <w:r>
              <w:rPr>
                <w:sz w:val="22"/>
              </w:rPr>
              <w:t>of</w:t>
            </w:r>
            <w:r>
              <w:rPr>
                <w:spacing w:val="-4"/>
                <w:sz w:val="22"/>
              </w:rPr>
              <w:t> </w:t>
            </w:r>
            <w:r>
              <w:rPr>
                <w:sz w:val="22"/>
              </w:rPr>
              <w:t>King</w:t>
            </w:r>
            <w:r>
              <w:rPr>
                <w:spacing w:val="-4"/>
                <w:sz w:val="22"/>
              </w:rPr>
              <w:t> </w:t>
            </w:r>
            <w:r>
              <w:rPr>
                <w:sz w:val="22"/>
              </w:rPr>
              <w:t>Baldwin</w:t>
            </w:r>
            <w:r>
              <w:rPr>
                <w:spacing w:val="-4"/>
                <w:sz w:val="22"/>
              </w:rPr>
              <w:t> </w:t>
            </w:r>
            <w:r>
              <w:rPr>
                <w:sz w:val="22"/>
              </w:rPr>
              <w:t>II,</w:t>
            </w:r>
            <w:r>
              <w:rPr>
                <w:spacing w:val="-4"/>
                <w:sz w:val="22"/>
              </w:rPr>
              <w:t> </w:t>
            </w:r>
            <w:r>
              <w:rPr>
                <w:sz w:val="22"/>
              </w:rPr>
              <w:t>the</w:t>
            </w:r>
            <w:r>
              <w:rPr>
                <w:spacing w:val="-4"/>
                <w:sz w:val="22"/>
              </w:rPr>
              <w:t> </w:t>
            </w:r>
            <w:r>
              <w:rPr>
                <w:sz w:val="22"/>
              </w:rPr>
              <w:t>allocation</w:t>
            </w:r>
            <w:r>
              <w:rPr>
                <w:spacing w:val="-4"/>
                <w:sz w:val="22"/>
              </w:rPr>
              <w:t> </w:t>
            </w:r>
            <w:r>
              <w:rPr>
                <w:sz w:val="22"/>
              </w:rPr>
              <w:t>of the</w:t>
            </w:r>
            <w:r>
              <w:rPr>
                <w:spacing w:val="-1"/>
                <w:sz w:val="22"/>
              </w:rPr>
              <w:t> </w:t>
            </w:r>
            <w:r>
              <w:rPr>
                <w:sz w:val="22"/>
              </w:rPr>
              <w:t>Temple Mount, and the explicit founding purpose of protecting pilgrims.</w:t>
            </w:r>
          </w:p>
        </w:tc>
      </w:tr>
      <w:tr>
        <w:trPr>
          <w:trHeight w:val="629" w:hRule="atLeast"/>
        </w:trPr>
        <w:tc>
          <w:tcPr>
            <w:tcW w:w="2385" w:type="dxa"/>
          </w:tcPr>
          <w:p>
            <w:pPr>
              <w:pStyle w:val="TableParagraph"/>
              <w:rPr>
                <w:b/>
                <w:sz w:val="22"/>
              </w:rPr>
            </w:pPr>
            <w:r>
              <w:rPr>
                <w:b/>
                <w:sz w:val="22"/>
              </w:rPr>
              <w:t>Key</w:t>
            </w:r>
            <w:r>
              <w:rPr>
                <w:b/>
                <w:spacing w:val="-7"/>
                <w:sz w:val="22"/>
              </w:rPr>
              <w:t> </w:t>
            </w:r>
            <w:r>
              <w:rPr>
                <w:b/>
                <w:spacing w:val="-2"/>
                <w:sz w:val="22"/>
              </w:rPr>
              <w:t>Terms/Figures</w:t>
            </w:r>
          </w:p>
        </w:tc>
        <w:tc>
          <w:tcPr>
            <w:tcW w:w="7125" w:type="dxa"/>
          </w:tcPr>
          <w:p>
            <w:pPr>
              <w:pStyle w:val="TableParagraph"/>
              <w:ind w:left="149"/>
              <w:rPr>
                <w:sz w:val="22"/>
              </w:rPr>
            </w:pPr>
            <w:r>
              <w:rPr>
                <w:sz w:val="22"/>
              </w:rPr>
              <w:t>Hugh</w:t>
            </w:r>
            <w:r>
              <w:rPr>
                <w:spacing w:val="-7"/>
                <w:sz w:val="22"/>
              </w:rPr>
              <w:t> </w:t>
            </w:r>
            <w:r>
              <w:rPr>
                <w:sz w:val="22"/>
              </w:rPr>
              <w:t>de</w:t>
            </w:r>
            <w:r>
              <w:rPr>
                <w:spacing w:val="-7"/>
                <w:sz w:val="22"/>
              </w:rPr>
              <w:t> </w:t>
            </w:r>
            <w:r>
              <w:rPr>
                <w:sz w:val="22"/>
              </w:rPr>
              <w:t>Payns,</w:t>
            </w:r>
            <w:r>
              <w:rPr>
                <w:spacing w:val="-7"/>
                <w:sz w:val="22"/>
              </w:rPr>
              <w:t> </w:t>
            </w:r>
            <w:r>
              <w:rPr>
                <w:sz w:val="22"/>
              </w:rPr>
              <w:t>King</w:t>
            </w:r>
            <w:r>
              <w:rPr>
                <w:spacing w:val="-7"/>
                <w:sz w:val="22"/>
              </w:rPr>
              <w:t> </w:t>
            </w:r>
            <w:r>
              <w:rPr>
                <w:sz w:val="22"/>
              </w:rPr>
              <w:t>Baldwin</w:t>
            </w:r>
            <w:r>
              <w:rPr>
                <w:spacing w:val="-6"/>
                <w:sz w:val="22"/>
              </w:rPr>
              <w:t> </w:t>
            </w:r>
            <w:r>
              <w:rPr>
                <w:sz w:val="22"/>
              </w:rPr>
              <w:t>II,</w:t>
            </w:r>
            <w:r>
              <w:rPr>
                <w:spacing w:val="-11"/>
                <w:sz w:val="22"/>
              </w:rPr>
              <w:t> </w:t>
            </w:r>
            <w:r>
              <w:rPr>
                <w:sz w:val="22"/>
              </w:rPr>
              <w:t>Temple</w:t>
            </w:r>
            <w:r>
              <w:rPr>
                <w:spacing w:val="-6"/>
                <w:sz w:val="22"/>
              </w:rPr>
              <w:t> </w:t>
            </w:r>
            <w:r>
              <w:rPr>
                <w:spacing w:val="-2"/>
                <w:sz w:val="22"/>
              </w:rPr>
              <w:t>Mount.</w:t>
            </w:r>
          </w:p>
        </w:tc>
      </w:tr>
      <w:tr>
        <w:trPr>
          <w:trHeight w:val="959" w:hRule="atLeast"/>
        </w:trPr>
        <w:tc>
          <w:tcPr>
            <w:tcW w:w="2385" w:type="dxa"/>
          </w:tcPr>
          <w:p>
            <w:pPr>
              <w:pStyle w:val="TableParagraph"/>
              <w:rPr>
                <w:b/>
                <w:sz w:val="22"/>
              </w:rPr>
            </w:pPr>
            <w:r>
              <w:rPr>
                <w:b/>
                <w:sz w:val="22"/>
              </w:rPr>
              <w:t>Memory</w:t>
            </w:r>
            <w:r>
              <w:rPr>
                <w:b/>
                <w:spacing w:val="-10"/>
                <w:sz w:val="22"/>
              </w:rPr>
              <w:t> </w:t>
            </w:r>
            <w:r>
              <w:rPr>
                <w:b/>
                <w:spacing w:val="-2"/>
                <w:sz w:val="22"/>
              </w:rPr>
              <w:t>Targets</w:t>
            </w:r>
          </w:p>
        </w:tc>
        <w:tc>
          <w:tcPr>
            <w:tcW w:w="7125" w:type="dxa"/>
          </w:tcPr>
          <w:p>
            <w:pPr>
              <w:pStyle w:val="TableParagraph"/>
              <w:spacing w:line="312" w:lineRule="auto"/>
              <w:ind w:left="149"/>
              <w:rPr>
                <w:sz w:val="22"/>
              </w:rPr>
            </w:pPr>
            <w:r>
              <w:rPr>
                <w:sz w:val="22"/>
              </w:rPr>
              <w:t>Hugh</w:t>
            </w:r>
            <w:r>
              <w:rPr>
                <w:spacing w:val="-4"/>
                <w:sz w:val="22"/>
              </w:rPr>
              <w:t> </w:t>
            </w:r>
            <w:r>
              <w:rPr>
                <w:sz w:val="22"/>
              </w:rPr>
              <w:t>de</w:t>
            </w:r>
            <w:r>
              <w:rPr>
                <w:spacing w:val="-4"/>
                <w:sz w:val="22"/>
              </w:rPr>
              <w:t> </w:t>
            </w:r>
            <w:r>
              <w:rPr>
                <w:sz w:val="22"/>
              </w:rPr>
              <w:t>Payns</w:t>
            </w:r>
            <w:r>
              <w:rPr>
                <w:spacing w:val="-4"/>
                <w:sz w:val="22"/>
              </w:rPr>
              <w:t> </w:t>
            </w:r>
            <w:r>
              <w:rPr>
                <w:sz w:val="22"/>
              </w:rPr>
              <w:t>founded</w:t>
            </w:r>
            <w:r>
              <w:rPr>
                <w:spacing w:val="-4"/>
                <w:sz w:val="22"/>
              </w:rPr>
              <w:t> </w:t>
            </w:r>
            <w:r>
              <w:rPr>
                <w:sz w:val="22"/>
              </w:rPr>
              <w:t>the</w:t>
            </w:r>
            <w:r>
              <w:rPr>
                <w:spacing w:val="-4"/>
                <w:sz w:val="22"/>
              </w:rPr>
              <w:t> </w:t>
            </w:r>
            <w:r>
              <w:rPr>
                <w:sz w:val="22"/>
              </w:rPr>
              <w:t>Order</w:t>
            </w:r>
            <w:r>
              <w:rPr>
                <w:spacing w:val="-4"/>
                <w:sz w:val="22"/>
              </w:rPr>
              <w:t> </w:t>
            </w:r>
            <w:r>
              <w:rPr>
                <w:sz w:val="22"/>
              </w:rPr>
              <w:t>to</w:t>
            </w:r>
            <w:r>
              <w:rPr>
                <w:spacing w:val="-4"/>
                <w:sz w:val="22"/>
              </w:rPr>
              <w:t> </w:t>
            </w:r>
            <w:r>
              <w:rPr>
                <w:sz w:val="22"/>
              </w:rPr>
              <w:t>protect</w:t>
            </w:r>
            <w:r>
              <w:rPr>
                <w:spacing w:val="-4"/>
                <w:sz w:val="22"/>
              </w:rPr>
              <w:t> </w:t>
            </w:r>
            <w:r>
              <w:rPr>
                <w:sz w:val="22"/>
              </w:rPr>
              <w:t>pilgrims,</w:t>
            </w:r>
            <w:r>
              <w:rPr>
                <w:spacing w:val="-4"/>
                <w:sz w:val="22"/>
              </w:rPr>
              <w:t> </w:t>
            </w:r>
            <w:r>
              <w:rPr>
                <w:sz w:val="22"/>
              </w:rPr>
              <w:t>headquartered</w:t>
            </w:r>
            <w:r>
              <w:rPr>
                <w:spacing w:val="-4"/>
                <w:sz w:val="22"/>
              </w:rPr>
              <w:t> </w:t>
            </w:r>
            <w:r>
              <w:rPr>
                <w:sz w:val="22"/>
              </w:rPr>
              <w:t>at</w:t>
            </w:r>
            <w:r>
              <w:rPr>
                <w:spacing w:val="-4"/>
                <w:sz w:val="22"/>
              </w:rPr>
              <w:t> </w:t>
            </w:r>
            <w:r>
              <w:rPr>
                <w:sz w:val="22"/>
              </w:rPr>
              <w:t>the Temple Mount.</w:t>
            </w:r>
          </w:p>
        </w:tc>
      </w:tr>
      <w:tr>
        <w:trPr>
          <w:trHeight w:val="959" w:hRule="atLeast"/>
        </w:trPr>
        <w:tc>
          <w:tcPr>
            <w:tcW w:w="2385" w:type="dxa"/>
          </w:tcPr>
          <w:p>
            <w:pPr>
              <w:pStyle w:val="TableParagraph"/>
              <w:rPr>
                <w:b/>
                <w:sz w:val="22"/>
              </w:rPr>
            </w:pPr>
            <w:r>
              <w:rPr>
                <w:b/>
                <w:sz w:val="22"/>
              </w:rPr>
              <w:t>Readiness</w:t>
            </w:r>
            <w:r>
              <w:rPr>
                <w:b/>
                <w:spacing w:val="-9"/>
                <w:sz w:val="22"/>
              </w:rPr>
              <w:t> </w:t>
            </w:r>
            <w:r>
              <w:rPr>
                <w:b/>
                <w:spacing w:val="-2"/>
                <w:sz w:val="22"/>
              </w:rPr>
              <w:t>Goals</w:t>
            </w:r>
          </w:p>
        </w:tc>
        <w:tc>
          <w:tcPr>
            <w:tcW w:w="7125" w:type="dxa"/>
          </w:tcPr>
          <w:p>
            <w:pPr>
              <w:pStyle w:val="TableParagraph"/>
              <w:spacing w:line="312" w:lineRule="auto"/>
              <w:ind w:left="149" w:right="247"/>
              <w:rPr>
                <w:sz w:val="22"/>
              </w:rPr>
            </w:pPr>
            <w:r>
              <w:rPr>
                <w:sz w:val="22"/>
              </w:rPr>
              <w:t>Identify</w:t>
            </w:r>
            <w:r>
              <w:rPr>
                <w:spacing w:val="-5"/>
                <w:sz w:val="22"/>
              </w:rPr>
              <w:t> </w:t>
            </w:r>
            <w:r>
              <w:rPr>
                <w:sz w:val="22"/>
              </w:rPr>
              <w:t>the</w:t>
            </w:r>
            <w:r>
              <w:rPr>
                <w:spacing w:val="-5"/>
                <w:sz w:val="22"/>
              </w:rPr>
              <w:t> </w:t>
            </w:r>
            <w:r>
              <w:rPr>
                <w:sz w:val="22"/>
              </w:rPr>
              <w:t>founding</w:t>
            </w:r>
            <w:r>
              <w:rPr>
                <w:spacing w:val="-5"/>
                <w:sz w:val="22"/>
              </w:rPr>
              <w:t> </w:t>
            </w:r>
            <w:r>
              <w:rPr>
                <w:sz w:val="22"/>
              </w:rPr>
              <w:t>figures</w:t>
            </w:r>
            <w:r>
              <w:rPr>
                <w:spacing w:val="-5"/>
                <w:sz w:val="22"/>
              </w:rPr>
              <w:t> </w:t>
            </w:r>
            <w:r>
              <w:rPr>
                <w:sz w:val="22"/>
              </w:rPr>
              <w:t>and</w:t>
            </w:r>
            <w:r>
              <w:rPr>
                <w:spacing w:val="-5"/>
                <w:sz w:val="22"/>
              </w:rPr>
              <w:t> </w:t>
            </w:r>
            <w:r>
              <w:rPr>
                <w:sz w:val="22"/>
              </w:rPr>
              <w:t>articulate</w:t>
            </w:r>
            <w:r>
              <w:rPr>
                <w:spacing w:val="-5"/>
                <w:sz w:val="22"/>
              </w:rPr>
              <w:t> </w:t>
            </w:r>
            <w:r>
              <w:rPr>
                <w:sz w:val="22"/>
              </w:rPr>
              <w:t>the</w:t>
            </w:r>
            <w:r>
              <w:rPr>
                <w:spacing w:val="-5"/>
                <w:sz w:val="22"/>
              </w:rPr>
              <w:t> </w:t>
            </w:r>
            <w:r>
              <w:rPr>
                <w:sz w:val="22"/>
              </w:rPr>
              <w:t>original</w:t>
            </w:r>
            <w:r>
              <w:rPr>
                <w:spacing w:val="-5"/>
                <w:sz w:val="22"/>
              </w:rPr>
              <w:t> </w:t>
            </w:r>
            <w:r>
              <w:rPr>
                <w:sz w:val="22"/>
              </w:rPr>
              <w:t>historical</w:t>
            </w:r>
            <w:r>
              <w:rPr>
                <w:spacing w:val="-5"/>
                <w:sz w:val="22"/>
              </w:rPr>
              <w:t> </w:t>
            </w:r>
            <w:r>
              <w:rPr>
                <w:sz w:val="22"/>
              </w:rPr>
              <w:t>mission</w:t>
            </w:r>
            <w:r>
              <w:rPr>
                <w:spacing w:val="-5"/>
                <w:sz w:val="22"/>
              </w:rPr>
              <w:t> </w:t>
            </w:r>
            <w:r>
              <w:rPr>
                <w:sz w:val="22"/>
              </w:rPr>
              <w:t>of the Knights Templar.</w:t>
            </w:r>
          </w:p>
        </w:tc>
      </w:tr>
    </w:tbl>
    <w:p>
      <w:pPr>
        <w:pStyle w:val="BodyText"/>
        <w:spacing w:before="76"/>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13"/>
                <w:sz w:val="22"/>
              </w:rPr>
              <w:t> </w:t>
            </w:r>
            <w:r>
              <w:rPr>
                <w:b/>
                <w:sz w:val="22"/>
              </w:rPr>
              <w:t>7:</w:t>
            </w:r>
            <w:r>
              <w:rPr>
                <w:b/>
                <w:spacing w:val="-7"/>
                <w:sz w:val="22"/>
              </w:rPr>
              <w:t> </w:t>
            </w:r>
            <w:r>
              <w:rPr>
                <w:b/>
                <w:sz w:val="22"/>
              </w:rPr>
              <w:t>Official</w:t>
            </w:r>
            <w:r>
              <w:rPr>
                <w:b/>
                <w:spacing w:val="-14"/>
                <w:sz w:val="22"/>
              </w:rPr>
              <w:t> </w:t>
            </w:r>
            <w:r>
              <w:rPr>
                <w:b/>
                <w:sz w:val="22"/>
              </w:rPr>
              <w:t>Approval</w:t>
            </w:r>
            <w:r>
              <w:rPr>
                <w:b/>
                <w:spacing w:val="-8"/>
                <w:sz w:val="22"/>
              </w:rPr>
              <w:t> </w:t>
            </w:r>
            <w:r>
              <w:rPr>
                <w:b/>
                <w:sz w:val="22"/>
              </w:rPr>
              <w:t>and</w:t>
            </w:r>
            <w:r>
              <w:rPr>
                <w:b/>
                <w:spacing w:val="-8"/>
                <w:sz w:val="22"/>
              </w:rPr>
              <w:t> </w:t>
            </w:r>
            <w:r>
              <w:rPr>
                <w:b/>
                <w:sz w:val="22"/>
              </w:rPr>
              <w:t>Early</w:t>
            </w:r>
            <w:r>
              <w:rPr>
                <w:b/>
                <w:spacing w:val="-7"/>
                <w:sz w:val="22"/>
              </w:rPr>
              <w:t> </w:t>
            </w:r>
            <w:r>
              <w:rPr>
                <w:b/>
                <w:spacing w:val="-2"/>
                <w:sz w:val="22"/>
              </w:rPr>
              <w:t>Support</w:t>
            </w:r>
          </w:p>
        </w:tc>
      </w:tr>
      <w:tr>
        <w:trPr>
          <w:trHeight w:val="629" w:hRule="atLeast"/>
        </w:trPr>
        <w:tc>
          <w:tcPr>
            <w:tcW w:w="2385" w:type="dxa"/>
          </w:tcPr>
          <w:p>
            <w:pPr>
              <w:pStyle w:val="TableParagraph"/>
              <w:rPr>
                <w:b/>
                <w:sz w:val="22"/>
              </w:rPr>
            </w:pPr>
            <w:r>
              <w:rPr>
                <w:b/>
                <w:sz w:val="22"/>
              </w:rPr>
              <w:t>Required</w:t>
            </w:r>
            <w:r>
              <w:rPr>
                <w:b/>
                <w:spacing w:val="-11"/>
                <w:sz w:val="22"/>
              </w:rPr>
              <w:t> </w:t>
            </w:r>
            <w:r>
              <w:rPr>
                <w:b/>
                <w:spacing w:val="-2"/>
                <w:sz w:val="22"/>
              </w:rPr>
              <w:t>Reading</w:t>
            </w:r>
          </w:p>
        </w:tc>
        <w:tc>
          <w:tcPr>
            <w:tcW w:w="7125" w:type="dxa"/>
          </w:tcPr>
          <w:p>
            <w:pPr>
              <w:pStyle w:val="TableParagraph"/>
              <w:ind w:left="149"/>
              <w:rPr>
                <w:sz w:val="22"/>
              </w:rPr>
            </w:pPr>
            <w:r>
              <w:rPr>
                <w:sz w:val="22"/>
              </w:rPr>
              <w:t>Levie</w:t>
            </w:r>
            <w:r>
              <w:rPr>
                <w:spacing w:val="-7"/>
                <w:sz w:val="22"/>
              </w:rPr>
              <w:t> </w:t>
            </w:r>
            <w:r>
              <w:rPr>
                <w:sz w:val="22"/>
              </w:rPr>
              <w:t>History</w:t>
            </w:r>
            <w:r>
              <w:rPr>
                <w:spacing w:val="-6"/>
                <w:sz w:val="22"/>
              </w:rPr>
              <w:t> </w:t>
            </w:r>
            <w:r>
              <w:rPr>
                <w:sz w:val="22"/>
              </w:rPr>
              <w:t>Handout</w:t>
            </w:r>
            <w:r>
              <w:rPr>
                <w:spacing w:val="-6"/>
                <w:sz w:val="22"/>
              </w:rPr>
              <w:t> </w:t>
            </w:r>
            <w:r>
              <w:rPr>
                <w:spacing w:val="-10"/>
                <w:sz w:val="22"/>
              </w:rPr>
              <w:t>3</w:t>
            </w:r>
          </w:p>
        </w:tc>
      </w:tr>
      <w:tr>
        <w:trPr>
          <w:trHeight w:val="1289" w:hRule="atLeast"/>
        </w:trPr>
        <w:tc>
          <w:tcPr>
            <w:tcW w:w="2385" w:type="dxa"/>
          </w:tcPr>
          <w:p>
            <w:pPr>
              <w:pStyle w:val="TableParagraph"/>
              <w:spacing w:line="312" w:lineRule="auto"/>
              <w:ind w:right="672"/>
              <w:rPr>
                <w:b/>
                <w:sz w:val="22"/>
              </w:rPr>
            </w:pPr>
            <w:r>
              <w:rPr>
                <w:b/>
                <w:sz w:val="22"/>
              </w:rPr>
              <w:t>Guided</w:t>
            </w:r>
            <w:r>
              <w:rPr>
                <w:b/>
                <w:spacing w:val="-14"/>
                <w:sz w:val="22"/>
              </w:rPr>
              <w:t> </w:t>
            </w:r>
            <w:r>
              <w:rPr>
                <w:b/>
                <w:sz w:val="22"/>
              </w:rPr>
              <w:t>Reading </w:t>
            </w:r>
            <w:r>
              <w:rPr>
                <w:b/>
                <w:spacing w:val="-2"/>
                <w:sz w:val="22"/>
              </w:rPr>
              <w:t>Focus</w:t>
            </w:r>
          </w:p>
        </w:tc>
        <w:tc>
          <w:tcPr>
            <w:tcW w:w="7125" w:type="dxa"/>
          </w:tcPr>
          <w:p>
            <w:pPr>
              <w:pStyle w:val="TableParagraph"/>
              <w:spacing w:line="312" w:lineRule="auto"/>
              <w:ind w:left="149"/>
              <w:rPr>
                <w:sz w:val="22"/>
              </w:rPr>
            </w:pPr>
            <w:r>
              <w:rPr>
                <w:sz w:val="22"/>
              </w:rPr>
              <w:t>Examine the Council of Troyes, the advocacy of Bernard of Clairvaux, and how</w:t>
            </w:r>
            <w:r>
              <w:rPr>
                <w:spacing w:val="-5"/>
                <w:sz w:val="22"/>
              </w:rPr>
              <w:t> </w:t>
            </w:r>
            <w:r>
              <w:rPr>
                <w:sz w:val="22"/>
              </w:rPr>
              <w:t>the</w:t>
            </w:r>
            <w:r>
              <w:rPr>
                <w:spacing w:val="-5"/>
                <w:sz w:val="22"/>
              </w:rPr>
              <w:t> </w:t>
            </w:r>
            <w:r>
              <w:rPr>
                <w:sz w:val="22"/>
              </w:rPr>
              <w:t>Order</w:t>
            </w:r>
            <w:r>
              <w:rPr>
                <w:spacing w:val="-5"/>
                <w:sz w:val="22"/>
              </w:rPr>
              <w:t> </w:t>
            </w:r>
            <w:r>
              <w:rPr>
                <w:sz w:val="22"/>
              </w:rPr>
              <w:t>gained</w:t>
            </w:r>
            <w:r>
              <w:rPr>
                <w:spacing w:val="-5"/>
                <w:sz w:val="22"/>
              </w:rPr>
              <w:t> </w:t>
            </w:r>
            <w:r>
              <w:rPr>
                <w:sz w:val="22"/>
              </w:rPr>
              <w:t>formal</w:t>
            </w:r>
            <w:r>
              <w:rPr>
                <w:spacing w:val="-5"/>
                <w:sz w:val="22"/>
              </w:rPr>
              <w:t> </w:t>
            </w:r>
            <w:r>
              <w:rPr>
                <w:sz w:val="22"/>
              </w:rPr>
              <w:t>approval</w:t>
            </w:r>
            <w:r>
              <w:rPr>
                <w:spacing w:val="-5"/>
                <w:sz w:val="22"/>
              </w:rPr>
              <w:t> </w:t>
            </w:r>
            <w:r>
              <w:rPr>
                <w:sz w:val="22"/>
              </w:rPr>
              <w:t>and</w:t>
            </w:r>
            <w:r>
              <w:rPr>
                <w:spacing w:val="-5"/>
                <w:sz w:val="22"/>
              </w:rPr>
              <w:t> </w:t>
            </w:r>
            <w:r>
              <w:rPr>
                <w:sz w:val="22"/>
              </w:rPr>
              <w:t>institutional</w:t>
            </w:r>
            <w:r>
              <w:rPr>
                <w:spacing w:val="-5"/>
                <w:sz w:val="22"/>
              </w:rPr>
              <w:t> </w:t>
            </w:r>
            <w:r>
              <w:rPr>
                <w:sz w:val="22"/>
              </w:rPr>
              <w:t>legitimacy</w:t>
            </w:r>
            <w:r>
              <w:rPr>
                <w:spacing w:val="-5"/>
                <w:sz w:val="22"/>
              </w:rPr>
              <w:t> </w:t>
            </w:r>
            <w:r>
              <w:rPr>
                <w:sz w:val="22"/>
              </w:rPr>
              <w:t>within</w:t>
            </w:r>
            <w:r>
              <w:rPr>
                <w:spacing w:val="-5"/>
                <w:sz w:val="22"/>
              </w:rPr>
              <w:t> </w:t>
            </w:r>
            <w:r>
              <w:rPr>
                <w:sz w:val="22"/>
              </w:rPr>
              <w:t>the </w:t>
            </w:r>
            <w:r>
              <w:rPr>
                <w:spacing w:val="-2"/>
                <w:sz w:val="22"/>
              </w:rPr>
              <w:t>Church.</w:t>
            </w:r>
          </w:p>
        </w:tc>
      </w:tr>
      <w:tr>
        <w:trPr>
          <w:trHeight w:val="629" w:hRule="atLeast"/>
        </w:trPr>
        <w:tc>
          <w:tcPr>
            <w:tcW w:w="2385" w:type="dxa"/>
          </w:tcPr>
          <w:p>
            <w:pPr>
              <w:pStyle w:val="TableParagraph"/>
              <w:rPr>
                <w:b/>
                <w:sz w:val="22"/>
              </w:rPr>
            </w:pPr>
            <w:r>
              <w:rPr>
                <w:b/>
                <w:sz w:val="22"/>
              </w:rPr>
              <w:t>Key</w:t>
            </w:r>
            <w:r>
              <w:rPr>
                <w:b/>
                <w:spacing w:val="-7"/>
                <w:sz w:val="22"/>
              </w:rPr>
              <w:t> </w:t>
            </w:r>
            <w:r>
              <w:rPr>
                <w:b/>
                <w:spacing w:val="-2"/>
                <w:sz w:val="22"/>
              </w:rPr>
              <w:t>Terms/Figures</w:t>
            </w:r>
          </w:p>
        </w:tc>
        <w:tc>
          <w:tcPr>
            <w:tcW w:w="7125" w:type="dxa"/>
          </w:tcPr>
          <w:p>
            <w:pPr>
              <w:pStyle w:val="TableParagraph"/>
              <w:ind w:left="149"/>
              <w:rPr>
                <w:sz w:val="22"/>
              </w:rPr>
            </w:pPr>
            <w:r>
              <w:rPr>
                <w:sz w:val="22"/>
              </w:rPr>
              <w:t>Council</w:t>
            </w:r>
            <w:r>
              <w:rPr>
                <w:spacing w:val="-7"/>
                <w:sz w:val="22"/>
              </w:rPr>
              <w:t> </w:t>
            </w:r>
            <w:r>
              <w:rPr>
                <w:sz w:val="22"/>
              </w:rPr>
              <w:t>of</w:t>
            </w:r>
            <w:r>
              <w:rPr>
                <w:spacing w:val="-10"/>
                <w:sz w:val="22"/>
              </w:rPr>
              <w:t> </w:t>
            </w:r>
            <w:r>
              <w:rPr>
                <w:sz w:val="22"/>
              </w:rPr>
              <w:t>Troyes,</w:t>
            </w:r>
            <w:r>
              <w:rPr>
                <w:spacing w:val="-7"/>
                <w:sz w:val="22"/>
              </w:rPr>
              <w:t> </w:t>
            </w:r>
            <w:r>
              <w:rPr>
                <w:sz w:val="22"/>
              </w:rPr>
              <w:t>Bernard</w:t>
            </w:r>
            <w:r>
              <w:rPr>
                <w:spacing w:val="-6"/>
                <w:sz w:val="22"/>
              </w:rPr>
              <w:t> </w:t>
            </w:r>
            <w:r>
              <w:rPr>
                <w:sz w:val="22"/>
              </w:rPr>
              <w:t>of</w:t>
            </w:r>
            <w:r>
              <w:rPr>
                <w:spacing w:val="-6"/>
                <w:sz w:val="22"/>
              </w:rPr>
              <w:t> </w:t>
            </w:r>
            <w:r>
              <w:rPr>
                <w:spacing w:val="-2"/>
                <w:sz w:val="22"/>
              </w:rPr>
              <w:t>Clairvaux.</w:t>
            </w:r>
          </w:p>
        </w:tc>
      </w:tr>
      <w:tr>
        <w:trPr>
          <w:trHeight w:val="959" w:hRule="atLeast"/>
        </w:trPr>
        <w:tc>
          <w:tcPr>
            <w:tcW w:w="2385" w:type="dxa"/>
          </w:tcPr>
          <w:p>
            <w:pPr>
              <w:pStyle w:val="TableParagraph"/>
              <w:rPr>
                <w:b/>
                <w:sz w:val="22"/>
              </w:rPr>
            </w:pPr>
            <w:r>
              <w:rPr>
                <w:b/>
                <w:sz w:val="22"/>
              </w:rPr>
              <w:t>Memory</w:t>
            </w:r>
            <w:r>
              <w:rPr>
                <w:b/>
                <w:spacing w:val="-10"/>
                <w:sz w:val="22"/>
              </w:rPr>
              <w:t> </w:t>
            </w:r>
            <w:r>
              <w:rPr>
                <w:b/>
                <w:spacing w:val="-2"/>
                <w:sz w:val="22"/>
              </w:rPr>
              <w:t>Targets</w:t>
            </w:r>
          </w:p>
        </w:tc>
        <w:tc>
          <w:tcPr>
            <w:tcW w:w="7125" w:type="dxa"/>
          </w:tcPr>
          <w:p>
            <w:pPr>
              <w:pStyle w:val="TableParagraph"/>
              <w:spacing w:line="312" w:lineRule="auto"/>
              <w:ind w:left="149"/>
              <w:rPr>
                <w:sz w:val="22"/>
              </w:rPr>
            </w:pPr>
            <w:r>
              <w:rPr>
                <w:sz w:val="22"/>
              </w:rPr>
              <w:t>The</w:t>
            </w:r>
            <w:r>
              <w:rPr>
                <w:spacing w:val="-6"/>
                <w:sz w:val="22"/>
              </w:rPr>
              <w:t> </w:t>
            </w:r>
            <w:r>
              <w:rPr>
                <w:sz w:val="22"/>
              </w:rPr>
              <w:t>Council</w:t>
            </w:r>
            <w:r>
              <w:rPr>
                <w:spacing w:val="-6"/>
                <w:sz w:val="22"/>
              </w:rPr>
              <w:t> </w:t>
            </w:r>
            <w:r>
              <w:rPr>
                <w:sz w:val="22"/>
              </w:rPr>
              <w:t>of</w:t>
            </w:r>
            <w:r>
              <w:rPr>
                <w:spacing w:val="-10"/>
                <w:sz w:val="22"/>
              </w:rPr>
              <w:t> </w:t>
            </w:r>
            <w:r>
              <w:rPr>
                <w:sz w:val="22"/>
              </w:rPr>
              <w:t>Troyes</w:t>
            </w:r>
            <w:r>
              <w:rPr>
                <w:spacing w:val="-6"/>
                <w:sz w:val="22"/>
              </w:rPr>
              <w:t> </w:t>
            </w:r>
            <w:r>
              <w:rPr>
                <w:sz w:val="22"/>
              </w:rPr>
              <w:t>granted</w:t>
            </w:r>
            <w:r>
              <w:rPr>
                <w:spacing w:val="-6"/>
                <w:sz w:val="22"/>
              </w:rPr>
              <w:t> </w:t>
            </w:r>
            <w:r>
              <w:rPr>
                <w:sz w:val="22"/>
              </w:rPr>
              <w:t>formal</w:t>
            </w:r>
            <w:r>
              <w:rPr>
                <w:spacing w:val="-6"/>
                <w:sz w:val="22"/>
              </w:rPr>
              <w:t> </w:t>
            </w:r>
            <w:r>
              <w:rPr>
                <w:sz w:val="22"/>
              </w:rPr>
              <w:t>ecclesiastical</w:t>
            </w:r>
            <w:r>
              <w:rPr>
                <w:spacing w:val="-6"/>
                <w:sz w:val="22"/>
              </w:rPr>
              <w:t> </w:t>
            </w:r>
            <w:r>
              <w:rPr>
                <w:sz w:val="22"/>
              </w:rPr>
              <w:t>approval</w:t>
            </w:r>
            <w:r>
              <w:rPr>
                <w:spacing w:val="-6"/>
                <w:sz w:val="22"/>
              </w:rPr>
              <w:t> </w:t>
            </w:r>
            <w:r>
              <w:rPr>
                <w:sz w:val="22"/>
              </w:rPr>
              <w:t>and</w:t>
            </w:r>
            <w:r>
              <w:rPr>
                <w:spacing w:val="-6"/>
                <w:sz w:val="22"/>
              </w:rPr>
              <w:t> </w:t>
            </w:r>
            <w:r>
              <w:rPr>
                <w:sz w:val="22"/>
              </w:rPr>
              <w:t>established the Latin Rule.</w:t>
            </w:r>
          </w:p>
        </w:tc>
      </w:tr>
      <w:tr>
        <w:trPr>
          <w:trHeight w:val="959" w:hRule="atLeast"/>
        </w:trPr>
        <w:tc>
          <w:tcPr>
            <w:tcW w:w="2385" w:type="dxa"/>
          </w:tcPr>
          <w:p>
            <w:pPr>
              <w:pStyle w:val="TableParagraph"/>
              <w:rPr>
                <w:b/>
                <w:sz w:val="22"/>
              </w:rPr>
            </w:pPr>
            <w:r>
              <w:rPr>
                <w:b/>
                <w:sz w:val="22"/>
              </w:rPr>
              <w:t>Readiness</w:t>
            </w:r>
            <w:r>
              <w:rPr>
                <w:b/>
                <w:spacing w:val="-9"/>
                <w:sz w:val="22"/>
              </w:rPr>
              <w:t> </w:t>
            </w:r>
            <w:r>
              <w:rPr>
                <w:b/>
                <w:spacing w:val="-2"/>
                <w:sz w:val="22"/>
              </w:rPr>
              <w:t>Goals</w:t>
            </w:r>
          </w:p>
        </w:tc>
        <w:tc>
          <w:tcPr>
            <w:tcW w:w="7125" w:type="dxa"/>
          </w:tcPr>
          <w:p>
            <w:pPr>
              <w:pStyle w:val="TableParagraph"/>
              <w:spacing w:line="312" w:lineRule="auto"/>
              <w:ind w:left="149"/>
              <w:rPr>
                <w:sz w:val="22"/>
              </w:rPr>
            </w:pPr>
            <w:r>
              <w:rPr>
                <w:sz w:val="22"/>
              </w:rPr>
              <w:t>Explain</w:t>
            </w:r>
            <w:r>
              <w:rPr>
                <w:spacing w:val="-5"/>
                <w:sz w:val="22"/>
              </w:rPr>
              <w:t> </w:t>
            </w:r>
            <w:r>
              <w:rPr>
                <w:sz w:val="22"/>
              </w:rPr>
              <w:t>how</w:t>
            </w:r>
            <w:r>
              <w:rPr>
                <w:spacing w:val="-5"/>
                <w:sz w:val="22"/>
              </w:rPr>
              <w:t> </w:t>
            </w:r>
            <w:r>
              <w:rPr>
                <w:sz w:val="22"/>
              </w:rPr>
              <w:t>a</w:t>
            </w:r>
            <w:r>
              <w:rPr>
                <w:spacing w:val="-5"/>
                <w:sz w:val="22"/>
              </w:rPr>
              <w:t> </w:t>
            </w:r>
            <w:r>
              <w:rPr>
                <w:sz w:val="22"/>
              </w:rPr>
              <w:t>small</w:t>
            </w:r>
            <w:r>
              <w:rPr>
                <w:spacing w:val="-5"/>
                <w:sz w:val="22"/>
              </w:rPr>
              <w:t> </w:t>
            </w:r>
            <w:r>
              <w:rPr>
                <w:sz w:val="22"/>
              </w:rPr>
              <w:t>band</w:t>
            </w:r>
            <w:r>
              <w:rPr>
                <w:spacing w:val="-5"/>
                <w:sz w:val="22"/>
              </w:rPr>
              <w:t> </w:t>
            </w:r>
            <w:r>
              <w:rPr>
                <w:sz w:val="22"/>
              </w:rPr>
              <w:t>of</w:t>
            </w:r>
            <w:r>
              <w:rPr>
                <w:spacing w:val="-5"/>
                <w:sz w:val="22"/>
              </w:rPr>
              <w:t> </w:t>
            </w:r>
            <w:r>
              <w:rPr>
                <w:sz w:val="22"/>
              </w:rPr>
              <w:t>knights</w:t>
            </w:r>
            <w:r>
              <w:rPr>
                <w:spacing w:val="-5"/>
                <w:sz w:val="22"/>
              </w:rPr>
              <w:t> </w:t>
            </w:r>
            <w:r>
              <w:rPr>
                <w:sz w:val="22"/>
              </w:rPr>
              <w:t>achieved</w:t>
            </w:r>
            <w:r>
              <w:rPr>
                <w:spacing w:val="-5"/>
                <w:sz w:val="22"/>
              </w:rPr>
              <w:t> </w:t>
            </w:r>
            <w:r>
              <w:rPr>
                <w:sz w:val="22"/>
              </w:rPr>
              <w:t>international</w:t>
            </w:r>
            <w:r>
              <w:rPr>
                <w:spacing w:val="-5"/>
                <w:sz w:val="22"/>
              </w:rPr>
              <w:t> </w:t>
            </w:r>
            <w:r>
              <w:rPr>
                <w:sz w:val="22"/>
              </w:rPr>
              <w:t>recognition</w:t>
            </w:r>
            <w:r>
              <w:rPr>
                <w:spacing w:val="-5"/>
                <w:sz w:val="22"/>
              </w:rPr>
              <w:t> </w:t>
            </w:r>
            <w:r>
              <w:rPr>
                <w:sz w:val="22"/>
              </w:rPr>
              <w:t>and </w:t>
            </w:r>
            <w:r>
              <w:rPr>
                <w:spacing w:val="-2"/>
                <w:sz w:val="22"/>
              </w:rPr>
              <w:t>legitimacy.</w:t>
            </w:r>
          </w:p>
        </w:tc>
      </w:tr>
    </w:tbl>
    <w:p>
      <w:pPr>
        <w:pStyle w:val="BodyText"/>
        <w:spacing w:before="76"/>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9"/>
                <w:sz w:val="22"/>
              </w:rPr>
              <w:t> </w:t>
            </w:r>
            <w:r>
              <w:rPr>
                <w:b/>
                <w:sz w:val="22"/>
              </w:rPr>
              <w:t>8:</w:t>
            </w:r>
            <w:r>
              <w:rPr>
                <w:b/>
                <w:spacing w:val="-9"/>
                <w:sz w:val="22"/>
              </w:rPr>
              <w:t> </w:t>
            </w:r>
            <w:r>
              <w:rPr>
                <w:b/>
                <w:sz w:val="22"/>
              </w:rPr>
              <w:t>Religious-Order</w:t>
            </w:r>
            <w:r>
              <w:rPr>
                <w:b/>
                <w:spacing w:val="-12"/>
                <w:sz w:val="22"/>
              </w:rPr>
              <w:t> </w:t>
            </w:r>
            <w:r>
              <w:rPr>
                <w:b/>
                <w:sz w:val="22"/>
              </w:rPr>
              <w:t>Identity</w:t>
            </w:r>
            <w:r>
              <w:rPr>
                <w:b/>
                <w:spacing w:val="-9"/>
                <w:sz w:val="22"/>
              </w:rPr>
              <w:t> </w:t>
            </w:r>
            <w:r>
              <w:rPr>
                <w:b/>
                <w:sz w:val="22"/>
              </w:rPr>
              <w:t>and</w:t>
            </w:r>
            <w:r>
              <w:rPr>
                <w:b/>
                <w:spacing w:val="-9"/>
                <w:sz w:val="22"/>
              </w:rPr>
              <w:t> </w:t>
            </w:r>
            <w:r>
              <w:rPr>
                <w:b/>
                <w:sz w:val="22"/>
              </w:rPr>
              <w:t>Early</w:t>
            </w:r>
            <w:r>
              <w:rPr>
                <w:b/>
                <w:spacing w:val="-12"/>
                <w:sz w:val="22"/>
              </w:rPr>
              <w:t> </w:t>
            </w:r>
            <w:r>
              <w:rPr>
                <w:b/>
                <w:sz w:val="22"/>
              </w:rPr>
              <w:t>Timeline</w:t>
            </w:r>
            <w:r>
              <w:rPr>
                <w:b/>
                <w:spacing w:val="-8"/>
                <w:sz w:val="22"/>
              </w:rPr>
              <w:t> </w:t>
            </w:r>
            <w:r>
              <w:rPr>
                <w:b/>
                <w:spacing w:val="-2"/>
                <w:sz w:val="22"/>
              </w:rPr>
              <w:t>Review</w:t>
            </w:r>
          </w:p>
        </w:tc>
      </w:tr>
      <w:tr>
        <w:trPr>
          <w:trHeight w:val="629" w:hRule="atLeast"/>
        </w:trPr>
        <w:tc>
          <w:tcPr>
            <w:tcW w:w="2385" w:type="dxa"/>
          </w:tcPr>
          <w:p>
            <w:pPr>
              <w:pStyle w:val="TableParagraph"/>
              <w:rPr>
                <w:b/>
                <w:sz w:val="22"/>
              </w:rPr>
            </w:pPr>
            <w:r>
              <w:rPr>
                <w:b/>
                <w:sz w:val="22"/>
              </w:rPr>
              <w:t>Required</w:t>
            </w:r>
            <w:r>
              <w:rPr>
                <w:b/>
                <w:spacing w:val="-11"/>
                <w:sz w:val="22"/>
              </w:rPr>
              <w:t> </w:t>
            </w:r>
            <w:r>
              <w:rPr>
                <w:b/>
                <w:spacing w:val="-2"/>
                <w:sz w:val="22"/>
              </w:rPr>
              <w:t>Reading</w:t>
            </w:r>
          </w:p>
        </w:tc>
        <w:tc>
          <w:tcPr>
            <w:tcW w:w="7125" w:type="dxa"/>
          </w:tcPr>
          <w:p>
            <w:pPr>
              <w:pStyle w:val="TableParagraph"/>
              <w:ind w:left="149"/>
              <w:rPr>
                <w:sz w:val="22"/>
              </w:rPr>
            </w:pPr>
            <w:r>
              <w:rPr>
                <w:sz w:val="22"/>
              </w:rPr>
              <w:t>Levie</w:t>
            </w:r>
            <w:r>
              <w:rPr>
                <w:spacing w:val="-7"/>
                <w:sz w:val="22"/>
              </w:rPr>
              <w:t> </w:t>
            </w:r>
            <w:r>
              <w:rPr>
                <w:sz w:val="22"/>
              </w:rPr>
              <w:t>History</w:t>
            </w:r>
            <w:r>
              <w:rPr>
                <w:spacing w:val="-6"/>
                <w:sz w:val="22"/>
              </w:rPr>
              <w:t> </w:t>
            </w:r>
            <w:r>
              <w:rPr>
                <w:sz w:val="22"/>
              </w:rPr>
              <w:t>Handout</w:t>
            </w:r>
            <w:r>
              <w:rPr>
                <w:spacing w:val="-6"/>
                <w:sz w:val="22"/>
              </w:rPr>
              <w:t> </w:t>
            </w:r>
            <w:r>
              <w:rPr>
                <w:spacing w:val="-10"/>
                <w:sz w:val="22"/>
              </w:rPr>
              <w:t>4</w:t>
            </w:r>
          </w:p>
        </w:tc>
      </w:tr>
      <w:tr>
        <w:trPr>
          <w:trHeight w:val="1289" w:hRule="atLeast"/>
        </w:trPr>
        <w:tc>
          <w:tcPr>
            <w:tcW w:w="2385" w:type="dxa"/>
          </w:tcPr>
          <w:p>
            <w:pPr>
              <w:pStyle w:val="TableParagraph"/>
              <w:spacing w:line="312" w:lineRule="auto"/>
              <w:ind w:right="672"/>
              <w:rPr>
                <w:b/>
                <w:sz w:val="22"/>
              </w:rPr>
            </w:pPr>
            <w:r>
              <w:rPr>
                <w:b/>
                <w:sz w:val="22"/>
              </w:rPr>
              <w:t>Guided</w:t>
            </w:r>
            <w:r>
              <w:rPr>
                <w:b/>
                <w:spacing w:val="-14"/>
                <w:sz w:val="22"/>
              </w:rPr>
              <w:t> </w:t>
            </w:r>
            <w:r>
              <w:rPr>
                <w:b/>
                <w:sz w:val="22"/>
              </w:rPr>
              <w:t>Reading </w:t>
            </w:r>
            <w:r>
              <w:rPr>
                <w:b/>
                <w:spacing w:val="-2"/>
                <w:sz w:val="22"/>
              </w:rPr>
              <w:t>Focus</w:t>
            </w:r>
          </w:p>
        </w:tc>
        <w:tc>
          <w:tcPr>
            <w:tcW w:w="7125" w:type="dxa"/>
          </w:tcPr>
          <w:p>
            <w:pPr>
              <w:pStyle w:val="TableParagraph"/>
              <w:spacing w:line="312" w:lineRule="auto"/>
              <w:ind w:left="149" w:right="195"/>
              <w:rPr>
                <w:sz w:val="22"/>
              </w:rPr>
            </w:pPr>
            <w:r>
              <w:rPr>
                <w:sz w:val="22"/>
              </w:rPr>
              <w:t>Review</w:t>
            </w:r>
            <w:r>
              <w:rPr>
                <w:spacing w:val="-5"/>
                <w:sz w:val="22"/>
              </w:rPr>
              <w:t> </w:t>
            </w:r>
            <w:r>
              <w:rPr>
                <w:sz w:val="22"/>
              </w:rPr>
              <w:t>the</w:t>
            </w:r>
            <w:r>
              <w:rPr>
                <w:spacing w:val="-5"/>
                <w:sz w:val="22"/>
              </w:rPr>
              <w:t> </w:t>
            </w:r>
            <w:r>
              <w:rPr>
                <w:sz w:val="22"/>
              </w:rPr>
              <w:t>monastic</w:t>
            </w:r>
            <w:r>
              <w:rPr>
                <w:spacing w:val="-5"/>
                <w:sz w:val="22"/>
              </w:rPr>
              <w:t> </w:t>
            </w:r>
            <w:r>
              <w:rPr>
                <w:sz w:val="22"/>
              </w:rPr>
              <w:t>elements</w:t>
            </w:r>
            <w:r>
              <w:rPr>
                <w:spacing w:val="-5"/>
                <w:sz w:val="22"/>
              </w:rPr>
              <w:t> </w:t>
            </w:r>
            <w:r>
              <w:rPr>
                <w:sz w:val="22"/>
              </w:rPr>
              <w:t>of</w:t>
            </w:r>
            <w:r>
              <w:rPr>
                <w:spacing w:val="-5"/>
                <w:sz w:val="22"/>
              </w:rPr>
              <w:t> </w:t>
            </w:r>
            <w:r>
              <w:rPr>
                <w:sz w:val="22"/>
              </w:rPr>
              <w:t>the</w:t>
            </w:r>
            <w:r>
              <w:rPr>
                <w:spacing w:val="-5"/>
                <w:sz w:val="22"/>
              </w:rPr>
              <w:t> </w:t>
            </w:r>
            <w:r>
              <w:rPr>
                <w:sz w:val="22"/>
              </w:rPr>
              <w:t>Order—prayer</w:t>
            </w:r>
            <w:r>
              <w:rPr>
                <w:spacing w:val="-5"/>
                <w:sz w:val="22"/>
              </w:rPr>
              <w:t> </w:t>
            </w:r>
            <w:r>
              <w:rPr>
                <w:sz w:val="22"/>
              </w:rPr>
              <w:t>and</w:t>
            </w:r>
            <w:r>
              <w:rPr>
                <w:spacing w:val="-5"/>
                <w:sz w:val="22"/>
              </w:rPr>
              <w:t> </w:t>
            </w:r>
            <w:r>
              <w:rPr>
                <w:sz w:val="22"/>
              </w:rPr>
              <w:t>discipline.</w:t>
            </w:r>
            <w:r>
              <w:rPr>
                <w:spacing w:val="-5"/>
                <w:sz w:val="22"/>
              </w:rPr>
              <w:t> </w:t>
            </w:r>
            <w:r>
              <w:rPr>
                <w:sz w:val="22"/>
              </w:rPr>
              <w:t>Conduct a comprehensive review from 1095 to the Council of Troyes to prepare for the final evaluation.</w:t>
            </w:r>
          </w:p>
        </w:tc>
      </w:tr>
      <w:tr>
        <w:trPr>
          <w:trHeight w:val="629" w:hRule="atLeast"/>
        </w:trPr>
        <w:tc>
          <w:tcPr>
            <w:tcW w:w="2385" w:type="dxa"/>
          </w:tcPr>
          <w:p>
            <w:pPr>
              <w:pStyle w:val="TableParagraph"/>
              <w:rPr>
                <w:b/>
                <w:sz w:val="22"/>
              </w:rPr>
            </w:pPr>
            <w:r>
              <w:rPr>
                <w:b/>
                <w:sz w:val="22"/>
              </w:rPr>
              <w:t>Key</w:t>
            </w:r>
            <w:r>
              <w:rPr>
                <w:b/>
                <w:spacing w:val="-7"/>
                <w:sz w:val="22"/>
              </w:rPr>
              <w:t> </w:t>
            </w:r>
            <w:r>
              <w:rPr>
                <w:b/>
                <w:spacing w:val="-2"/>
                <w:sz w:val="22"/>
              </w:rPr>
              <w:t>Terms/Figures</w:t>
            </w:r>
          </w:p>
        </w:tc>
        <w:tc>
          <w:tcPr>
            <w:tcW w:w="7125" w:type="dxa"/>
          </w:tcPr>
          <w:p>
            <w:pPr>
              <w:pStyle w:val="TableParagraph"/>
              <w:ind w:left="149"/>
              <w:rPr>
                <w:sz w:val="22"/>
              </w:rPr>
            </w:pPr>
            <w:r>
              <w:rPr>
                <w:sz w:val="22"/>
              </w:rPr>
              <w:t>Prayer,</w:t>
            </w:r>
            <w:r>
              <w:rPr>
                <w:spacing w:val="-10"/>
                <w:sz w:val="22"/>
              </w:rPr>
              <w:t> </w:t>
            </w:r>
            <w:r>
              <w:rPr>
                <w:sz w:val="22"/>
              </w:rPr>
              <w:t>Discipline,</w:t>
            </w:r>
            <w:r>
              <w:rPr>
                <w:spacing w:val="-9"/>
                <w:sz w:val="22"/>
              </w:rPr>
              <w:t> </w:t>
            </w:r>
            <w:r>
              <w:rPr>
                <w:sz w:val="22"/>
              </w:rPr>
              <w:t>1095</w:t>
            </w:r>
            <w:r>
              <w:rPr>
                <w:spacing w:val="-9"/>
                <w:sz w:val="22"/>
              </w:rPr>
              <w:t> </w:t>
            </w:r>
            <w:r>
              <w:rPr>
                <w:sz w:val="22"/>
              </w:rPr>
              <w:t>to</w:t>
            </w:r>
            <w:r>
              <w:rPr>
                <w:spacing w:val="-13"/>
                <w:sz w:val="22"/>
              </w:rPr>
              <w:t> </w:t>
            </w:r>
            <w:r>
              <w:rPr>
                <w:sz w:val="22"/>
              </w:rPr>
              <w:t>Troyes</w:t>
            </w:r>
            <w:r>
              <w:rPr>
                <w:spacing w:val="-12"/>
                <w:sz w:val="22"/>
              </w:rPr>
              <w:t> </w:t>
            </w:r>
            <w:r>
              <w:rPr>
                <w:spacing w:val="-2"/>
                <w:sz w:val="22"/>
              </w:rPr>
              <w:t>Timeline.</w:t>
            </w:r>
          </w:p>
        </w:tc>
      </w:tr>
    </w:tbl>
    <w:p>
      <w:pPr>
        <w:pStyle w:val="TableParagraph"/>
        <w:spacing w:after="0"/>
        <w:rPr>
          <w:sz w:val="22"/>
        </w:rPr>
        <w:sectPr>
          <w:type w:val="continuous"/>
          <w:pgSz w:w="11920" w:h="16860"/>
          <w:pgMar w:top="0" w:bottom="280" w:left="1133" w:right="1133"/>
        </w:sect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959" w:hRule="atLeast"/>
        </w:trPr>
        <w:tc>
          <w:tcPr>
            <w:tcW w:w="2385" w:type="dxa"/>
          </w:tcPr>
          <w:p>
            <w:pPr>
              <w:pStyle w:val="TableParagraph"/>
              <w:spacing w:before="167"/>
              <w:rPr>
                <w:b/>
                <w:sz w:val="22"/>
              </w:rPr>
            </w:pPr>
            <w:r>
              <w:rPr>
                <w:b/>
                <w:sz w:val="22"/>
              </w:rPr>
              <w:t>Memory</w:t>
            </w:r>
            <w:r>
              <w:rPr>
                <w:b/>
                <w:spacing w:val="-10"/>
                <w:sz w:val="22"/>
              </w:rPr>
              <w:t> </w:t>
            </w:r>
            <w:r>
              <w:rPr>
                <w:b/>
                <w:spacing w:val="-2"/>
                <w:sz w:val="22"/>
              </w:rPr>
              <w:t>Targets</w:t>
            </w:r>
          </w:p>
        </w:tc>
        <w:tc>
          <w:tcPr>
            <w:tcW w:w="7125" w:type="dxa"/>
          </w:tcPr>
          <w:p>
            <w:pPr>
              <w:pStyle w:val="TableParagraph"/>
              <w:spacing w:line="312" w:lineRule="auto" w:before="167"/>
              <w:ind w:left="149" w:right="247"/>
              <w:rPr>
                <w:sz w:val="22"/>
              </w:rPr>
            </w:pPr>
            <w:r>
              <w:rPr>
                <w:sz w:val="22"/>
              </w:rPr>
              <w:t>The</w:t>
            </w:r>
            <w:r>
              <w:rPr>
                <w:spacing w:val="-9"/>
                <w:sz w:val="22"/>
              </w:rPr>
              <w:t> </w:t>
            </w:r>
            <w:r>
              <w:rPr>
                <w:sz w:val="22"/>
              </w:rPr>
              <w:t>Templars</w:t>
            </w:r>
            <w:r>
              <w:rPr>
                <w:spacing w:val="-6"/>
                <w:sz w:val="22"/>
              </w:rPr>
              <w:t> </w:t>
            </w:r>
            <w:r>
              <w:rPr>
                <w:sz w:val="22"/>
              </w:rPr>
              <w:t>were</w:t>
            </w:r>
            <w:r>
              <w:rPr>
                <w:spacing w:val="-6"/>
                <w:sz w:val="22"/>
              </w:rPr>
              <w:t> </w:t>
            </w:r>
            <w:r>
              <w:rPr>
                <w:sz w:val="22"/>
              </w:rPr>
              <w:t>a</w:t>
            </w:r>
            <w:r>
              <w:rPr>
                <w:spacing w:val="-6"/>
                <w:sz w:val="22"/>
              </w:rPr>
              <w:t> </w:t>
            </w:r>
            <w:r>
              <w:rPr>
                <w:sz w:val="22"/>
              </w:rPr>
              <w:t>religious</w:t>
            </w:r>
            <w:r>
              <w:rPr>
                <w:spacing w:val="-6"/>
                <w:sz w:val="22"/>
              </w:rPr>
              <w:t> </w:t>
            </w:r>
            <w:r>
              <w:rPr>
                <w:sz w:val="22"/>
              </w:rPr>
              <w:t>order</w:t>
            </w:r>
            <w:r>
              <w:rPr>
                <w:spacing w:val="-6"/>
                <w:sz w:val="22"/>
              </w:rPr>
              <w:t> </w:t>
            </w:r>
            <w:r>
              <w:rPr>
                <w:sz w:val="22"/>
              </w:rPr>
              <w:t>of</w:t>
            </w:r>
            <w:r>
              <w:rPr>
                <w:spacing w:val="-6"/>
                <w:sz w:val="22"/>
              </w:rPr>
              <w:t> </w:t>
            </w:r>
            <w:r>
              <w:rPr>
                <w:sz w:val="22"/>
              </w:rPr>
              <w:t>monks</w:t>
            </w:r>
            <w:r>
              <w:rPr>
                <w:spacing w:val="-6"/>
                <w:sz w:val="22"/>
              </w:rPr>
              <w:t> </w:t>
            </w:r>
            <w:r>
              <w:rPr>
                <w:sz w:val="22"/>
              </w:rPr>
              <w:t>bound</w:t>
            </w:r>
            <w:r>
              <w:rPr>
                <w:spacing w:val="-6"/>
                <w:sz w:val="22"/>
              </w:rPr>
              <w:t> </w:t>
            </w:r>
            <w:r>
              <w:rPr>
                <w:sz w:val="22"/>
              </w:rPr>
              <w:t>by</w:t>
            </w:r>
            <w:r>
              <w:rPr>
                <w:spacing w:val="-6"/>
                <w:sz w:val="22"/>
              </w:rPr>
              <w:t> </w:t>
            </w:r>
            <w:r>
              <w:rPr>
                <w:sz w:val="22"/>
              </w:rPr>
              <w:t>discipline,</w:t>
            </w:r>
            <w:r>
              <w:rPr>
                <w:spacing w:val="-6"/>
                <w:sz w:val="22"/>
              </w:rPr>
              <w:t> </w:t>
            </w:r>
            <w:r>
              <w:rPr>
                <w:sz w:val="22"/>
              </w:rPr>
              <w:t>not merely warriors.</w:t>
            </w:r>
          </w:p>
        </w:tc>
      </w:tr>
      <w:tr>
        <w:trPr>
          <w:trHeight w:val="629" w:hRule="atLeast"/>
        </w:trPr>
        <w:tc>
          <w:tcPr>
            <w:tcW w:w="2385" w:type="dxa"/>
          </w:tcPr>
          <w:p>
            <w:pPr>
              <w:pStyle w:val="TableParagraph"/>
              <w:spacing w:before="167"/>
              <w:rPr>
                <w:b/>
                <w:sz w:val="22"/>
              </w:rPr>
            </w:pPr>
            <w:r>
              <w:rPr>
                <w:b/>
                <w:sz w:val="22"/>
              </w:rPr>
              <w:t>Readiness</w:t>
            </w:r>
            <w:r>
              <w:rPr>
                <w:b/>
                <w:spacing w:val="-9"/>
                <w:sz w:val="22"/>
              </w:rPr>
              <w:t> </w:t>
            </w:r>
            <w:r>
              <w:rPr>
                <w:b/>
                <w:spacing w:val="-2"/>
                <w:sz w:val="22"/>
              </w:rPr>
              <w:t>Goals</w:t>
            </w:r>
          </w:p>
        </w:tc>
        <w:tc>
          <w:tcPr>
            <w:tcW w:w="7125" w:type="dxa"/>
          </w:tcPr>
          <w:p>
            <w:pPr>
              <w:pStyle w:val="TableParagraph"/>
              <w:spacing w:before="167"/>
              <w:ind w:left="149"/>
              <w:rPr>
                <w:sz w:val="22"/>
              </w:rPr>
            </w:pPr>
            <w:r>
              <w:rPr>
                <w:sz w:val="22"/>
              </w:rPr>
              <w:t>Demonstrate</w:t>
            </w:r>
            <w:r>
              <w:rPr>
                <w:spacing w:val="-8"/>
                <w:sz w:val="22"/>
              </w:rPr>
              <w:t> </w:t>
            </w:r>
            <w:r>
              <w:rPr>
                <w:sz w:val="22"/>
              </w:rPr>
              <w:t>readiness</w:t>
            </w:r>
            <w:r>
              <w:rPr>
                <w:spacing w:val="-5"/>
                <w:sz w:val="22"/>
              </w:rPr>
              <w:t> </w:t>
            </w:r>
            <w:r>
              <w:rPr>
                <w:sz w:val="22"/>
              </w:rPr>
              <w:t>for</w:t>
            </w:r>
            <w:r>
              <w:rPr>
                <w:spacing w:val="-6"/>
                <w:sz w:val="22"/>
              </w:rPr>
              <w:t> </w:t>
            </w:r>
            <w:r>
              <w:rPr>
                <w:sz w:val="22"/>
              </w:rPr>
              <w:t>the</w:t>
            </w:r>
            <w:r>
              <w:rPr>
                <w:spacing w:val="-5"/>
                <w:sz w:val="22"/>
              </w:rPr>
              <w:t> </w:t>
            </w:r>
            <w:r>
              <w:rPr>
                <w:sz w:val="22"/>
              </w:rPr>
              <w:t>final</w:t>
            </w:r>
            <w:r>
              <w:rPr>
                <w:spacing w:val="-6"/>
                <w:sz w:val="22"/>
              </w:rPr>
              <w:t> </w:t>
            </w:r>
            <w:r>
              <w:rPr>
                <w:sz w:val="22"/>
              </w:rPr>
              <w:t>written</w:t>
            </w:r>
            <w:r>
              <w:rPr>
                <w:spacing w:val="-5"/>
                <w:sz w:val="22"/>
              </w:rPr>
              <w:t> </w:t>
            </w:r>
            <w:r>
              <w:rPr>
                <w:sz w:val="22"/>
              </w:rPr>
              <w:t>quiz</w:t>
            </w:r>
            <w:r>
              <w:rPr>
                <w:spacing w:val="-6"/>
                <w:sz w:val="22"/>
              </w:rPr>
              <w:t> </w:t>
            </w:r>
            <w:r>
              <w:rPr>
                <w:sz w:val="22"/>
              </w:rPr>
              <w:t>and</w:t>
            </w:r>
            <w:r>
              <w:rPr>
                <w:spacing w:val="-5"/>
                <w:sz w:val="22"/>
              </w:rPr>
              <w:t> </w:t>
            </w:r>
            <w:r>
              <w:rPr>
                <w:sz w:val="22"/>
              </w:rPr>
              <w:t>oral</w:t>
            </w:r>
            <w:r>
              <w:rPr>
                <w:spacing w:val="-5"/>
                <w:sz w:val="22"/>
              </w:rPr>
              <w:t> </w:t>
            </w:r>
            <w:r>
              <w:rPr>
                <w:spacing w:val="-2"/>
                <w:sz w:val="22"/>
              </w:rPr>
              <w:t>evaluation.</w:t>
            </w:r>
          </w:p>
        </w:tc>
      </w:tr>
    </w:tbl>
    <w:p>
      <w:pPr>
        <w:pStyle w:val="BodyText"/>
        <w:spacing w:before="151"/>
        <w:rPr>
          <w:b/>
          <w:sz w:val="28"/>
        </w:rPr>
      </w:pPr>
    </w:p>
    <w:p>
      <w:pPr>
        <w:pStyle w:val="ListParagraph"/>
        <w:numPr>
          <w:ilvl w:val="0"/>
          <w:numId w:val="1"/>
        </w:numPr>
        <w:tabs>
          <w:tab w:pos="337" w:val="left" w:leader="none"/>
        </w:tabs>
        <w:spacing w:line="240" w:lineRule="auto" w:before="0" w:after="0"/>
        <w:ind w:left="337" w:right="0" w:hanging="271"/>
        <w:jc w:val="left"/>
        <w:rPr>
          <w:b/>
          <w:sz w:val="28"/>
        </w:rPr>
      </w:pPr>
      <w:r>
        <w:rPr>
          <w:b/>
          <w:spacing w:val="-7"/>
          <w:sz w:val="28"/>
          <w:u w:val="single"/>
        </w:rPr>
        <w:t> </w:t>
      </w:r>
      <w:r>
        <w:rPr>
          <w:b/>
          <w:sz w:val="28"/>
          <w:u w:val="single"/>
        </w:rPr>
        <w:t>Schoolmaster</w:t>
      </w:r>
      <w:r>
        <w:rPr>
          <w:b/>
          <w:spacing w:val="-11"/>
          <w:sz w:val="28"/>
          <w:u w:val="single"/>
        </w:rPr>
        <w:t> </w:t>
      </w:r>
      <w:r>
        <w:rPr>
          <w:b/>
          <w:spacing w:val="-2"/>
          <w:sz w:val="28"/>
          <w:u w:val="single"/>
        </w:rPr>
        <w:t>Guidance</w:t>
      </w:r>
    </w:p>
    <w:p>
      <w:pPr>
        <w:pStyle w:val="BodyText"/>
        <w:spacing w:before="38"/>
        <w:rPr>
          <w:b/>
          <w:sz w:val="28"/>
        </w:rPr>
      </w:pPr>
    </w:p>
    <w:p>
      <w:pPr>
        <w:pStyle w:val="BodyText"/>
        <w:spacing w:line="312" w:lineRule="auto"/>
        <w:ind w:left="66" w:right="58" w:firstLine="720"/>
        <w:jc w:val="both"/>
      </w:pPr>
      <w:r>
        <w:rPr/>
        <w:t>Schoolmasters bear the solemn responsibility of guiding the Levie through </w:t>
      </w:r>
      <w:r>
        <w:rPr/>
        <w:t>this probationary period. It is mandatory to conduct weekly verification of the official Reading Logs and maintain strictly accurate attendance records. Schoolmasters must facilitate moderated discussions that heavily emphasize honesty, spiritual identity, and historical truth.</w:t>
      </w:r>
    </w:p>
    <w:p>
      <w:pPr>
        <w:pStyle w:val="BodyText"/>
        <w:spacing w:line="312" w:lineRule="auto" w:before="245"/>
        <w:ind w:left="66" w:right="58" w:firstLine="720"/>
        <w:jc w:val="both"/>
      </w:pPr>
      <w:r>
        <w:rPr/>
        <w:t>Under no circumstances should instruction glorify violence or spread unverified legends regarding the Templars. Where appropriate, particularly in age-appropriate discussions </w:t>
      </w:r>
      <w:r>
        <w:rPr/>
        <w:t>involving younger participants engaging with the material, parental and instructor oversight language must</w:t>
      </w:r>
      <w:r>
        <w:rPr>
          <w:spacing w:val="40"/>
        </w:rPr>
        <w:t> </w:t>
      </w:r>
      <w:r>
        <w:rPr/>
        <w:t>be utilized to maintain a safe, educational environment.</w:t>
      </w:r>
    </w:p>
    <w:p>
      <w:pPr>
        <w:pStyle w:val="BodyText"/>
        <w:spacing w:before="140"/>
        <w:rPr>
          <w:sz w:val="28"/>
        </w:rPr>
      </w:pPr>
    </w:p>
    <w:p>
      <w:pPr>
        <w:pStyle w:val="Heading3"/>
        <w:numPr>
          <w:ilvl w:val="0"/>
          <w:numId w:val="1"/>
        </w:numPr>
        <w:tabs>
          <w:tab w:pos="445" w:val="left" w:leader="none"/>
        </w:tabs>
        <w:spacing w:line="240" w:lineRule="auto" w:before="1" w:after="0"/>
        <w:ind w:left="445" w:right="0" w:hanging="379"/>
        <w:jc w:val="left"/>
        <w:rPr>
          <w:u w:val="none"/>
        </w:rPr>
      </w:pPr>
      <w:r>
        <w:rPr>
          <w:spacing w:val="-8"/>
          <w:u w:val="single"/>
        </w:rPr>
        <w:t> </w:t>
      </w:r>
      <w:r>
        <w:rPr>
          <w:u w:val="single"/>
        </w:rPr>
        <w:t>Promotion</w:t>
      </w:r>
      <w:r>
        <w:rPr>
          <w:spacing w:val="-8"/>
          <w:u w:val="single"/>
        </w:rPr>
        <w:t> </w:t>
      </w:r>
      <w:r>
        <w:rPr>
          <w:u w:val="single"/>
        </w:rPr>
        <w:t>Readiness</w:t>
      </w:r>
      <w:r>
        <w:rPr>
          <w:spacing w:val="-8"/>
          <w:u w:val="single"/>
        </w:rPr>
        <w:t> </w:t>
      </w:r>
      <w:r>
        <w:rPr>
          <w:spacing w:val="-2"/>
          <w:u w:val="single"/>
        </w:rPr>
        <w:t>Statement</w:t>
      </w:r>
    </w:p>
    <w:p>
      <w:pPr>
        <w:pStyle w:val="BodyText"/>
        <w:spacing w:before="53"/>
        <w:rPr>
          <w:b/>
          <w:sz w:val="28"/>
        </w:rPr>
      </w:pPr>
    </w:p>
    <w:p>
      <w:pPr>
        <w:pStyle w:val="BodyText"/>
        <w:spacing w:line="312" w:lineRule="auto"/>
        <w:ind w:left="66" w:right="58" w:firstLine="720"/>
        <w:jc w:val="both"/>
      </w:pPr>
      <w:r>
        <w:rPr/>
        <w:t>Completion of the 8-week curriculum is a strict requirement for advancement, but it </w:t>
      </w:r>
      <w:r>
        <w:rPr/>
        <w:t>does not</w:t>
      </w:r>
      <w:r>
        <w:rPr>
          <w:spacing w:val="-4"/>
        </w:rPr>
        <w:t> </w:t>
      </w:r>
      <w:r>
        <w:rPr/>
        <w:t>guarantee</w:t>
      </w:r>
      <w:r>
        <w:rPr>
          <w:spacing w:val="-3"/>
        </w:rPr>
        <w:t> </w:t>
      </w:r>
      <w:r>
        <w:rPr/>
        <w:t>automatic</w:t>
      </w:r>
      <w:r>
        <w:rPr>
          <w:spacing w:val="-3"/>
        </w:rPr>
        <w:t> </w:t>
      </w:r>
      <w:r>
        <w:rPr/>
        <w:t>promotion.</w:t>
      </w:r>
      <w:r>
        <w:rPr>
          <w:spacing w:val="-15"/>
        </w:rPr>
        <w:t> </w:t>
      </w:r>
      <w:r>
        <w:rPr/>
        <w:t>At</w:t>
      </w:r>
      <w:r>
        <w:rPr>
          <w:spacing w:val="-3"/>
        </w:rPr>
        <w:t> </w:t>
      </w:r>
      <w:r>
        <w:rPr/>
        <w:t>the</w:t>
      </w:r>
      <w:r>
        <w:rPr>
          <w:spacing w:val="-3"/>
        </w:rPr>
        <w:t> </w:t>
      </w:r>
      <w:r>
        <w:rPr/>
        <w:t>conclusion</w:t>
      </w:r>
      <w:r>
        <w:rPr>
          <w:spacing w:val="-3"/>
        </w:rPr>
        <w:t> </w:t>
      </w:r>
      <w:r>
        <w:rPr/>
        <w:t>of</w:t>
      </w:r>
      <w:r>
        <w:rPr>
          <w:spacing w:val="-3"/>
        </w:rPr>
        <w:t> </w:t>
      </w:r>
      <w:r>
        <w:rPr/>
        <w:t>the</w:t>
      </w:r>
      <w:r>
        <w:rPr>
          <w:spacing w:val="-3"/>
        </w:rPr>
        <w:t> </w:t>
      </w:r>
      <w:r>
        <w:rPr/>
        <w:t>60-day</w:t>
      </w:r>
      <w:r>
        <w:rPr>
          <w:spacing w:val="-3"/>
        </w:rPr>
        <w:t> </w:t>
      </w:r>
      <w:r>
        <w:rPr/>
        <w:t>probationary</w:t>
      </w:r>
      <w:r>
        <w:rPr>
          <w:spacing w:val="-3"/>
        </w:rPr>
        <w:t> </w:t>
      </w:r>
      <w:r>
        <w:rPr/>
        <w:t>period,</w:t>
      </w:r>
      <w:r>
        <w:rPr>
          <w:spacing w:val="-3"/>
        </w:rPr>
        <w:t> </w:t>
      </w:r>
      <w:r>
        <w:rPr/>
        <w:t>the</w:t>
      </w:r>
      <w:r>
        <w:rPr>
          <w:spacing w:val="-3"/>
        </w:rPr>
        <w:t> </w:t>
      </w:r>
      <w:r>
        <w:rPr/>
        <w:t>Board of Promotion Review evaluates each Levie. This evaluation is based upon absolute coursework completion, logged attendance, active participation, and demonstrated conduct becoming of a member of the Order.</w:t>
      </w:r>
    </w:p>
    <w:p>
      <w:pPr>
        <w:pStyle w:val="BodyText"/>
        <w:spacing w:line="312" w:lineRule="auto" w:before="246"/>
        <w:ind w:left="66" w:right="58" w:firstLine="720"/>
        <w:jc w:val="both"/>
      </w:pPr>
      <w:r>
        <w:rPr/>
        <w:t>The Knights Templar of the Kingdom of Christ operates on merit and spiritual character. Ranks cannot be bought or sold under any circumstances. Promotion is a recognition of </w:t>
      </w:r>
      <w:r>
        <w:rPr/>
        <w:t>service, humility, and readiness to assume greater organizational responsibilities.</w:t>
      </w:r>
    </w:p>
    <w:p>
      <w:pPr>
        <w:pStyle w:val="BodyText"/>
        <w:spacing w:before="139"/>
        <w:rPr>
          <w:sz w:val="28"/>
        </w:rPr>
      </w:pPr>
    </w:p>
    <w:p>
      <w:pPr>
        <w:pStyle w:val="Heading3"/>
        <w:numPr>
          <w:ilvl w:val="0"/>
          <w:numId w:val="1"/>
        </w:numPr>
        <w:tabs>
          <w:tab w:pos="553" w:val="left" w:leader="none"/>
        </w:tabs>
        <w:spacing w:line="240" w:lineRule="auto" w:before="1" w:after="0"/>
        <w:ind w:left="553" w:right="0" w:hanging="487"/>
        <w:jc w:val="left"/>
        <w:rPr>
          <w:u w:val="none"/>
        </w:rPr>
      </w:pPr>
      <w:r>
        <w:rPr>
          <w:spacing w:val="-11"/>
          <w:u w:val="single"/>
        </w:rPr>
        <w:t> </w:t>
      </w:r>
      <w:r>
        <w:rPr>
          <w:spacing w:val="-2"/>
          <w:u w:val="single"/>
        </w:rPr>
        <w:t>Su</w:t>
      </w:r>
      <w:r>
        <w:rPr>
          <w:spacing w:val="-2"/>
          <w:u w:val="none"/>
        </w:rPr>
        <w:t>gg</w:t>
      </w:r>
      <w:r>
        <w:rPr>
          <w:spacing w:val="-2"/>
          <w:u w:val="single"/>
        </w:rPr>
        <w:t>ested</w:t>
      </w:r>
      <w:r>
        <w:rPr>
          <w:spacing w:val="-16"/>
          <w:u w:val="single"/>
        </w:rPr>
        <w:t> </w:t>
      </w:r>
      <w:r>
        <w:rPr>
          <w:spacing w:val="-2"/>
          <w:u w:val="single"/>
        </w:rPr>
        <w:t>Annual</w:t>
      </w:r>
      <w:r>
        <w:rPr>
          <w:spacing w:val="-16"/>
          <w:u w:val="single"/>
        </w:rPr>
        <w:t> </w:t>
      </w:r>
      <w:r>
        <w:rPr>
          <w:spacing w:val="-2"/>
          <w:u w:val="single"/>
        </w:rPr>
        <w:t>Academy</w:t>
      </w:r>
      <w:r>
        <w:rPr>
          <w:spacing w:val="34"/>
          <w:u w:val="single"/>
        </w:rPr>
        <w:t> </w:t>
      </w:r>
      <w:r>
        <w:rPr>
          <w:spacing w:val="-2"/>
          <w:u w:val="single"/>
        </w:rPr>
        <w:t>Cycle</w:t>
      </w:r>
    </w:p>
    <w:p>
      <w:pPr>
        <w:pStyle w:val="BodyText"/>
        <w:spacing w:before="38"/>
        <w:rPr>
          <w:b/>
          <w:sz w:val="28"/>
        </w:rPr>
      </w:pPr>
    </w:p>
    <w:p>
      <w:pPr>
        <w:pStyle w:val="BodyText"/>
        <w:spacing w:line="312" w:lineRule="auto"/>
        <w:ind w:left="66" w:firstLine="720"/>
      </w:pPr>
      <w:r>
        <w:rPr/>
        <w:t>To</w:t>
      </w:r>
      <w:r>
        <w:rPr>
          <w:spacing w:val="40"/>
        </w:rPr>
        <w:t> </w:t>
      </w:r>
      <w:r>
        <w:rPr/>
        <w:t>maintain</w:t>
      </w:r>
      <w:r>
        <w:rPr>
          <w:spacing w:val="40"/>
        </w:rPr>
        <w:t> </w:t>
      </w:r>
      <w:r>
        <w:rPr/>
        <w:t>consistency</w:t>
      </w:r>
      <w:r>
        <w:rPr>
          <w:spacing w:val="40"/>
        </w:rPr>
        <w:t> </w:t>
      </w:r>
      <w:r>
        <w:rPr/>
        <w:t>and</w:t>
      </w:r>
      <w:r>
        <w:rPr>
          <w:spacing w:val="40"/>
        </w:rPr>
        <w:t> </w:t>
      </w:r>
      <w:r>
        <w:rPr/>
        <w:t>proper</w:t>
      </w:r>
      <w:r>
        <w:rPr>
          <w:spacing w:val="40"/>
        </w:rPr>
        <w:t> </w:t>
      </w:r>
      <w:r>
        <w:rPr/>
        <w:t>administration</w:t>
      </w:r>
      <w:r>
        <w:rPr>
          <w:spacing w:val="40"/>
        </w:rPr>
        <w:t> </w:t>
      </w:r>
      <w:r>
        <w:rPr/>
        <w:t>of</w:t>
      </w:r>
      <w:r>
        <w:rPr>
          <w:spacing w:val="40"/>
        </w:rPr>
        <w:t> </w:t>
      </w:r>
      <w:r>
        <w:rPr/>
        <w:t>the</w:t>
      </w:r>
      <w:r>
        <w:rPr>
          <w:spacing w:val="40"/>
        </w:rPr>
        <w:t> </w:t>
      </w:r>
      <w:r>
        <w:rPr/>
        <w:t>Levie</w:t>
      </w:r>
      <w:r>
        <w:rPr>
          <w:spacing w:val="40"/>
        </w:rPr>
        <w:t> </w:t>
      </w:r>
      <w:r>
        <w:rPr/>
        <w:t>program,</w:t>
      </w:r>
      <w:r>
        <w:rPr>
          <w:spacing w:val="40"/>
        </w:rPr>
        <w:t> </w:t>
      </w:r>
      <w:r>
        <w:rPr/>
        <w:t>the</w:t>
      </w:r>
      <w:r>
        <w:rPr>
          <w:spacing w:val="40"/>
        </w:rPr>
        <w:t> </w:t>
      </w:r>
      <w:r>
        <w:rPr/>
        <w:t>Templar Forge Academy follows a structured annual cycle. This includes:</w:t>
      </w:r>
    </w:p>
    <w:p>
      <w:pPr>
        <w:pStyle w:val="ListParagraph"/>
        <w:numPr>
          <w:ilvl w:val="1"/>
          <w:numId w:val="1"/>
        </w:numPr>
        <w:tabs>
          <w:tab w:pos="1386" w:val="left" w:leader="none"/>
        </w:tabs>
        <w:spacing w:line="240" w:lineRule="auto" w:before="242" w:after="0"/>
        <w:ind w:left="1386" w:right="0" w:hanging="240"/>
        <w:jc w:val="left"/>
        <w:rPr>
          <w:sz w:val="24"/>
        </w:rPr>
      </w:pPr>
      <w:r>
        <w:rPr>
          <w:sz w:val="24"/>
        </w:rPr>
        <w:t>Two</w:t>
      </w:r>
      <w:r>
        <w:rPr>
          <w:spacing w:val="-3"/>
          <w:sz w:val="24"/>
        </w:rPr>
        <w:t> </w:t>
      </w:r>
      <w:r>
        <w:rPr>
          <w:sz w:val="24"/>
        </w:rPr>
        <w:t>major</w:t>
      </w:r>
      <w:r>
        <w:rPr>
          <w:spacing w:val="-2"/>
          <w:sz w:val="24"/>
        </w:rPr>
        <w:t> </w:t>
      </w:r>
      <w:r>
        <w:rPr>
          <w:sz w:val="24"/>
        </w:rPr>
        <w:t>eight-week</w:t>
      </w:r>
      <w:r>
        <w:rPr>
          <w:spacing w:val="-3"/>
          <w:sz w:val="24"/>
        </w:rPr>
        <w:t> </w:t>
      </w:r>
      <w:r>
        <w:rPr>
          <w:sz w:val="24"/>
        </w:rPr>
        <w:t>terms</w:t>
      </w:r>
      <w:r>
        <w:rPr>
          <w:spacing w:val="-2"/>
          <w:sz w:val="24"/>
        </w:rPr>
        <w:t> </w:t>
      </w:r>
      <w:r>
        <w:rPr>
          <w:sz w:val="24"/>
        </w:rPr>
        <w:t>for</w:t>
      </w:r>
      <w:r>
        <w:rPr>
          <w:spacing w:val="-3"/>
          <w:sz w:val="24"/>
        </w:rPr>
        <w:t> </w:t>
      </w:r>
      <w:r>
        <w:rPr>
          <w:sz w:val="24"/>
        </w:rPr>
        <w:t>new</w:t>
      </w:r>
      <w:r>
        <w:rPr>
          <w:spacing w:val="-2"/>
          <w:sz w:val="24"/>
        </w:rPr>
        <w:t> </w:t>
      </w:r>
      <w:r>
        <w:rPr>
          <w:sz w:val="24"/>
        </w:rPr>
        <w:t>Levie</w:t>
      </w:r>
      <w:r>
        <w:rPr>
          <w:spacing w:val="-2"/>
          <w:sz w:val="24"/>
        </w:rPr>
        <w:t> cohorts.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One summer review program for remediation and continued </w:t>
      </w:r>
      <w:r>
        <w:rPr>
          <w:spacing w:val="-2"/>
          <w:sz w:val="24"/>
        </w:rPr>
        <w:t>study.</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One chapter lecture series focusing on broader historical and spiritual </w:t>
      </w:r>
      <w:r>
        <w:rPr>
          <w:spacing w:val="-2"/>
          <w:sz w:val="24"/>
        </w:rPr>
        <w:t>topics.</w:t>
      </w:r>
    </w:p>
    <w:p>
      <w:pPr>
        <w:pStyle w:val="ListParagraph"/>
        <w:numPr>
          <w:ilvl w:val="1"/>
          <w:numId w:val="1"/>
        </w:numPr>
        <w:tabs>
          <w:tab w:pos="1386" w:val="left" w:leader="none"/>
        </w:tabs>
        <w:spacing w:line="240" w:lineRule="auto" w:before="160" w:after="0"/>
        <w:ind w:left="1386" w:right="0" w:hanging="240"/>
        <w:jc w:val="left"/>
        <w:rPr>
          <w:sz w:val="24"/>
        </w:rPr>
      </w:pPr>
      <w:r>
        <w:rPr>
          <w:sz w:val="24"/>
        </w:rPr>
        <w:t>One annual service campaign requiring mandatory participation from all </w:t>
      </w:r>
      <w:r>
        <w:rPr>
          <w:spacing w:val="-2"/>
          <w:sz w:val="24"/>
        </w:rPr>
        <w:t>ranks.</w:t>
      </w:r>
    </w:p>
    <w:p>
      <w:pPr>
        <w:pStyle w:val="ListParagraph"/>
        <w:numPr>
          <w:ilvl w:val="1"/>
          <w:numId w:val="1"/>
        </w:numPr>
        <w:tabs>
          <w:tab w:pos="1386" w:val="left" w:leader="none"/>
        </w:tabs>
        <w:spacing w:line="312" w:lineRule="auto" w:before="159" w:after="0"/>
        <w:ind w:left="1386" w:right="439" w:hanging="240"/>
        <w:jc w:val="left"/>
        <w:rPr>
          <w:sz w:val="24"/>
        </w:rPr>
      </w:pPr>
      <w:r>
        <w:rPr>
          <w:sz w:val="24"/>
        </w:rPr>
        <w:t>One</w:t>
      </w:r>
      <w:r>
        <w:rPr>
          <w:spacing w:val="-4"/>
          <w:sz w:val="24"/>
        </w:rPr>
        <w:t> </w:t>
      </w:r>
      <w:r>
        <w:rPr>
          <w:sz w:val="24"/>
        </w:rPr>
        <w:t>school</w:t>
      </w:r>
      <w:r>
        <w:rPr>
          <w:spacing w:val="-4"/>
          <w:sz w:val="24"/>
        </w:rPr>
        <w:t> </w:t>
      </w:r>
      <w:r>
        <w:rPr>
          <w:sz w:val="24"/>
        </w:rPr>
        <w:t>banquet</w:t>
      </w:r>
      <w:r>
        <w:rPr>
          <w:spacing w:val="-4"/>
          <w:sz w:val="24"/>
        </w:rPr>
        <w:t> </w:t>
      </w:r>
      <w:r>
        <w:rPr>
          <w:sz w:val="24"/>
        </w:rPr>
        <w:t>or</w:t>
      </w:r>
      <w:r>
        <w:rPr>
          <w:spacing w:val="-4"/>
          <w:sz w:val="24"/>
        </w:rPr>
        <w:t> </w:t>
      </w:r>
      <w:r>
        <w:rPr>
          <w:sz w:val="24"/>
        </w:rPr>
        <w:t>recognition</w:t>
      </w:r>
      <w:r>
        <w:rPr>
          <w:spacing w:val="-4"/>
          <w:sz w:val="24"/>
        </w:rPr>
        <w:t> </w:t>
      </w:r>
      <w:r>
        <w:rPr>
          <w:sz w:val="24"/>
        </w:rPr>
        <w:t>ceremony</w:t>
      </w:r>
      <w:r>
        <w:rPr>
          <w:spacing w:val="-4"/>
          <w:sz w:val="24"/>
        </w:rPr>
        <w:t> </w:t>
      </w:r>
      <w:r>
        <w:rPr>
          <w:sz w:val="24"/>
        </w:rPr>
        <w:t>to</w:t>
      </w:r>
      <w:r>
        <w:rPr>
          <w:spacing w:val="-4"/>
          <w:sz w:val="24"/>
        </w:rPr>
        <w:t> </w:t>
      </w:r>
      <w:r>
        <w:rPr>
          <w:sz w:val="24"/>
        </w:rPr>
        <w:t>formally</w:t>
      </w:r>
      <w:r>
        <w:rPr>
          <w:spacing w:val="-4"/>
          <w:sz w:val="24"/>
        </w:rPr>
        <w:t> </w:t>
      </w:r>
      <w:r>
        <w:rPr>
          <w:sz w:val="24"/>
        </w:rPr>
        <w:t>acknowledge</w:t>
      </w:r>
      <w:r>
        <w:rPr>
          <w:spacing w:val="-4"/>
          <w:sz w:val="24"/>
        </w:rPr>
        <w:t> </w:t>
      </w:r>
      <w:r>
        <w:rPr>
          <w:sz w:val="24"/>
        </w:rPr>
        <w:t>those</w:t>
      </w:r>
      <w:r>
        <w:rPr>
          <w:spacing w:val="-4"/>
          <w:sz w:val="24"/>
        </w:rPr>
        <w:t> </w:t>
      </w:r>
      <w:r>
        <w:rPr>
          <w:sz w:val="24"/>
        </w:rPr>
        <w:t>who have successfully passed the Board of Promotion Review.</w:t>
      </w:r>
    </w:p>
    <w:p>
      <w:pPr>
        <w:pStyle w:val="BodyText"/>
        <w:spacing w:before="137"/>
        <w:rPr>
          <w:sz w:val="28"/>
        </w:rPr>
      </w:pPr>
    </w:p>
    <w:p>
      <w:pPr>
        <w:pStyle w:val="Heading3"/>
        <w:numPr>
          <w:ilvl w:val="0"/>
          <w:numId w:val="1"/>
        </w:numPr>
        <w:tabs>
          <w:tab w:pos="661" w:val="left" w:leader="none"/>
        </w:tabs>
        <w:spacing w:line="240" w:lineRule="auto" w:before="1" w:after="0"/>
        <w:ind w:left="661" w:right="0" w:hanging="595"/>
        <w:jc w:val="left"/>
        <w:rPr>
          <w:u w:val="none"/>
        </w:rPr>
      </w:pPr>
      <w:r>
        <w:rPr>
          <w:spacing w:val="3"/>
          <w:u w:val="single"/>
        </w:rPr>
        <w:t> </w:t>
      </w:r>
      <w:r>
        <w:rPr>
          <w:spacing w:val="-2"/>
          <w:u w:val="single"/>
        </w:rPr>
        <w:t>Closing</w:t>
      </w:r>
      <w:r>
        <w:rPr>
          <w:spacing w:val="-47"/>
          <w:u w:val="none"/>
        </w:rPr>
        <w:t> </w:t>
      </w:r>
      <w:r>
        <w:rPr>
          <w:spacing w:val="-35"/>
          <w:u w:val="single"/>
        </w:rPr>
        <w:t> </w:t>
      </w:r>
      <w:r>
        <w:rPr>
          <w:spacing w:val="-2"/>
          <w:u w:val="single"/>
        </w:rPr>
        <w:t>Affirmation</w:t>
      </w:r>
    </w:p>
    <w:p>
      <w:pPr>
        <w:pStyle w:val="BodyText"/>
        <w:spacing w:before="53"/>
        <w:rPr>
          <w:b/>
          <w:sz w:val="28"/>
        </w:rPr>
      </w:pPr>
    </w:p>
    <w:p>
      <w:pPr>
        <w:pStyle w:val="BodyText"/>
        <w:spacing w:line="312" w:lineRule="auto"/>
        <w:ind w:left="66" w:firstLine="720"/>
      </w:pPr>
      <w:r>
        <w:rPr/>
        <w:t>The</w:t>
      </w:r>
      <w:r>
        <w:rPr>
          <w:spacing w:val="80"/>
        </w:rPr>
        <w:t> </w:t>
      </w:r>
      <w:r>
        <w:rPr/>
        <w:t>Levie</w:t>
      </w:r>
      <w:r>
        <w:rPr>
          <w:spacing w:val="80"/>
        </w:rPr>
        <w:t> </w:t>
      </w:r>
      <w:r>
        <w:rPr/>
        <w:t>Program</w:t>
      </w:r>
      <w:r>
        <w:rPr>
          <w:spacing w:val="80"/>
        </w:rPr>
        <w:t> </w:t>
      </w:r>
      <w:r>
        <w:rPr/>
        <w:t>of</w:t>
      </w:r>
      <w:r>
        <w:rPr>
          <w:spacing w:val="80"/>
        </w:rPr>
        <w:t> </w:t>
      </w:r>
      <w:r>
        <w:rPr/>
        <w:t>the</w:t>
      </w:r>
      <w:r>
        <w:rPr>
          <w:spacing w:val="80"/>
        </w:rPr>
        <w:t> </w:t>
      </w:r>
      <w:r>
        <w:rPr/>
        <w:t>Templar</w:t>
      </w:r>
      <w:r>
        <w:rPr>
          <w:spacing w:val="80"/>
        </w:rPr>
        <w:t> </w:t>
      </w:r>
      <w:r>
        <w:rPr/>
        <w:t>Forge</w:t>
      </w:r>
      <w:r>
        <w:rPr>
          <w:spacing w:val="71"/>
        </w:rPr>
        <w:t> </w:t>
      </w:r>
      <w:r>
        <w:rPr/>
        <w:t>Academy</w:t>
      </w:r>
      <w:r>
        <w:rPr>
          <w:spacing w:val="80"/>
        </w:rPr>
        <w:t> </w:t>
      </w:r>
      <w:r>
        <w:rPr/>
        <w:t>exists</w:t>
      </w:r>
      <w:r>
        <w:rPr>
          <w:spacing w:val="80"/>
        </w:rPr>
        <w:t> </w:t>
      </w:r>
      <w:r>
        <w:rPr/>
        <w:t>to</w:t>
      </w:r>
      <w:r>
        <w:rPr>
          <w:spacing w:val="80"/>
        </w:rPr>
        <w:t> </w:t>
      </w:r>
      <w:r>
        <w:rPr/>
        <w:t>lay</w:t>
      </w:r>
      <w:r>
        <w:rPr>
          <w:spacing w:val="80"/>
        </w:rPr>
        <w:t> </w:t>
      </w:r>
      <w:r>
        <w:rPr/>
        <w:t>a</w:t>
      </w:r>
      <w:r>
        <w:rPr>
          <w:spacing w:val="80"/>
        </w:rPr>
        <w:t> </w:t>
      </w:r>
      <w:r>
        <w:rPr/>
        <w:t>foundation</w:t>
      </w:r>
      <w:r>
        <w:rPr>
          <w:spacing w:val="80"/>
        </w:rPr>
        <w:t> </w:t>
      </w:r>
      <w:r>
        <w:rPr/>
        <w:t>of unshakeable</w:t>
      </w:r>
      <w:r>
        <w:rPr>
          <w:spacing w:val="20"/>
        </w:rPr>
        <w:t> </w:t>
      </w:r>
      <w:r>
        <w:rPr/>
        <w:t>integrity.</w:t>
      </w:r>
      <w:r>
        <w:rPr>
          <w:spacing w:val="21"/>
        </w:rPr>
        <w:t> </w:t>
      </w:r>
      <w:r>
        <w:rPr/>
        <w:t>Let</w:t>
      </w:r>
      <w:r>
        <w:rPr>
          <w:spacing w:val="21"/>
        </w:rPr>
        <w:t> </w:t>
      </w:r>
      <w:r>
        <w:rPr/>
        <w:t>it</w:t>
      </w:r>
      <w:r>
        <w:rPr>
          <w:spacing w:val="20"/>
        </w:rPr>
        <w:t> </w:t>
      </w:r>
      <w:r>
        <w:rPr/>
        <w:t>be</w:t>
      </w:r>
      <w:r>
        <w:rPr>
          <w:spacing w:val="21"/>
        </w:rPr>
        <w:t> </w:t>
      </w:r>
      <w:r>
        <w:rPr/>
        <w:t>known</w:t>
      </w:r>
      <w:r>
        <w:rPr>
          <w:spacing w:val="21"/>
        </w:rPr>
        <w:t> </w:t>
      </w:r>
      <w:r>
        <w:rPr/>
        <w:t>and</w:t>
      </w:r>
      <w:r>
        <w:rPr>
          <w:spacing w:val="20"/>
        </w:rPr>
        <w:t> </w:t>
      </w:r>
      <w:r>
        <w:rPr/>
        <w:t>affirmed</w:t>
      </w:r>
      <w:r>
        <w:rPr>
          <w:spacing w:val="21"/>
        </w:rPr>
        <w:t> </w:t>
      </w:r>
      <w:r>
        <w:rPr/>
        <w:t>by</w:t>
      </w:r>
      <w:r>
        <w:rPr>
          <w:spacing w:val="21"/>
        </w:rPr>
        <w:t> </w:t>
      </w:r>
      <w:r>
        <w:rPr/>
        <w:t>all</w:t>
      </w:r>
      <w:r>
        <w:rPr>
          <w:spacing w:val="20"/>
        </w:rPr>
        <w:t> </w:t>
      </w:r>
      <w:r>
        <w:rPr/>
        <w:t>who</w:t>
      </w:r>
      <w:r>
        <w:rPr>
          <w:spacing w:val="21"/>
        </w:rPr>
        <w:t> </w:t>
      </w:r>
      <w:r>
        <w:rPr/>
        <w:t>enter</w:t>
      </w:r>
      <w:r>
        <w:rPr>
          <w:spacing w:val="21"/>
        </w:rPr>
        <w:t> </w:t>
      </w:r>
      <w:r>
        <w:rPr/>
        <w:t>this</w:t>
      </w:r>
      <w:r>
        <w:rPr>
          <w:spacing w:val="20"/>
        </w:rPr>
        <w:t> </w:t>
      </w:r>
      <w:r>
        <w:rPr/>
        <w:t>Order</w:t>
      </w:r>
      <w:r>
        <w:rPr>
          <w:spacing w:val="21"/>
        </w:rPr>
        <w:t> </w:t>
      </w:r>
      <w:r>
        <w:rPr/>
        <w:t>that</w:t>
      </w:r>
      <w:r>
        <w:rPr>
          <w:spacing w:val="21"/>
        </w:rPr>
        <w:t> </w:t>
      </w:r>
      <w:r>
        <w:rPr/>
        <w:t>no</w:t>
      </w:r>
      <w:r>
        <w:rPr>
          <w:spacing w:val="21"/>
        </w:rPr>
        <w:t> </w:t>
      </w:r>
      <w:r>
        <w:rPr>
          <w:spacing w:val="-2"/>
        </w:rPr>
        <w:t>superior</w:t>
      </w:r>
    </w:p>
    <w:p>
      <w:pPr>
        <w:pStyle w:val="BodyText"/>
        <w:spacing w:after="0" w:line="312" w:lineRule="auto"/>
        <w:sectPr>
          <w:type w:val="continuous"/>
          <w:pgSz w:w="11920" w:h="16860"/>
          <w:pgMar w:top="0" w:bottom="0" w:left="1133" w:right="1133"/>
        </w:sectPr>
      </w:pPr>
    </w:p>
    <w:p>
      <w:pPr>
        <w:pStyle w:val="BodyText"/>
        <w:spacing w:line="312" w:lineRule="auto" w:before="13"/>
        <w:ind w:left="66" w:right="58"/>
        <w:jc w:val="both"/>
      </w:pPr>
      <w:r>
        <w:rPr/>
        <w:t>can command an act violating Scripture or civil law. Those who hold instructional or organizational rank are not masters to be served, but rather leaders held to a higher standard of visible virtue and humility. As we study the past, we remain forever consecrated to Jesus </w:t>
      </w:r>
      <w:r>
        <w:rPr/>
        <w:t>Christ, committed solely to a truthful, nonviolent witness in the modern world.</w:t>
      </w:r>
    </w:p>
    <w:sectPr>
      <w:pgSz w:w="11920" w:h="16860"/>
      <w:pgMar w:top="0" w:bottom="28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7.500000pt;height:7.500000pt" o:bullet="t">
        <v:imagedata r:id="rId1" o:title="image1.png"/>
      </v:shape>
    </w:pict>
  </w:numPicBullet>
  <w:abstractNum w:abstractNumId="1">
    <w:multiLevelType w:val="hybridMultilevel"/>
    <w:lvl w:ilvl="0">
      <w:start w:val="1"/>
      <w:numFmt w:val="decimal"/>
      <w:lvlText w:val="%1."/>
      <w:lvlJc w:val="left"/>
      <w:pPr>
        <w:ind w:left="138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207" w:hanging="240"/>
      </w:pPr>
      <w:rPr>
        <w:rFonts w:hint="default"/>
        <w:lang w:val="en-US" w:eastAsia="en-US" w:bidi="ar-SA"/>
      </w:rPr>
    </w:lvl>
    <w:lvl w:ilvl="2">
      <w:start w:val="0"/>
      <w:numFmt w:val="bullet"/>
      <w:lvlText w:val="•"/>
      <w:lvlJc w:val="left"/>
      <w:pPr>
        <w:ind w:left="3034" w:hanging="240"/>
      </w:pPr>
      <w:rPr>
        <w:rFonts w:hint="default"/>
        <w:lang w:val="en-US" w:eastAsia="en-US" w:bidi="ar-SA"/>
      </w:rPr>
    </w:lvl>
    <w:lvl w:ilvl="3">
      <w:start w:val="0"/>
      <w:numFmt w:val="bullet"/>
      <w:lvlText w:val="•"/>
      <w:lvlJc w:val="left"/>
      <w:pPr>
        <w:ind w:left="3861" w:hanging="240"/>
      </w:pPr>
      <w:rPr>
        <w:rFonts w:hint="default"/>
        <w:lang w:val="en-US" w:eastAsia="en-US" w:bidi="ar-SA"/>
      </w:rPr>
    </w:lvl>
    <w:lvl w:ilvl="4">
      <w:start w:val="0"/>
      <w:numFmt w:val="bullet"/>
      <w:lvlText w:val="•"/>
      <w:lvlJc w:val="left"/>
      <w:pPr>
        <w:ind w:left="4688" w:hanging="240"/>
      </w:pPr>
      <w:rPr>
        <w:rFonts w:hint="default"/>
        <w:lang w:val="en-US" w:eastAsia="en-US" w:bidi="ar-SA"/>
      </w:rPr>
    </w:lvl>
    <w:lvl w:ilvl="5">
      <w:start w:val="0"/>
      <w:numFmt w:val="bullet"/>
      <w:lvlText w:val="•"/>
      <w:lvlJc w:val="left"/>
      <w:pPr>
        <w:ind w:left="5516" w:hanging="240"/>
      </w:pPr>
      <w:rPr>
        <w:rFonts w:hint="default"/>
        <w:lang w:val="en-US" w:eastAsia="en-US" w:bidi="ar-SA"/>
      </w:rPr>
    </w:lvl>
    <w:lvl w:ilvl="6">
      <w:start w:val="0"/>
      <w:numFmt w:val="bullet"/>
      <w:lvlText w:val="•"/>
      <w:lvlJc w:val="left"/>
      <w:pPr>
        <w:ind w:left="6343" w:hanging="240"/>
      </w:pPr>
      <w:rPr>
        <w:rFonts w:hint="default"/>
        <w:lang w:val="en-US" w:eastAsia="en-US" w:bidi="ar-SA"/>
      </w:rPr>
    </w:lvl>
    <w:lvl w:ilvl="7">
      <w:start w:val="0"/>
      <w:numFmt w:val="bullet"/>
      <w:lvlText w:val="•"/>
      <w:lvlJc w:val="left"/>
      <w:pPr>
        <w:ind w:left="7170" w:hanging="240"/>
      </w:pPr>
      <w:rPr>
        <w:rFonts w:hint="default"/>
        <w:lang w:val="en-US" w:eastAsia="en-US" w:bidi="ar-SA"/>
      </w:rPr>
    </w:lvl>
    <w:lvl w:ilvl="8">
      <w:start w:val="0"/>
      <w:numFmt w:val="bullet"/>
      <w:lvlText w:val="•"/>
      <w:lvlJc w:val="left"/>
      <w:pPr>
        <w:ind w:left="7997" w:hanging="240"/>
      </w:pPr>
      <w:rPr>
        <w:rFonts w:hint="default"/>
        <w:lang w:val="en-US" w:eastAsia="en-US" w:bidi="ar-SA"/>
      </w:rPr>
    </w:lvl>
  </w:abstractNum>
  <w:abstractNum w:abstractNumId="0">
    <w:multiLevelType w:val="hybridMultilevel"/>
    <w:lvl w:ilvl="0">
      <w:start w:val="1"/>
      <w:numFmt w:val="upperRoman"/>
      <w:lvlText w:val="%1."/>
      <w:lvlJc w:val="left"/>
      <w:pPr>
        <w:ind w:left="315" w:hanging="249"/>
        <w:jc w:val="left"/>
      </w:pPr>
      <w:rPr>
        <w:rFonts w:hint="default" w:ascii="Times New Roman" w:hAnsi="Times New Roman" w:eastAsia="Times New Roman" w:cs="Times New Roman"/>
        <w:b/>
        <w:bCs/>
        <w:i w:val="0"/>
        <w:iCs w:val="0"/>
        <w:spacing w:val="-1"/>
        <w:w w:val="79"/>
        <w:sz w:val="28"/>
        <w:szCs w:val="28"/>
        <w:u w:val="single" w:color="000000"/>
        <w:lang w:val="en-US" w:eastAsia="en-US" w:bidi="ar-SA"/>
      </w:rPr>
    </w:lvl>
    <w:lvl w:ilvl="1">
      <w:start w:val="0"/>
      <w:numFmt w:val="bullet"/>
      <w:lvlText w:val="&amp;"/>
      <w:lvlPicBulletId w:val="0"/>
      <w:lvlJc w:val="left"/>
      <w:pPr>
        <w:ind w:left="1387" w:hanging="240"/>
      </w:pPr>
      <w:rPr>
        <w:rFonts w:hint="default" w:ascii="Times New Roman" w:hAnsi="Times New Roman" w:eastAsia="Times New Roman" w:cs="Times New Roman"/>
        <w:b w:val="0"/>
        <w:bCs w:val="0"/>
        <w:i w:val="0"/>
        <w:iCs w:val="0"/>
        <w:w w:val="100"/>
        <w:position w:val="3"/>
        <w:sz w:val="12"/>
        <w:szCs w:val="12"/>
        <w:lang w:val="en-US" w:eastAsia="en-US" w:bidi="ar-SA"/>
      </w:rPr>
    </w:lvl>
    <w:lvl w:ilvl="2">
      <w:start w:val="0"/>
      <w:numFmt w:val="bullet"/>
      <w:lvlText w:val="•"/>
      <w:lvlJc w:val="left"/>
      <w:pPr>
        <w:ind w:left="2299" w:hanging="240"/>
      </w:pPr>
      <w:rPr>
        <w:rFonts w:hint="default"/>
        <w:lang w:val="en-US" w:eastAsia="en-US" w:bidi="ar-SA"/>
      </w:rPr>
    </w:lvl>
    <w:lvl w:ilvl="3">
      <w:start w:val="0"/>
      <w:numFmt w:val="bullet"/>
      <w:lvlText w:val="•"/>
      <w:lvlJc w:val="left"/>
      <w:pPr>
        <w:ind w:left="3218" w:hanging="240"/>
      </w:pPr>
      <w:rPr>
        <w:rFonts w:hint="default"/>
        <w:lang w:val="en-US" w:eastAsia="en-US" w:bidi="ar-SA"/>
      </w:rPr>
    </w:lvl>
    <w:lvl w:ilvl="4">
      <w:start w:val="0"/>
      <w:numFmt w:val="bullet"/>
      <w:lvlText w:val="•"/>
      <w:lvlJc w:val="left"/>
      <w:pPr>
        <w:ind w:left="4137" w:hanging="240"/>
      </w:pPr>
      <w:rPr>
        <w:rFonts w:hint="default"/>
        <w:lang w:val="en-US" w:eastAsia="en-US" w:bidi="ar-SA"/>
      </w:rPr>
    </w:lvl>
    <w:lvl w:ilvl="5">
      <w:start w:val="0"/>
      <w:numFmt w:val="bullet"/>
      <w:lvlText w:val="•"/>
      <w:lvlJc w:val="left"/>
      <w:pPr>
        <w:ind w:left="5056" w:hanging="240"/>
      </w:pPr>
      <w:rPr>
        <w:rFonts w:hint="default"/>
        <w:lang w:val="en-US" w:eastAsia="en-US" w:bidi="ar-SA"/>
      </w:rPr>
    </w:lvl>
    <w:lvl w:ilvl="6">
      <w:start w:val="0"/>
      <w:numFmt w:val="bullet"/>
      <w:lvlText w:val="•"/>
      <w:lvlJc w:val="left"/>
      <w:pPr>
        <w:ind w:left="5975" w:hanging="240"/>
      </w:pPr>
      <w:rPr>
        <w:rFonts w:hint="default"/>
        <w:lang w:val="en-US" w:eastAsia="en-US" w:bidi="ar-SA"/>
      </w:rPr>
    </w:lvl>
    <w:lvl w:ilvl="7">
      <w:start w:val="0"/>
      <w:numFmt w:val="bullet"/>
      <w:lvlText w:val="•"/>
      <w:lvlJc w:val="left"/>
      <w:pPr>
        <w:ind w:left="6894" w:hanging="240"/>
      </w:pPr>
      <w:rPr>
        <w:rFonts w:hint="default"/>
        <w:lang w:val="en-US" w:eastAsia="en-US" w:bidi="ar-SA"/>
      </w:rPr>
    </w:lvl>
    <w:lvl w:ilvl="8">
      <w:start w:val="0"/>
      <w:numFmt w:val="bullet"/>
      <w:lvlText w:val="•"/>
      <w:lvlJc w:val="left"/>
      <w:pPr>
        <w:ind w:left="7814" w:hanging="24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4"/>
      <w:ind w:left="9"/>
      <w:jc w:val="center"/>
      <w:outlineLvl w:val="1"/>
    </w:pPr>
    <w:rPr>
      <w:rFonts w:ascii="Times New Roman" w:hAnsi="Times New Roman" w:eastAsia="Times New Roman" w:cs="Times New Roman"/>
      <w:b/>
      <w:bCs/>
      <w:sz w:val="48"/>
      <w:szCs w:val="48"/>
      <w:lang w:val="en-US" w:eastAsia="en-US" w:bidi="ar-SA"/>
    </w:rPr>
  </w:style>
  <w:style w:styleId="Heading2" w:type="paragraph">
    <w:name w:val="Heading 2"/>
    <w:basedOn w:val="Normal"/>
    <w:uiPriority w:val="1"/>
    <w:qFormat/>
    <w:pPr>
      <w:spacing w:before="534"/>
      <w:ind w:left="9" w:right="3"/>
      <w:jc w:val="center"/>
      <w:outlineLvl w:val="2"/>
    </w:pPr>
    <w:rPr>
      <w:rFonts w:ascii="Times New Roman" w:hAnsi="Times New Roman" w:eastAsia="Times New Roman" w:cs="Times New Roman"/>
      <w:b/>
      <w:bCs/>
      <w:i/>
      <w:iCs/>
      <w:sz w:val="36"/>
      <w:szCs w:val="36"/>
      <w:lang w:val="en-US" w:eastAsia="en-US" w:bidi="ar-SA"/>
    </w:rPr>
  </w:style>
  <w:style w:styleId="Heading3" w:type="paragraph">
    <w:name w:val="Heading 3"/>
    <w:basedOn w:val="Normal"/>
    <w:uiPriority w:val="1"/>
    <w:qFormat/>
    <w:pPr>
      <w:ind w:left="445" w:hanging="379"/>
      <w:outlineLvl w:val="3"/>
    </w:pPr>
    <w:rPr>
      <w:rFonts w:ascii="Times New Roman" w:hAnsi="Times New Roman" w:eastAsia="Times New Roman" w:cs="Times New Roman"/>
      <w:b/>
      <w:bCs/>
      <w:sz w:val="28"/>
      <w:szCs w:val="28"/>
      <w:u w:val="single" w:color="000000"/>
      <w:lang w:val="en-US" w:eastAsia="en-US" w:bidi="ar-SA"/>
    </w:rPr>
  </w:style>
  <w:style w:styleId="ListParagraph" w:type="paragraph">
    <w:name w:val="List Paragraph"/>
    <w:basedOn w:val="Normal"/>
    <w:uiPriority w:val="1"/>
    <w:qFormat/>
    <w:pPr>
      <w:spacing w:before="159"/>
      <w:ind w:left="1386" w:hanging="24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84"/>
      <w:ind w:left="15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Knights Templar of the Kingdom of Christ - Templar Forge Academy - Levie Program Handbook</dc:title>
  <dcterms:created xsi:type="dcterms:W3CDTF">2026-05-23T12:45:26Z</dcterms:created>
  <dcterms:modified xsi:type="dcterms:W3CDTF">2026-05-23T12:45:26Z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2026-05-23T00:00:00Z</vt:filetime>
  </property>
  <property fmtid="{D5CDD505-2E9C-101B-9397-08002B2CF9AE}" pid="3" name="Creator">
    <vt:lpwstr>Mozilla/5.0 (X11; Linux x86_64) AppleWebKit/537.36 (KHTML, like Gecko) HeadlessChrome/148.0.0.0 Safari/537.36</vt:lpwstr>
  </property>
  <property fmtid="{D5CDD505-2E9C-101B-9397-08002B2CF9AE}" pid="4" name="LastSaved">
    <vt:filetime>2026-05-23T00:00:00Z</vt:filetime>
  </property>
  <property fmtid="{D5CDD505-2E9C-101B-9397-08002B2CF9AE}" pid="5" name="Producer">
    <vt:lpwstr>Skia/PDF m148</vt:lpwstr>
  </property>
</Properties>
</file>