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o1zauxmzsg21" w:id="0"/>
      <w:bookmarkEnd w:id="0"/>
      <w:r w:rsidDel="00000000" w:rsidR="00000000" w:rsidRPr="00000000">
        <w:rPr>
          <w:rtl w:val="0"/>
        </w:rPr>
        <w:t xml:space="preserve">clsx </w:t>
      </w:r>
      <w:hyperlink r:id="rId6">
        <w:r w:rsidDel="00000000" w:rsidR="00000000" w:rsidRPr="00000000">
          <w:rPr>
            <w:color w:val="1155cc"/>
            <w:u w:val="single"/>
          </w:rPr>
          <w:drawing>
            <wp:inline distB="114300" distT="114300" distL="114300" distR="114300">
              <wp:extent cx="0" cy="0"/>
              <wp:effectExtent b="0" l="0" r="0" t="0"/>
              <wp:docPr descr="CI" id="1" name="image1.png"/>
              <a:graphic>
                <a:graphicData uri="http://schemas.openxmlformats.org/drawingml/2006/picture">
                  <pic:pic>
                    <pic:nvPicPr>
                      <pic:cNvPr descr="CI" id="0" name="image1.png"/>
                      <pic:cNvPicPr preferRelativeResize="0"/>
                    </pic:nvPicPr>
                    <pic:blipFill>
                      <a:blip r:embed="rId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</w:t>
      </w:r>
      <w:hyperlink r:id="rId8">
        <w:r w:rsidDel="00000000" w:rsidR="00000000" w:rsidRPr="00000000">
          <w:rPr>
            <w:color w:val="1155cc"/>
            <w:u w:val="single"/>
          </w:rPr>
          <w:drawing>
            <wp:inline distB="114300" distT="114300" distL="114300" distR="114300">
              <wp:extent cx="0" cy="0"/>
              <wp:effectExtent b="0" l="0" r="0" t="0"/>
              <wp:docPr descr="codecov" id="3" name="image3.png"/>
              <a:graphic>
                <a:graphicData uri="http://schemas.openxmlformats.org/drawingml/2006/picture">
                  <pic:pic>
                    <pic:nvPicPr>
                      <pic:cNvPr descr="codecov" id="0" name="image3.png"/>
                      <pic:cNvPicPr preferRelativeResize="0"/>
                    </pic:nvPicPr>
                    <pic:blipFill>
                      <a:blip r:embed="rId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</w:t>
      </w:r>
      <w:hyperlink r:id="rId9">
        <w:r w:rsidDel="00000000" w:rsidR="00000000" w:rsidRPr="00000000">
          <w:rPr>
            <w:color w:val="1155cc"/>
            <w:u w:val="single"/>
          </w:rPr>
          <w:drawing>
            <wp:inline distB="114300" distT="114300" distL="114300" distR="114300">
              <wp:extent cx="0" cy="0"/>
              <wp:effectExtent b="0" l="0" r="0" t="0"/>
              <wp:docPr descr="licenses" id="2" name="image2.png"/>
              <a:graphic>
                <a:graphicData uri="http://schemas.openxmlformats.org/drawingml/2006/picture">
                  <pic:pic>
                    <pic:nvPicPr>
                      <pic:cNvPr descr="licenses" id="0" name="image2.png"/>
                      <pic:cNvPicPr preferRelativeResize="0"/>
                    </pic:nvPicPr>
                    <pic:blipFill>
                      <a:blip r:embed="rId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left="600" w:right="600" w:firstLine="0"/>
        <w:rPr/>
      </w:pPr>
      <w:r w:rsidDel="00000000" w:rsidR="00000000" w:rsidRPr="00000000">
        <w:rPr>
          <w:rtl w:val="0"/>
        </w:rPr>
        <w:t xml:space="preserve">A tiny (239B) utility for constructing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className</w:t>
      </w:r>
      <w:r w:rsidDel="00000000" w:rsidR="00000000" w:rsidRPr="00000000">
        <w:rPr>
          <w:rtl w:val="0"/>
        </w:rPr>
        <w:t xml:space="preserve"> strings conditionally.</w:t>
      </w:r>
    </w:p>
    <w:p w:rsidR="00000000" w:rsidDel="00000000" w:rsidP="00000000" w:rsidRDefault="00000000" w:rsidRPr="00000000" w14:paraId="00000003">
      <w:pPr>
        <w:spacing w:after="0" w:before="0" w:lineRule="auto"/>
        <w:ind w:lef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600" w:right="600" w:firstLine="0"/>
        <w:rPr/>
      </w:pPr>
      <w:r w:rsidDel="00000000" w:rsidR="00000000" w:rsidRPr="00000000">
        <w:rPr>
          <w:rtl w:val="0"/>
        </w:rPr>
        <w:t xml:space="preserve">Also serves as a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faster</w:t>
        </w:r>
      </w:hyperlink>
      <w:r w:rsidDel="00000000" w:rsidR="00000000" w:rsidRPr="00000000">
        <w:rPr>
          <w:rtl w:val="0"/>
        </w:rPr>
        <w:t xml:space="preserve"> &amp; smaller drop-in replacement for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classnames</w:t>
      </w:r>
      <w:r w:rsidDel="00000000" w:rsidR="00000000" w:rsidRPr="00000000">
        <w:rPr>
          <w:rtl w:val="0"/>
        </w:rPr>
        <w:t xml:space="preserve"> module.</w:t>
      </w:r>
    </w:p>
    <w:p w:rsidR="00000000" w:rsidDel="00000000" w:rsidP="00000000" w:rsidRDefault="00000000" w:rsidRPr="00000000" w14:paraId="0000000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This module is available in three formats:</w:t>
      </w:r>
    </w:p>
    <w:p w:rsidR="00000000" w:rsidDel="00000000" w:rsidP="00000000" w:rsidRDefault="00000000" w:rsidRPr="00000000" w14:paraId="0000000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 Module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dist/clsx.mjs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CommonJS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dist/clsx.js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UMD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dist/clsx.min.js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rPr/>
      </w:pPr>
      <w:bookmarkStart w:colFirst="0" w:colLast="0" w:name="_93aenhgoejuw" w:id="1"/>
      <w:bookmarkEnd w:id="1"/>
      <w:r w:rsidDel="00000000" w:rsidR="00000000" w:rsidRPr="00000000">
        <w:rPr>
          <w:rtl w:val="0"/>
        </w:rPr>
        <w:t xml:space="preserve">Install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$ npm install --save clsx</w:t>
      </w:r>
    </w:p>
    <w:p w:rsidR="00000000" w:rsidDel="00000000" w:rsidP="00000000" w:rsidRDefault="00000000" w:rsidRPr="00000000" w14:paraId="0000000D">
      <w:pPr>
        <w:pStyle w:val="Heading2"/>
        <w:rPr/>
      </w:pPr>
      <w:bookmarkStart w:colFirst="0" w:colLast="0" w:name="_qr4chpvs0rpy" w:id="2"/>
      <w:bookmarkEnd w:id="2"/>
      <w:r w:rsidDel="00000000" w:rsidR="00000000" w:rsidRPr="00000000">
        <w:rPr>
          <w:rtl w:val="0"/>
        </w:rPr>
        <w:t xml:space="preserve">Usage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import clsx from 'clsx';</w:t>
      </w:r>
    </w:p>
    <w:p w:rsidR="00000000" w:rsidDel="00000000" w:rsidP="00000000" w:rsidRDefault="00000000" w:rsidRPr="00000000" w14:paraId="0000000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// or</w:t>
      </w:r>
    </w:p>
    <w:p w:rsidR="00000000" w:rsidDel="00000000" w:rsidP="00000000" w:rsidRDefault="00000000" w:rsidRPr="00000000" w14:paraId="0000001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import { clsx } from 'clsx';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// Strings (variadic)</w:t>
      </w:r>
    </w:p>
    <w:p w:rsidR="00000000" w:rsidDel="00000000" w:rsidP="00000000" w:rsidRDefault="00000000" w:rsidRPr="00000000" w14:paraId="0000001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clsx('foo', true &amp;&amp; 'bar', 'baz');</w:t>
      </w:r>
    </w:p>
    <w:p w:rsidR="00000000" w:rsidDel="00000000" w:rsidP="00000000" w:rsidRDefault="00000000" w:rsidRPr="00000000" w14:paraId="0000001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//=&gt; 'foo bar baz'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// Objects</w:t>
      </w:r>
    </w:p>
    <w:p w:rsidR="00000000" w:rsidDel="00000000" w:rsidP="00000000" w:rsidRDefault="00000000" w:rsidRPr="00000000" w14:paraId="0000001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clsx({ foo:true, bar:false, baz:isTrue() });</w:t>
      </w:r>
    </w:p>
    <w:p w:rsidR="00000000" w:rsidDel="00000000" w:rsidP="00000000" w:rsidRDefault="00000000" w:rsidRPr="00000000" w14:paraId="0000001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//=&gt; 'foo baz'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// Objects (variadic)</w:t>
      </w:r>
    </w:p>
    <w:p w:rsidR="00000000" w:rsidDel="00000000" w:rsidP="00000000" w:rsidRDefault="00000000" w:rsidRPr="00000000" w14:paraId="0000002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clsx({ foo:true }, { bar:false }, null, { '--foobar':'hello' });</w:t>
      </w:r>
    </w:p>
    <w:p w:rsidR="00000000" w:rsidDel="00000000" w:rsidP="00000000" w:rsidRDefault="00000000" w:rsidRPr="00000000" w14:paraId="0000002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//=&gt; 'foo --foobar'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// Arrays</w:t>
      </w:r>
    </w:p>
    <w:p w:rsidR="00000000" w:rsidDel="00000000" w:rsidP="00000000" w:rsidRDefault="00000000" w:rsidRPr="00000000" w14:paraId="0000002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clsx(['foo', 0, false, 'bar']);</w:t>
      </w:r>
    </w:p>
    <w:p w:rsidR="00000000" w:rsidDel="00000000" w:rsidP="00000000" w:rsidRDefault="00000000" w:rsidRPr="00000000" w14:paraId="0000002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//=&gt; 'foo bar'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// Arrays (variadic)</w:t>
      </w:r>
    </w:p>
    <w:p w:rsidR="00000000" w:rsidDel="00000000" w:rsidP="00000000" w:rsidRDefault="00000000" w:rsidRPr="00000000" w14:paraId="0000002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clsx(['foo'], ['', 0, false, 'bar'], [['baz', [['hello'], 'there']]]);</w:t>
      </w:r>
    </w:p>
    <w:p w:rsidR="00000000" w:rsidDel="00000000" w:rsidP="00000000" w:rsidRDefault="00000000" w:rsidRPr="00000000" w14:paraId="0000002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//=&gt; 'foo bar baz hello there'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// Kitchen sink (with nesting)</w:t>
      </w:r>
    </w:p>
    <w:p w:rsidR="00000000" w:rsidDel="00000000" w:rsidP="00000000" w:rsidRDefault="00000000" w:rsidRPr="00000000" w14:paraId="0000003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clsx('foo', [1 &amp;&amp; 'bar', { baz:false, bat:null }, ['hello', ['world']]], 'cya');</w:t>
      </w:r>
    </w:p>
    <w:p w:rsidR="00000000" w:rsidDel="00000000" w:rsidP="00000000" w:rsidRDefault="00000000" w:rsidRPr="00000000" w14:paraId="0000003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//=&gt; 'foo bar hello world cya'</w:t>
      </w:r>
    </w:p>
    <w:p w:rsidR="00000000" w:rsidDel="00000000" w:rsidP="00000000" w:rsidRDefault="00000000" w:rsidRPr="00000000" w14:paraId="00000037">
      <w:pPr>
        <w:pStyle w:val="Heading2"/>
        <w:rPr/>
      </w:pPr>
      <w:bookmarkStart w:colFirst="0" w:colLast="0" w:name="_nxj8shjwo2bs" w:id="3"/>
      <w:bookmarkEnd w:id="3"/>
      <w:r w:rsidDel="00000000" w:rsidR="00000000" w:rsidRPr="00000000">
        <w:rPr>
          <w:rtl w:val="0"/>
        </w:rPr>
        <w:t xml:space="preserve">API</w:t>
      </w:r>
    </w:p>
    <w:p w:rsidR="00000000" w:rsidDel="00000000" w:rsidP="00000000" w:rsidRDefault="00000000" w:rsidRPr="00000000" w14:paraId="00000038">
      <w:pPr>
        <w:pStyle w:val="Heading3"/>
        <w:rPr/>
      </w:pPr>
      <w:bookmarkStart w:colFirst="0" w:colLast="0" w:name="_7h3vws1h8qru" w:id="4"/>
      <w:bookmarkEnd w:id="4"/>
      <w:r w:rsidDel="00000000" w:rsidR="00000000" w:rsidRPr="00000000">
        <w:rPr>
          <w:rtl w:val="0"/>
        </w:rPr>
        <w:t xml:space="preserve">clsx(...input)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Returns: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4"/>
        <w:rPr/>
      </w:pPr>
      <w:bookmarkStart w:colFirst="0" w:colLast="0" w:name="_qsp77riydgdm" w:id="5"/>
      <w:bookmarkEnd w:id="5"/>
      <w:r w:rsidDel="00000000" w:rsidR="00000000" w:rsidRPr="00000000">
        <w:rPr>
          <w:rtl w:val="0"/>
        </w:rPr>
        <w:t xml:space="preserve">input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Type: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Mixed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clsx</w:t>
      </w:r>
      <w:r w:rsidDel="00000000" w:rsidR="00000000" w:rsidRPr="00000000">
        <w:rPr>
          <w:rtl w:val="0"/>
        </w:rPr>
        <w:t xml:space="preserve"> function can take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any</w:t>
      </w:r>
      <w:r w:rsidDel="00000000" w:rsidR="00000000" w:rsidRPr="00000000">
        <w:rPr>
          <w:rtl w:val="0"/>
        </w:rPr>
        <w:t xml:space="preserve"> number of arguments, each of which can be an Object, Array, Boolean, or String.</w:t>
      </w:r>
    </w:p>
    <w:p w:rsidR="00000000" w:rsidDel="00000000" w:rsidP="00000000" w:rsidRDefault="00000000" w:rsidRPr="00000000" w14:paraId="0000003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Important: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Any</w:t>
      </w:r>
      <w:r w:rsidDel="00000000" w:rsidR="00000000" w:rsidRPr="00000000">
        <w:rPr>
          <w:rtl w:val="0"/>
        </w:rPr>
        <w:t xml:space="preserve"> falsey values are discarded!</w:t>
      </w:r>
    </w:p>
    <w:p w:rsidR="00000000" w:rsidDel="00000000" w:rsidP="00000000" w:rsidRDefault="00000000" w:rsidRPr="00000000" w14:paraId="00000040">
      <w:pPr>
        <w:spacing w:after="0" w:before="0" w:lineRule="auto"/>
        <w:ind w:lef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ind w:left="600" w:right="600" w:firstLine="0"/>
        <w:rPr/>
      </w:pPr>
      <w:r w:rsidDel="00000000" w:rsidR="00000000" w:rsidRPr="00000000">
        <w:rPr>
          <w:rtl w:val="0"/>
        </w:rPr>
        <w:t xml:space="preserve">Standalone Boolean values are discarded as well.</w:t>
      </w:r>
    </w:p>
    <w:p w:rsidR="00000000" w:rsidDel="00000000" w:rsidP="00000000" w:rsidRDefault="00000000" w:rsidRPr="00000000" w14:paraId="0000004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clsx(true, false, '', null, undefined, 0, NaN);</w:t>
      </w:r>
    </w:p>
    <w:p w:rsidR="00000000" w:rsidDel="00000000" w:rsidP="00000000" w:rsidRDefault="00000000" w:rsidRPr="00000000" w14:paraId="0000004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//=&gt; ''</w:t>
      </w:r>
    </w:p>
    <w:p w:rsidR="00000000" w:rsidDel="00000000" w:rsidP="00000000" w:rsidRDefault="00000000" w:rsidRPr="00000000" w14:paraId="00000046">
      <w:pPr>
        <w:pStyle w:val="Heading2"/>
        <w:rPr/>
      </w:pPr>
      <w:bookmarkStart w:colFirst="0" w:colLast="0" w:name="_kc0bdidtem5d" w:id="6"/>
      <w:bookmarkEnd w:id="6"/>
      <w:r w:rsidDel="00000000" w:rsidR="00000000" w:rsidRPr="00000000">
        <w:rPr>
          <w:rtl w:val="0"/>
        </w:rPr>
        <w:t xml:space="preserve">Modes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There are multiple "versions"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clsx</w:t>
      </w:r>
      <w:r w:rsidDel="00000000" w:rsidR="00000000" w:rsidRPr="00000000">
        <w:rPr>
          <w:rtl w:val="0"/>
        </w:rPr>
        <w:t xml:space="preserve"> available, which allows you to bring only the functionality you need!</w:t>
      </w:r>
    </w:p>
    <w:p w:rsidR="00000000" w:rsidDel="00000000" w:rsidP="00000000" w:rsidRDefault="00000000" w:rsidRPr="00000000" w14:paraId="00000048">
      <w:pPr>
        <w:pStyle w:val="Heading4"/>
        <w:rPr/>
      </w:pPr>
      <w:bookmarkStart w:colFirst="0" w:colLast="0" w:name="_u4jve3jlsngo" w:id="7"/>
      <w:bookmarkEnd w:id="7"/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clsx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Size (gzip):</w:t>
      </w:r>
      <w:r w:rsidDel="00000000" w:rsidR="00000000" w:rsidRPr="00000000">
        <w:rPr>
          <w:rtl w:val="0"/>
        </w:rPr>
        <w:t xml:space="preserve"> 239 bytes</w:t>
      </w:r>
    </w:p>
    <w:p w:rsidR="00000000" w:rsidDel="00000000" w:rsidP="00000000" w:rsidRDefault="00000000" w:rsidRPr="00000000" w14:paraId="0000004A">
      <w:pPr>
        <w:spacing w:after="0" w:before="0" w:lineRule="auto"/>
        <w:ind w:lef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ind w:left="600" w:right="600" w:firstLine="0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Availability:</w:t>
      </w:r>
      <w:r w:rsidDel="00000000" w:rsidR="00000000" w:rsidRPr="00000000">
        <w:rPr>
          <w:rtl w:val="0"/>
        </w:rPr>
        <w:t xml:space="preserve"> CommonJS, ES Module, UMD</w:t>
      </w:r>
    </w:p>
    <w:p w:rsidR="00000000" w:rsidDel="00000000" w:rsidP="00000000" w:rsidRDefault="00000000" w:rsidRPr="00000000" w14:paraId="0000004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The default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clsx</w:t>
      </w:r>
      <w:r w:rsidDel="00000000" w:rsidR="00000000" w:rsidRPr="00000000">
        <w:rPr>
          <w:rtl w:val="0"/>
        </w:rPr>
        <w:t xml:space="preserve"> module; see </w:t>
      </w:r>
      <w:hyperlink w:anchor="API">
        <w:r w:rsidDel="00000000" w:rsidR="00000000" w:rsidRPr="00000000">
          <w:rPr>
            <w:color w:val="1155cc"/>
            <w:u w:val="single"/>
            <w:rtl w:val="0"/>
          </w:rPr>
          <w:t xml:space="preserve">API</w:t>
        </w:r>
      </w:hyperlink>
      <w:r w:rsidDel="00000000" w:rsidR="00000000" w:rsidRPr="00000000">
        <w:rPr>
          <w:rtl w:val="0"/>
        </w:rPr>
        <w:t xml:space="preserve"> for info.</w:t>
      </w:r>
    </w:p>
    <w:p w:rsidR="00000000" w:rsidDel="00000000" w:rsidP="00000000" w:rsidRDefault="00000000" w:rsidRPr="00000000" w14:paraId="0000004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import { clsx } from 'clsx';</w:t>
      </w:r>
    </w:p>
    <w:p w:rsidR="00000000" w:rsidDel="00000000" w:rsidP="00000000" w:rsidRDefault="00000000" w:rsidRPr="00000000" w14:paraId="0000005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// or</w:t>
      </w:r>
    </w:p>
    <w:p w:rsidR="00000000" w:rsidDel="00000000" w:rsidP="00000000" w:rsidRDefault="00000000" w:rsidRPr="00000000" w14:paraId="0000005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import clsx from 'clsx';</w:t>
      </w:r>
    </w:p>
    <w:p w:rsidR="00000000" w:rsidDel="00000000" w:rsidP="00000000" w:rsidRDefault="00000000" w:rsidRPr="00000000" w14:paraId="00000054">
      <w:pPr>
        <w:pStyle w:val="Heading4"/>
        <w:rPr/>
      </w:pPr>
      <w:bookmarkStart w:colFirst="0" w:colLast="0" w:name="_wm73euxytub8" w:id="8"/>
      <w:bookmarkEnd w:id="8"/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clsx/lite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Size (gzip):</w:t>
      </w:r>
      <w:r w:rsidDel="00000000" w:rsidR="00000000" w:rsidRPr="00000000">
        <w:rPr>
          <w:rtl w:val="0"/>
        </w:rPr>
        <w:t xml:space="preserve"> 140 bytes</w:t>
      </w:r>
    </w:p>
    <w:p w:rsidR="00000000" w:rsidDel="00000000" w:rsidP="00000000" w:rsidRDefault="00000000" w:rsidRPr="00000000" w14:paraId="00000056">
      <w:pPr>
        <w:ind w:left="600" w:right="600" w:firstLine="0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Availability:</w:t>
      </w:r>
      <w:r w:rsidDel="00000000" w:rsidR="00000000" w:rsidRPr="00000000">
        <w:rPr>
          <w:rtl w:val="0"/>
        </w:rPr>
        <w:t xml:space="preserve"> CommonJS, ES Module</w:t>
      </w:r>
    </w:p>
    <w:p w:rsidR="00000000" w:rsidDel="00000000" w:rsidP="00000000" w:rsidRDefault="00000000" w:rsidRPr="00000000" w14:paraId="00000057">
      <w:pPr>
        <w:spacing w:after="0" w:before="0" w:lineRule="auto"/>
        <w:ind w:lef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ind w:left="600" w:right="600" w:firstLine="0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CAUTION:</w:t>
      </w:r>
      <w:r w:rsidDel="00000000" w:rsidR="00000000" w:rsidRPr="00000000">
        <w:rPr>
          <w:rtl w:val="0"/>
        </w:rPr>
        <w:t xml:space="preserve"> Accepts </w:t>
      </w:r>
      <w:r w:rsidDel="00000000" w:rsidR="00000000" w:rsidRPr="00000000">
        <w:rPr>
          <w:b w:val="1"/>
          <w:bCs w:val="1"/>
          <w:rtl w:val="0"/>
        </w:rPr>
        <w:t xml:space="preserve">ONLY</w:t>
      </w:r>
      <w:r w:rsidDel="00000000" w:rsidR="00000000" w:rsidRPr="00000000">
        <w:rPr>
          <w:rtl w:val="0"/>
        </w:rPr>
        <w:t xml:space="preserve"> string arguments!</w:t>
      </w:r>
    </w:p>
    <w:p w:rsidR="00000000" w:rsidDel="00000000" w:rsidP="00000000" w:rsidRDefault="00000000" w:rsidRPr="00000000" w14:paraId="0000005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Ideal for applications that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only</w:t>
      </w:r>
      <w:r w:rsidDel="00000000" w:rsidR="00000000" w:rsidRPr="00000000">
        <w:rPr>
          <w:rtl w:val="0"/>
        </w:rPr>
        <w:t xml:space="preserve"> use the string-builder pattern.</w:t>
      </w:r>
    </w:p>
    <w:p w:rsidR="00000000" w:rsidDel="00000000" w:rsidP="00000000" w:rsidRDefault="00000000" w:rsidRPr="00000000" w14:paraId="0000005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Any non-string arguments are ignored!</w:t>
      </w:r>
    </w:p>
    <w:p w:rsidR="00000000" w:rsidDel="00000000" w:rsidP="00000000" w:rsidRDefault="00000000" w:rsidRPr="00000000" w14:paraId="0000005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import { clsx } from 'clsx/lite';</w:t>
      </w:r>
    </w:p>
    <w:p w:rsidR="00000000" w:rsidDel="00000000" w:rsidP="00000000" w:rsidRDefault="00000000" w:rsidRPr="00000000" w14:paraId="0000005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// or</w:t>
      </w:r>
    </w:p>
    <w:p w:rsidR="00000000" w:rsidDel="00000000" w:rsidP="00000000" w:rsidRDefault="00000000" w:rsidRPr="00000000" w14:paraId="0000006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import clsx from 'clsx/lite';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// string</w:t>
      </w:r>
    </w:p>
    <w:p w:rsidR="00000000" w:rsidDel="00000000" w:rsidP="00000000" w:rsidRDefault="00000000" w:rsidRPr="00000000" w14:paraId="0000006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clsx('hello', true &amp;&amp; 'foo', false &amp;&amp; 'bar');</w:t>
      </w:r>
    </w:p>
    <w:p w:rsidR="00000000" w:rsidDel="00000000" w:rsidP="00000000" w:rsidRDefault="00000000" w:rsidRPr="00000000" w14:paraId="0000006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// =&gt; "hello foo"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// NOTE: Any non-string input(s) ignored</w:t>
      </w:r>
    </w:p>
    <w:p w:rsidR="00000000" w:rsidDel="00000000" w:rsidP="00000000" w:rsidRDefault="00000000" w:rsidRPr="00000000" w14:paraId="0000006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clsx({ foo: true });</w:t>
      </w:r>
    </w:p>
    <w:p w:rsidR="00000000" w:rsidDel="00000000" w:rsidP="00000000" w:rsidRDefault="00000000" w:rsidRPr="00000000" w14:paraId="0000006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//=&gt; ""</w:t>
      </w:r>
    </w:p>
    <w:p w:rsidR="00000000" w:rsidDel="00000000" w:rsidP="00000000" w:rsidRDefault="00000000" w:rsidRPr="00000000" w14:paraId="0000006F">
      <w:pPr>
        <w:pStyle w:val="Heading2"/>
        <w:rPr/>
      </w:pPr>
      <w:bookmarkStart w:colFirst="0" w:colLast="0" w:name="_dd8kvmqlvaxf" w:id="9"/>
      <w:bookmarkEnd w:id="9"/>
      <w:r w:rsidDel="00000000" w:rsidR="00000000" w:rsidRPr="00000000">
        <w:rPr>
          <w:rtl w:val="0"/>
        </w:rPr>
        <w:t xml:space="preserve">Benchmarks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For snapshots of cross-browser results, check out the </w:t>
      </w:r>
      <w:hyperlink r:id="rId11">
        <w:r w:rsidDel="00000000" w:rsidR="00000000" w:rsidRPr="00000000">
          <w:rPr>
            <w:rFonts w:ascii="Roboto Mono" w:cs="Roboto Mono" w:eastAsia="Roboto Mono" w:hAnsi="Roboto Mono"/>
            <w:color w:val="1155cc"/>
            <w:u w:val="single"/>
            <w:rtl w:val="0"/>
          </w:rPr>
          <w:t xml:space="preserve">bench</w:t>
        </w:r>
      </w:hyperlink>
      <w:r w:rsidDel="00000000" w:rsidR="00000000" w:rsidRPr="00000000">
        <w:rPr>
          <w:rtl w:val="0"/>
        </w:rPr>
        <w:t xml:space="preserve"> directory~!</w:t>
      </w:r>
    </w:p>
    <w:p w:rsidR="00000000" w:rsidDel="00000000" w:rsidP="00000000" w:rsidRDefault="00000000" w:rsidRPr="00000000" w14:paraId="00000071">
      <w:pPr>
        <w:pStyle w:val="Heading2"/>
        <w:rPr/>
      </w:pPr>
      <w:bookmarkStart w:colFirst="0" w:colLast="0" w:name="_86scfs6wtptn" w:id="10"/>
      <w:bookmarkEnd w:id="10"/>
      <w:r w:rsidDel="00000000" w:rsidR="00000000" w:rsidRPr="00000000">
        <w:rPr>
          <w:rtl w:val="0"/>
        </w:rPr>
        <w:t xml:space="preserve">Support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All versions of Node.js are supported.</w:t>
      </w:r>
    </w:p>
    <w:p w:rsidR="00000000" w:rsidDel="00000000" w:rsidP="00000000" w:rsidRDefault="00000000" w:rsidRPr="00000000" w14:paraId="0000007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All browsers that support </w:t>
      </w:r>
      <w:hyperlink r:id="rId12">
        <w:r w:rsidDel="00000000" w:rsidR="00000000" w:rsidRPr="00000000">
          <w:rPr>
            <w:rFonts w:ascii="Roboto Mono" w:cs="Roboto Mono" w:eastAsia="Roboto Mono" w:hAnsi="Roboto Mono"/>
            <w:color w:val="1155cc"/>
            <w:u w:val="single"/>
            <w:rtl w:val="0"/>
          </w:rPr>
          <w:t xml:space="preserve">Array.isArray</w:t>
        </w:r>
      </w:hyperlink>
      <w:r w:rsidDel="00000000" w:rsidR="00000000" w:rsidRPr="00000000">
        <w:rPr>
          <w:rtl w:val="0"/>
        </w:rPr>
        <w:t xml:space="preserve"> are supported (IE9+).</w:t>
      </w:r>
    </w:p>
    <w:p w:rsidR="00000000" w:rsidDel="00000000" w:rsidP="00000000" w:rsidRDefault="00000000" w:rsidRPr="00000000" w14:paraId="0000007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Note:</w:t>
      </w:r>
      <w:r w:rsidDel="00000000" w:rsidR="00000000" w:rsidRPr="00000000">
        <w:rPr>
          <w:rtl w:val="0"/>
        </w:rPr>
        <w:t xml:space="preserve"> For IE8 support and older, please install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clsx@1.0.x</w:t>
      </w:r>
      <w:r w:rsidDel="00000000" w:rsidR="00000000" w:rsidRPr="00000000">
        <w:rPr>
          <w:rtl w:val="0"/>
        </w:rPr>
        <w:t xml:space="preserve"> and beware of 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#17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7">
      <w:pPr>
        <w:pStyle w:val="Heading2"/>
        <w:rPr/>
      </w:pPr>
      <w:bookmarkStart w:colFirst="0" w:colLast="0" w:name="_em3mh2iurcwp" w:id="11"/>
      <w:bookmarkEnd w:id="11"/>
      <w:r w:rsidDel="00000000" w:rsidR="00000000" w:rsidRPr="00000000">
        <w:rPr>
          <w:rtl w:val="0"/>
        </w:rPr>
        <w:t xml:space="preserve">Tailwind Support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Here some additional (optional) steps to enable classes autocompletion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clsx</w:t>
      </w:r>
      <w:r w:rsidDel="00000000" w:rsidR="00000000" w:rsidRPr="00000000">
        <w:rPr>
          <w:rtl w:val="0"/>
        </w:rPr>
        <w:t xml:space="preserve"> with Tailwind CSS.</w:t>
      </w:r>
    </w:p>
    <w:p w:rsidR="00000000" w:rsidDel="00000000" w:rsidP="00000000" w:rsidRDefault="00000000" w:rsidRPr="00000000" w14:paraId="0000007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Visual Studio Code </w:t>
      </w: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Install the "Tailwind CSS IntelliSense" Visual Studio Code extension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Add the following to your </w:t>
      </w:r>
      <w:hyperlink r:id="rId15">
        <w:r w:rsidDel="00000000" w:rsidR="00000000" w:rsidRPr="00000000">
          <w:rPr>
            <w:rFonts w:ascii="Roboto Mono" w:cs="Roboto Mono" w:eastAsia="Roboto Mono" w:hAnsi="Roboto Mono"/>
            <w:color w:val="1155cc"/>
            <w:u w:val="single"/>
            <w:rtl w:val="0"/>
          </w:rPr>
          <w:t xml:space="preserve">settings.json</w:t>
        </w:r>
      </w:hyperlink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7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07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"tailwindCSS.experimental.classRegex": [</w:t>
      </w:r>
    </w:p>
    <w:p w:rsidR="00000000" w:rsidDel="00000000" w:rsidP="00000000" w:rsidRDefault="00000000" w:rsidRPr="00000000" w14:paraId="0000008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["clsx\\(([^)]*)\\)", "(?:'|\"|`)([^']*)(?:'|\"|`)"]</w:t>
      </w:r>
    </w:p>
    <w:p w:rsidR="00000000" w:rsidDel="00000000" w:rsidP="00000000" w:rsidRDefault="00000000" w:rsidRPr="00000000" w14:paraId="0000008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]</w:t>
      </w:r>
    </w:p>
    <w:p w:rsidR="00000000" w:rsidDel="00000000" w:rsidP="00000000" w:rsidRDefault="00000000" w:rsidRPr="00000000" w14:paraId="0000008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}</w:t>
      </w:r>
    </w:p>
    <w:p w:rsidR="00000000" w:rsidDel="00000000" w:rsidP="00000000" w:rsidRDefault="00000000" w:rsidRPr="00000000" w14:paraId="0000008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You may find the </w:t>
      </w:r>
      <w:hyperlink w:anchor="clsxlite">
        <w:r w:rsidDel="00000000" w:rsidR="00000000" w:rsidRPr="00000000">
          <w:rPr>
            <w:rFonts w:ascii="Roboto Mono" w:cs="Roboto Mono" w:eastAsia="Roboto Mono" w:hAnsi="Roboto Mono"/>
            <w:color w:val="1155cc"/>
            <w:u w:val="single"/>
            <w:rtl w:val="0"/>
          </w:rPr>
          <w:t xml:space="preserve">clsx/lite</w:t>
        </w:r>
      </w:hyperlink>
      <w:r w:rsidDel="00000000" w:rsidR="00000000" w:rsidRPr="00000000">
        <w:rPr>
          <w:rtl w:val="0"/>
        </w:rPr>
        <w:t xml:space="preserve"> module useful within Tailwind contexts. This is especially true if/when your application </w:t>
      </w:r>
      <w:r w:rsidDel="00000000" w:rsidR="00000000" w:rsidRPr="00000000">
        <w:rPr>
          <w:b w:val="1"/>
          <w:bCs w:val="1"/>
          <w:rtl w:val="0"/>
        </w:rPr>
        <w:t xml:space="preserve">only</w:t>
      </w:r>
      <w:r w:rsidDel="00000000" w:rsidR="00000000" w:rsidRPr="00000000">
        <w:rPr>
          <w:rtl w:val="0"/>
        </w:rPr>
        <w:t xml:space="preserve"> composes classes in this pattern:</w:t>
      </w:r>
    </w:p>
    <w:p w:rsidR="00000000" w:rsidDel="00000000" w:rsidP="00000000" w:rsidRDefault="00000000" w:rsidRPr="00000000" w14:paraId="0000008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clsx('text-base', props.active &amp;&amp; 'text-primary', props.className);</w:t>
      </w:r>
    </w:p>
    <w:p w:rsidR="00000000" w:rsidDel="00000000" w:rsidP="00000000" w:rsidRDefault="00000000" w:rsidRPr="00000000" w14:paraId="0000008B">
      <w:pPr>
        <w:pStyle w:val="Heading2"/>
        <w:rPr/>
      </w:pPr>
      <w:bookmarkStart w:colFirst="0" w:colLast="0" w:name="_w359thinkc3r" w:id="12"/>
      <w:bookmarkEnd w:id="12"/>
      <w:r w:rsidDel="00000000" w:rsidR="00000000" w:rsidRPr="00000000">
        <w:rPr>
          <w:rtl w:val="0"/>
        </w:rPr>
        <w:t xml:space="preserve">Related</w:t>
      </w:r>
    </w:p>
    <w:p w:rsidR="00000000" w:rsidDel="00000000" w:rsidP="00000000" w:rsidRDefault="00000000" w:rsidRPr="00000000" w14:paraId="0000008C">
      <w:pPr>
        <w:numPr>
          <w:ilvl w:val="0"/>
          <w:numId w:val="2"/>
        </w:numPr>
        <w:ind w:left="720" w:hanging="360"/>
      </w:pP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obj-str</w:t>
        </w:r>
      </w:hyperlink>
      <w:r w:rsidDel="00000000" w:rsidR="00000000" w:rsidRPr="00000000">
        <w:rPr>
          <w:rtl w:val="0"/>
        </w:rPr>
        <w:t xml:space="preserve"> - A smaller (96B) and similiar utility that only works with Objects.</w:t>
      </w:r>
    </w:p>
    <w:p w:rsidR="00000000" w:rsidDel="00000000" w:rsidP="00000000" w:rsidRDefault="00000000" w:rsidRPr="00000000" w14:paraId="0000008D">
      <w:pPr>
        <w:pStyle w:val="Heading2"/>
        <w:rPr/>
      </w:pPr>
      <w:bookmarkStart w:colFirst="0" w:colLast="0" w:name="_nf6554vz1exl" w:id="13"/>
      <w:bookmarkEnd w:id="13"/>
      <w:r w:rsidDel="00000000" w:rsidR="00000000" w:rsidRPr="00000000">
        <w:rPr>
          <w:rtl w:val="0"/>
        </w:rPr>
        <w:t xml:space="preserve">License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MIT © </w:t>
      </w: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Luke Edwards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://bench" TargetMode="External"/><Relationship Id="rId10" Type="http://schemas.openxmlformats.org/officeDocument/2006/relationships/hyperlink" Target="http://bench" TargetMode="External"/><Relationship Id="rId13" Type="http://schemas.openxmlformats.org/officeDocument/2006/relationships/hyperlink" Target="https://github.com/lukeed/clsx/issues/17" TargetMode="External"/><Relationship Id="rId12" Type="http://schemas.openxmlformats.org/officeDocument/2006/relationships/hyperlink" Target="https://developer.mozilla.org/en-US/docs/Web/JavaScript/Reference/Global_Objects/Array/isArray#Browser_compatibility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licenses.dev/npm/clsx" TargetMode="External"/><Relationship Id="rId15" Type="http://schemas.openxmlformats.org/officeDocument/2006/relationships/hyperlink" Target="https://code.visualstudio.com/docs/getstarted/settings" TargetMode="External"/><Relationship Id="rId14" Type="http://schemas.openxmlformats.org/officeDocument/2006/relationships/hyperlink" Target="https://marketplace.visualstudio.com/items?itemName=bradlc.vscode-tailwindcss" TargetMode="External"/><Relationship Id="rId17" Type="http://schemas.openxmlformats.org/officeDocument/2006/relationships/hyperlink" Target="https://lukeed.com" TargetMode="External"/><Relationship Id="rId16" Type="http://schemas.openxmlformats.org/officeDocument/2006/relationships/hyperlink" Target="https://github.com/lukeed/obj-str" TargetMode="External"/><Relationship Id="rId5" Type="http://schemas.openxmlformats.org/officeDocument/2006/relationships/styles" Target="styles.xml"/><Relationship Id="rId6" Type="http://schemas.openxmlformats.org/officeDocument/2006/relationships/hyperlink" Target="https://github.com/lukeed/clsx/actions?query=workflow%3ACI" TargetMode="External"/><Relationship Id="rId7" Type="http://schemas.openxmlformats.org/officeDocument/2006/relationships/image" Target="media/image1.png"/><Relationship Id="rId8" Type="http://schemas.openxmlformats.org/officeDocument/2006/relationships/hyperlink" Target="https://codecov.io/gh/lukeed/clsx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