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w3zkxfccb8qa" w:id="0"/>
      <w:bookmarkEnd w:id="0"/>
      <w:r w:rsidDel="00000000" w:rsidR="00000000" w:rsidRPr="00000000">
        <w:rPr>
          <w:rtl w:val="0"/>
        </w:rPr>
        <w:t xml:space="preserve">parseley</w:t>
      </w:r>
    </w:p>
    <w:p w:rsidR="00000000" w:rsidDel="00000000" w:rsidP="00000000" w:rsidRDefault="00000000" w:rsidRPr="00000000" w14:paraId="00000002">
      <w:pPr>
        <w:rPr/>
      </w:pPr>
      <w:r w:rsidDel="00000000" w:rsidR="00000000" w:rsidRPr="00000000">
        <w:rPr/>
        <w:drawing>
          <wp:inline distB="114300" distT="114300" distL="114300" distR="114300">
            <wp:extent cx="0" cy="0"/>
            <wp:effectExtent b="0" l="0" r="0" t="0"/>
            <wp:docPr descr="lint status badge" id="6" name="image6.png"/>
            <a:graphic>
              <a:graphicData uri="http://schemas.openxmlformats.org/drawingml/2006/picture">
                <pic:pic>
                  <pic:nvPicPr>
                    <pic:cNvPr descr="lint status badge" id="0" name="image6.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test status badge" id="2" name="image2.png"/>
            <a:graphic>
              <a:graphicData uri="http://schemas.openxmlformats.org/drawingml/2006/picture">
                <pic:pic>
                  <pic:nvPicPr>
                    <pic:cNvPr descr="test status badge"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r:id="rId7">
        <w:r w:rsidDel="00000000" w:rsidR="00000000" w:rsidRPr="00000000">
          <w:rPr>
            <w:color w:val="1155cc"/>
            <w:u w:val="single"/>
          </w:rPr>
          <w:drawing>
            <wp:inline distB="114300" distT="114300" distL="114300" distR="114300">
              <wp:extent cx="0" cy="0"/>
              <wp:effectExtent b="0" l="0" r="0" t="0"/>
              <wp:docPr descr="License: MIT" id="1" name="image1.png"/>
              <a:graphic>
                <a:graphicData uri="http://schemas.openxmlformats.org/drawingml/2006/picture">
                  <pic:pic>
                    <pic:nvPicPr>
                      <pic:cNvPr descr="License: MIT"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npm" id="4" name="image4.png"/>
              <a:graphic>
                <a:graphicData uri="http://schemas.openxmlformats.org/drawingml/2006/picture">
                  <pic:pic>
                    <pic:nvPicPr>
                      <pic:cNvPr descr="npm"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npm" id="5" name="image5.png"/>
              <a:graphic>
                <a:graphicData uri="http://schemas.openxmlformats.org/drawingml/2006/picture">
                  <pic:pic>
                    <pic:nvPicPr>
                      <pic:cNvPr descr="npm"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10">
        <w:r w:rsidDel="00000000" w:rsidR="00000000" w:rsidRPr="00000000">
          <w:rPr>
            <w:color w:val="1155cc"/>
            <w:u w:val="single"/>
          </w:rPr>
          <w:drawing>
            <wp:inline distB="114300" distT="114300" distL="114300" distR="114300">
              <wp:extent cx="0" cy="0"/>
              <wp:effectExtent b="0" l="0" r="0" t="0"/>
              <wp:docPr descr="deno" id="3" name="image3.png"/>
              <a:graphic>
                <a:graphicData uri="http://schemas.openxmlformats.org/drawingml/2006/picture">
                  <pic:pic>
                    <pic:nvPicPr>
                      <pic:cNvPr descr="deno"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Par</w:t>
      </w:r>
      <w:r w:rsidDel="00000000" w:rsidR="00000000" w:rsidRPr="00000000">
        <w:rPr>
          <w:rtl w:val="0"/>
        </w:rPr>
        <w:t xml:space="preserve">ser for CSS </w:t>
      </w:r>
      <w:r w:rsidDel="00000000" w:rsidR="00000000" w:rsidRPr="00000000">
        <w:rPr>
          <w:b w:val="1"/>
          <w:bCs w:val="1"/>
          <w:rtl w:val="0"/>
        </w:rPr>
        <w:t xml:space="preserve">sele</w:t>
      </w:r>
      <w:r w:rsidDel="00000000" w:rsidR="00000000" w:rsidRPr="00000000">
        <w:rPr>
          <w:rtl w:val="0"/>
        </w:rPr>
        <w:t xml:space="preserve">ctors.</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6zr19wfc6wnh" w:id="1"/>
      <w:bookmarkEnd w:id="1"/>
      <w:r w:rsidDel="00000000" w:rsidR="00000000" w:rsidRPr="00000000">
        <w:rPr>
          <w:rtl w:val="0"/>
        </w:rPr>
        <w:t xml:space="preserve">Features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Convert CSS selector strings into objects that are easy to work with;</w:t>
      </w:r>
    </w:p>
    <w:p w:rsidR="00000000" w:rsidDel="00000000" w:rsidP="00000000" w:rsidRDefault="00000000" w:rsidRPr="00000000" w14:paraId="00000009">
      <w:pPr>
        <w:spacing w:after="0" w:before="0" w:lineRule="auto"/>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Serialize back if needed;</w:t>
      </w:r>
    </w:p>
    <w:p w:rsidR="00000000" w:rsidDel="00000000" w:rsidP="00000000" w:rsidRDefault="00000000" w:rsidRPr="00000000" w14:paraId="0000000B">
      <w:pPr>
        <w:spacing w:after="0" w:before="0" w:lineRule="auto"/>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Get specificity for free.</w:t>
      </w:r>
    </w:p>
    <w:p w:rsidR="00000000" w:rsidDel="00000000" w:rsidP="00000000" w:rsidRDefault="00000000" w:rsidRPr="00000000" w14:paraId="0000000D">
      <w:pPr>
        <w:pStyle w:val="Heading2"/>
        <w:rPr/>
      </w:pPr>
      <w:bookmarkStart w:colFirst="0" w:colLast="0" w:name="_o8q8z9h9jvb0" w:id="2"/>
      <w:bookmarkEnd w:id="2"/>
      <w:r w:rsidDel="00000000" w:rsidR="00000000" w:rsidRPr="00000000">
        <w:rPr>
          <w:rtl w:val="0"/>
        </w:rPr>
        <w:t xml:space="preserve">Changelog</w:t>
      </w:r>
    </w:p>
    <w:p w:rsidR="00000000" w:rsidDel="00000000" w:rsidP="00000000" w:rsidRDefault="00000000" w:rsidRPr="00000000" w14:paraId="0000000E">
      <w:pPr>
        <w:rPr/>
      </w:pPr>
      <w:r w:rsidDel="00000000" w:rsidR="00000000" w:rsidRPr="00000000">
        <w:rPr>
          <w:rtl w:val="0"/>
        </w:rPr>
        <w:t xml:space="preserve">Available here: </w:t>
      </w:r>
      <w:hyperlink r:id="rId11">
        <w:r w:rsidDel="00000000" w:rsidR="00000000" w:rsidRPr="00000000">
          <w:rPr>
            <w:color w:val="1155cc"/>
            <w:u w:val="single"/>
            <w:rtl w:val="0"/>
          </w:rPr>
          <w:t xml:space="preserve">CHANGELOG.md</w:t>
        </w:r>
      </w:hyperlink>
      <w:r w:rsidDel="00000000" w:rsidR="00000000" w:rsidRPr="00000000">
        <w:rPr>
          <w:rtl w:val="0"/>
        </w:rPr>
        <w:t xml:space="preserve">.</w:t>
      </w:r>
    </w:p>
    <w:p w:rsidR="00000000" w:rsidDel="00000000" w:rsidP="00000000" w:rsidRDefault="00000000" w:rsidRPr="00000000" w14:paraId="0000000F">
      <w:pPr>
        <w:pStyle w:val="Heading2"/>
        <w:rPr/>
      </w:pPr>
      <w:bookmarkStart w:colFirst="0" w:colLast="0" w:name="_pkfi14di3rgj" w:id="3"/>
      <w:bookmarkEnd w:id="3"/>
      <w:r w:rsidDel="00000000" w:rsidR="00000000" w:rsidRPr="00000000">
        <w:rPr>
          <w:rtl w:val="0"/>
        </w:rPr>
        <w:t xml:space="preserve">Install</w:t>
      </w:r>
    </w:p>
    <w:p w:rsidR="00000000" w:rsidDel="00000000" w:rsidP="00000000" w:rsidRDefault="00000000" w:rsidRPr="00000000" w14:paraId="00000010">
      <w:pPr>
        <w:pStyle w:val="Heading3"/>
        <w:rPr/>
      </w:pPr>
      <w:bookmarkStart w:colFirst="0" w:colLast="0" w:name="_a3q1uzc2veru" w:id="4"/>
      <w:bookmarkEnd w:id="4"/>
      <w:r w:rsidDel="00000000" w:rsidR="00000000" w:rsidRPr="00000000">
        <w:rPr>
          <w:rtl w:val="0"/>
        </w:rPr>
        <w:t xml:space="preserve">Node</w:t>
      </w:r>
    </w:p>
    <w:p w:rsidR="00000000" w:rsidDel="00000000" w:rsidP="00000000" w:rsidRDefault="00000000" w:rsidRPr="00000000" w14:paraId="00000011">
      <w:pPr>
        <w:rPr/>
      </w:pPr>
      <w:r w:rsidDel="00000000" w:rsidR="00000000" w:rsidRPr="00000000">
        <w:rPr>
          <w:rtl w:val="0"/>
        </w:rPr>
        <w:t xml:space="preserve">&gt; npm i parseley</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import * as parseley from 'parseley';</w:t>
      </w:r>
    </w:p>
    <w:p w:rsidR="00000000" w:rsidDel="00000000" w:rsidP="00000000" w:rsidRDefault="00000000" w:rsidRPr="00000000" w14:paraId="00000014">
      <w:pPr>
        <w:pStyle w:val="Heading3"/>
        <w:rPr/>
      </w:pPr>
      <w:bookmarkStart w:colFirst="0" w:colLast="0" w:name="_yudf2p9rw7t7" w:id="5"/>
      <w:bookmarkEnd w:id="5"/>
      <w:r w:rsidDel="00000000" w:rsidR="00000000" w:rsidRPr="00000000">
        <w:rPr>
          <w:rtl w:val="0"/>
        </w:rPr>
        <w:t xml:space="preserve">Deno</w:t>
      </w:r>
    </w:p>
    <w:p w:rsidR="00000000" w:rsidDel="00000000" w:rsidP="00000000" w:rsidRDefault="00000000" w:rsidRPr="00000000" w14:paraId="00000015">
      <w:pPr>
        <w:rPr/>
      </w:pPr>
      <w:r w:rsidDel="00000000" w:rsidR="00000000" w:rsidRPr="00000000">
        <w:rPr>
          <w:rtl w:val="0"/>
        </w:rPr>
        <w:t xml:space="preserve">import * as parseley from 'https://deno.land/x/parseley@.../parseley.ts';</w:t>
      </w:r>
    </w:p>
    <w:p w:rsidR="00000000" w:rsidDel="00000000" w:rsidP="00000000" w:rsidRDefault="00000000" w:rsidRPr="00000000" w14:paraId="00000016">
      <w:pPr>
        <w:pStyle w:val="Heading2"/>
        <w:rPr/>
      </w:pPr>
      <w:bookmarkStart w:colFirst="0" w:colLast="0" w:name="_l1104kjz6qro" w:id="6"/>
      <w:bookmarkEnd w:id="6"/>
      <w:r w:rsidDel="00000000" w:rsidR="00000000" w:rsidRPr="00000000">
        <w:rPr>
          <w:rtl w:val="0"/>
        </w:rPr>
        <w:t xml:space="preserve">Usage example</w:t>
      </w:r>
    </w:p>
    <w:p w:rsidR="00000000" w:rsidDel="00000000" w:rsidP="00000000" w:rsidRDefault="00000000" w:rsidRPr="00000000" w14:paraId="00000017">
      <w:pPr>
        <w:rPr/>
      </w:pPr>
      <w:r w:rsidDel="00000000" w:rsidR="00000000" w:rsidRPr="00000000">
        <w:rPr>
          <w:rtl w:val="0"/>
        </w:rPr>
        <w:t xml:space="preserve">import { parse1, serialize, normalize } from 'parseley';</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 { inspect } from 'node:util';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const str = 'div#id1 &gt; .class2.class1[attr1]';</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const ast = parse1(str);</w:t>
      </w:r>
    </w:p>
    <w:p w:rsidR="00000000" w:rsidDel="00000000" w:rsidP="00000000" w:rsidRDefault="00000000" w:rsidRPr="00000000" w14:paraId="0000001E">
      <w:pPr>
        <w:spacing w:after="0" w:before="0" w:lineRule="auto"/>
        <w:ind w:left="0" w:firstLine="0"/>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console.log(inspect(ast, { breakLength: 45, depth: null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const serialized = serialize(ast);</w:t>
      </w:r>
    </w:p>
    <w:p w:rsidR="00000000" w:rsidDel="00000000" w:rsidP="00000000" w:rsidRDefault="00000000" w:rsidRPr="00000000" w14:paraId="00000022">
      <w:pPr>
        <w:spacing w:after="0" w:before="0" w:lineRule="auto"/>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console.log(`Serialized: '${serialized}'`);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normalize(ast);</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const normalized = serialize(ast);</w:t>
      </w:r>
    </w:p>
    <w:p w:rsidR="00000000" w:rsidDel="00000000" w:rsidP="00000000" w:rsidRDefault="00000000" w:rsidRPr="00000000" w14:paraId="00000028">
      <w:pPr>
        <w:spacing w:after="0" w:before="0" w:lineRule="auto"/>
        <w:ind w:left="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console.log(`Normalized: '${normalized}'`);</w:t>
      </w:r>
    </w:p>
    <w:p w:rsidR="00000000" w:rsidDel="00000000" w:rsidP="00000000" w:rsidRDefault="00000000" w:rsidRPr="00000000" w14:paraId="0000002A">
      <w:pPr>
        <w:spacing w:after="0" w:before="0" w:lineRule="auto"/>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Example output {</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type: 'compound',</w:t>
      </w:r>
    </w:p>
    <w:p w:rsidR="00000000" w:rsidDel="00000000" w:rsidP="00000000" w:rsidRDefault="00000000" w:rsidRPr="00000000" w14:paraId="0000002E">
      <w:pPr>
        <w:spacing w:after="0" w:before="0" w:lineRule="auto"/>
        <w:ind w:left="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list: [</w:t>
      </w:r>
    </w:p>
    <w:p w:rsidR="00000000" w:rsidDel="00000000" w:rsidP="00000000" w:rsidRDefault="00000000" w:rsidRPr="00000000" w14:paraId="00000030">
      <w:pPr>
        <w:spacing w:after="0" w:before="0" w:lineRule="auto"/>
        <w:ind w:left="0" w:firstLine="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type: 'class',</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name: 'class2',</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specificity: [ 0, 1, 0 ]</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type: 'class',</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name: 'class1',</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specificity: [ 0, 1, 0 ]</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type: 'attrPresence',</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name: 'attr1',</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namespace: null,</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specificity: [ 0, 1, 0 ]</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spacing w:after="0" w:before="0" w:lineRule="auto"/>
        <w:ind w:left="0" w:firstLine="0"/>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type: 'combinator',</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combinator: '&gt;',</w:t>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left: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type: 'compound',</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list: [</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type: 'tag',</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name: 'div',</w:t>
      </w:r>
    </w:p>
    <w:p w:rsidR="00000000" w:rsidDel="00000000" w:rsidP="00000000" w:rsidRDefault="00000000" w:rsidRPr="00000000" w14:paraId="00000062">
      <w:pPr>
        <w:spacing w:after="0" w:before="0" w:lineRule="auto"/>
        <w:ind w:left="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namespace: null,</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specificity: [ 0, 0, 1 ]</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spacing w:after="0" w:before="0" w:lineRule="auto"/>
        <w:ind w:left="0" w:firstLine="0"/>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type: 'id',</w:t>
      </w:r>
    </w:p>
    <w:p w:rsidR="00000000" w:rsidDel="00000000" w:rsidP="00000000" w:rsidRDefault="00000000" w:rsidRPr="00000000" w14:paraId="0000006C">
      <w:pPr>
        <w:spacing w:after="0" w:before="0" w:lineRule="auto"/>
        <w:ind w:left="0" w:firstLine="0"/>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name: 'id1',</w:t>
      </w:r>
    </w:p>
    <w:p w:rsidR="00000000" w:rsidDel="00000000" w:rsidP="00000000" w:rsidRDefault="00000000" w:rsidRPr="00000000" w14:paraId="0000006E">
      <w:pPr>
        <w:spacing w:after="0" w:before="0" w:lineRule="auto"/>
        <w:ind w:left="0" w:firstLine="0"/>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specificity: [ 1, 0, 0 ]</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spacing w:after="0" w:before="0" w:lineRule="auto"/>
        <w:ind w:left="0" w:firstLine="0"/>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specificity: [ 1, 0, 1 ]</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specificity: [ 1, 0, 1 ]</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spacing w:after="0" w:before="0" w:lineRule="auto"/>
        <w:ind w:left="0" w:firstLine="0"/>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spacing w:after="0" w:before="0" w:lineRule="auto"/>
        <w:ind w:left="0" w:firstLine="0"/>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specificity: [ 1, 3, 1 ]</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spacing w:after="0" w:before="0" w:lineRule="auto"/>
        <w:ind w:left="0" w:firstLine="0"/>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Serialized: 'div#id1&gt;.class2.class1[attr1]'</w:t>
      </w:r>
    </w:p>
    <w:p w:rsidR="00000000" w:rsidDel="00000000" w:rsidP="00000000" w:rsidRDefault="00000000" w:rsidRPr="00000000" w14:paraId="00000084">
      <w:pPr>
        <w:spacing w:after="0" w:before="0" w:lineRule="auto"/>
        <w:ind w:left="0" w:firstLine="0"/>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Normalized: 'div#id1&gt;.class1.class2[attr1]'</w:t>
      </w:r>
    </w:p>
    <w:p w:rsidR="00000000" w:rsidDel="00000000" w:rsidP="00000000" w:rsidRDefault="00000000" w:rsidRPr="00000000" w14:paraId="00000086">
      <w:pPr>
        <w:pStyle w:val="Heading2"/>
        <w:rPr/>
      </w:pPr>
      <w:bookmarkStart w:colFirst="0" w:colLast="0" w:name="_4rvg494f36b6" w:id="7"/>
      <w:bookmarkEnd w:id="7"/>
      <w:r w:rsidDel="00000000" w:rsidR="00000000" w:rsidRPr="00000000">
        <w:rPr>
          <w:rtl w:val="0"/>
        </w:rPr>
        <w:t xml:space="preserve">Documentation</w:t>
      </w:r>
    </w:p>
    <w:p w:rsidR="00000000" w:rsidDel="00000000" w:rsidP="00000000" w:rsidRDefault="00000000" w:rsidRPr="00000000" w14:paraId="00000087">
      <w:pPr>
        <w:numPr>
          <w:ilvl w:val="0"/>
          <w:numId w:val="1"/>
        </w:numPr>
        <w:ind w:left="720" w:hanging="360"/>
      </w:pPr>
      <w:hyperlink r:id="rId12">
        <w:r w:rsidDel="00000000" w:rsidR="00000000" w:rsidRPr="00000000">
          <w:rPr>
            <w:color w:val="1155cc"/>
            <w:u w:val="single"/>
            <w:rtl w:val="0"/>
          </w:rPr>
          <w:t xml:space="preserve">Functions</w:t>
        </w:r>
      </w:hyperlink>
      <w:r w:rsidDel="00000000" w:rsidR="00000000" w:rsidRPr="00000000">
        <w:rPr>
          <w:rtl w:val="0"/>
        </w:rPr>
      </w:r>
    </w:p>
    <w:p w:rsidR="00000000" w:rsidDel="00000000" w:rsidP="00000000" w:rsidRDefault="00000000" w:rsidRPr="00000000" w14:paraId="00000088">
      <w:pPr>
        <w:numPr>
          <w:ilvl w:val="0"/>
          <w:numId w:val="1"/>
        </w:numPr>
        <w:ind w:left="720" w:hanging="360"/>
      </w:pPr>
      <w:hyperlink r:id="rId13">
        <w:r w:rsidDel="00000000" w:rsidR="00000000" w:rsidRPr="00000000">
          <w:rPr>
            <w:color w:val="1155cc"/>
            <w:u w:val="single"/>
            <w:rtl w:val="0"/>
          </w:rPr>
          <w:t xml:space="preserve">AST types</w:t>
        </w:r>
      </w:hyperlink>
      <w:r w:rsidDel="00000000" w:rsidR="00000000" w:rsidRPr="00000000">
        <w:rPr>
          <w:rtl w:val="0"/>
        </w:rPr>
      </w:r>
    </w:p>
    <w:p w:rsidR="00000000" w:rsidDel="00000000" w:rsidP="00000000" w:rsidRDefault="00000000" w:rsidRPr="00000000" w14:paraId="00000089">
      <w:pPr>
        <w:numPr>
          <w:ilvl w:val="0"/>
          <w:numId w:val="1"/>
        </w:numPr>
        <w:ind w:left="720" w:hanging="360"/>
      </w:pPr>
      <w:hyperlink r:id="rId14">
        <w:r w:rsidDel="00000000" w:rsidR="00000000" w:rsidRPr="00000000">
          <w:rPr>
            <w:color w:val="1155cc"/>
            <w:u w:val="single"/>
            <w:rtl w:val="0"/>
          </w:rPr>
          <w:t xml:space="preserve">Snapshots</w:t>
        </w:r>
      </w:hyperlink>
      <w:r w:rsidDel="00000000" w:rsidR="00000000" w:rsidRPr="00000000">
        <w:rPr>
          <w:rtl w:val="0"/>
        </w:rPr>
      </w:r>
    </w:p>
    <w:p w:rsidR="00000000" w:rsidDel="00000000" w:rsidP="00000000" w:rsidRDefault="00000000" w:rsidRPr="00000000" w14:paraId="0000008A">
      <w:pPr>
        <w:pStyle w:val="Heading2"/>
        <w:rPr/>
      </w:pPr>
      <w:bookmarkStart w:colFirst="0" w:colLast="0" w:name="_9s3hm6nnp99x" w:id="8"/>
      <w:bookmarkEnd w:id="8"/>
      <w:r w:rsidDel="00000000" w:rsidR="00000000" w:rsidRPr="00000000">
        <w:rPr>
          <w:rtl w:val="0"/>
        </w:rPr>
        <w:t xml:space="preserve">Input reference</w:t>
      </w:r>
    </w:p>
    <w:p w:rsidR="00000000" w:rsidDel="00000000" w:rsidP="00000000" w:rsidRDefault="00000000" w:rsidRPr="00000000" w14:paraId="0000008B">
      <w:pPr>
        <w:rPr/>
      </w:pPr>
      <w:hyperlink r:id="rId15">
        <w:r w:rsidDel="00000000" w:rsidR="00000000" w:rsidRPr="00000000">
          <w:rPr>
            <w:color w:val="1155cc"/>
            <w:u w:val="single"/>
            <w:rtl w:val="0"/>
          </w:rPr>
          <w:t xml:space="preserve">https://www.w3.org/TR/selectors-4/#grammar</w:t>
        </w:r>
      </w:hyperlink>
      <w:r w:rsidDel="00000000" w:rsidR="00000000" w:rsidRPr="00000000">
        <w:rPr>
          <w:rtl w:val="0"/>
        </w:rPr>
      </w:r>
    </w:p>
    <w:p w:rsidR="00000000" w:rsidDel="00000000" w:rsidP="00000000" w:rsidRDefault="00000000" w:rsidRPr="00000000" w14:paraId="0000008C">
      <w:pPr>
        <w:spacing w:after="0" w:before="0" w:lineRule="auto"/>
        <w:ind w:left="0" w:firstLine="0"/>
        <w:rPr/>
      </w:pPr>
      <w:r w:rsidDel="00000000" w:rsidR="00000000" w:rsidRPr="00000000">
        <w:rPr>
          <w:rtl w:val="0"/>
        </w:rPr>
      </w:r>
    </w:p>
    <w:p w:rsidR="00000000" w:rsidDel="00000000" w:rsidP="00000000" w:rsidRDefault="00000000" w:rsidRPr="00000000" w14:paraId="0000008D">
      <w:pPr>
        <w:rPr/>
      </w:pPr>
      <w:hyperlink r:id="rId16">
        <w:r w:rsidDel="00000000" w:rsidR="00000000" w:rsidRPr="00000000">
          <w:rPr>
            <w:color w:val="1155cc"/>
            <w:u w:val="single"/>
            <w:rtl w:val="0"/>
          </w:rPr>
          <w:t xml:space="preserve">https://www.w3.org/TR/css-syntax-3/#token-diagrams</w:t>
        </w:r>
      </w:hyperlink>
      <w:r w:rsidDel="00000000" w:rsidR="00000000" w:rsidRPr="00000000">
        <w:rPr>
          <w:rtl w:val="0"/>
        </w:rPr>
      </w:r>
    </w:p>
    <w:p w:rsidR="00000000" w:rsidDel="00000000" w:rsidP="00000000" w:rsidRDefault="00000000" w:rsidRPr="00000000" w14:paraId="0000008E">
      <w:pPr>
        <w:spacing w:after="0" w:before="0" w:lineRule="auto"/>
        <w:ind w:left="0" w:firstLine="0"/>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Terminology used in this project is more or less consistent to the spec, with some exceptions made for clarity. The term "type" is way too overloaded in particular, the term "tag" is used where appropriate instead.</w:t>
      </w:r>
    </w:p>
    <w:p w:rsidR="00000000" w:rsidDel="00000000" w:rsidP="00000000" w:rsidRDefault="00000000" w:rsidRPr="00000000" w14:paraId="00000090">
      <w:pPr>
        <w:spacing w:after="0" w:before="0" w:lineRule="auto"/>
        <w:ind w:left="0" w:firstLine="0"/>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Any pseudo elements are left for possible future implementation. I have no immediate need for them and they require some careful consideration.</w:t>
      </w:r>
    </w:p>
    <w:p w:rsidR="00000000" w:rsidDel="00000000" w:rsidP="00000000" w:rsidRDefault="00000000" w:rsidRPr="00000000" w14:paraId="00000092">
      <w:pPr>
        <w:pStyle w:val="Heading2"/>
        <w:rPr/>
      </w:pPr>
      <w:bookmarkStart w:colFirst="0" w:colLast="0" w:name="_h14p4tk9dve8" w:id="9"/>
      <w:bookmarkEnd w:id="9"/>
      <w:r w:rsidDel="00000000" w:rsidR="00000000" w:rsidRPr="00000000">
        <w:rPr>
          <w:rtl w:val="0"/>
        </w:rPr>
        <w:t xml:space="preserve">Output AST</w:t>
      </w:r>
    </w:p>
    <w:p w:rsidR="00000000" w:rsidDel="00000000" w:rsidP="00000000" w:rsidRDefault="00000000" w:rsidRPr="00000000" w14:paraId="00000093">
      <w:pPr>
        <w:rPr/>
      </w:pPr>
      <w:r w:rsidDel="00000000" w:rsidR="00000000" w:rsidRPr="00000000">
        <w:rPr>
          <w:rtl w:val="0"/>
        </w:rPr>
        <w:t xml:space="preserve">Consistency: overall AST shape is always the same. This makes client code simpler, at least for a certain processing tasks.</w:t>
      </w:r>
    </w:p>
    <w:p w:rsidR="00000000" w:rsidDel="00000000" w:rsidP="00000000" w:rsidRDefault="00000000" w:rsidRPr="00000000" w14:paraId="00000094">
      <w:pPr>
        <w:spacing w:after="0" w:before="0" w:lineRule="auto"/>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For example, always use compound selectors, even when there is only one simple selector inside.</w:t>
      </w:r>
    </w:p>
    <w:p w:rsidR="00000000" w:rsidDel="00000000" w:rsidP="00000000" w:rsidRDefault="00000000" w:rsidRPr="00000000" w14:paraId="00000096">
      <w:pPr>
        <w:spacing w:after="0" w:before="0" w:lineRule="auto"/>
        <w:ind w:left="0" w:firstLine="0"/>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Comma-separated selectors might not be needed for every use case. So there are two functions - one can parse commas and always returns the top-level list regardless of the comma presence in a particular selector, and the other can't parse commas and returns a compound selector AST directly.</w:t>
      </w:r>
    </w:p>
    <w:p w:rsidR="00000000" w:rsidDel="00000000" w:rsidP="00000000" w:rsidRDefault="00000000" w:rsidRPr="00000000" w14:paraId="00000098">
      <w:pPr>
        <w:spacing w:after="0" w:before="0" w:lineRule="auto"/>
        <w:ind w:left="0" w:firstLine="0"/>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Complex selectors are represented in the way that makes the left side to be an another condition on the right side element. This was made with the right-to-left processing direction in mind. One consequence of this is that there is no such thing as a "complex selector" node in the AST hierarchy, but there are "combinator" nodes attached to "compound selector" nodes.</w:t>
      </w:r>
    </w:p>
    <w:p w:rsidR="00000000" w:rsidDel="00000000" w:rsidP="00000000" w:rsidRDefault="00000000" w:rsidRPr="00000000" w14:paraId="0000009A">
      <w:pPr>
        <w:spacing w:after="0" w:before="0" w:lineRule="auto"/>
        <w:ind w:left="0" w:firstLine="0"/>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All AST nodes have their specificity computed (except the top-level list of comma-separated selectors where it doesn't really make sense).</w:t>
      </w:r>
    </w:p>
    <w:p w:rsidR="00000000" w:rsidDel="00000000" w:rsidP="00000000" w:rsidRDefault="00000000" w:rsidRPr="00000000" w14:paraId="0000009C">
      <w:pPr>
        <w:pStyle w:val="Heading2"/>
        <w:rPr/>
      </w:pPr>
      <w:bookmarkStart w:colFirst="0" w:colLast="0" w:name="_2ehgqspgvnbv" w:id="10"/>
      <w:bookmarkEnd w:id="10"/>
      <w:r w:rsidDel="00000000" w:rsidR="00000000" w:rsidRPr="00000000">
        <w:rPr>
          <w:rtl w:val="0"/>
        </w:rPr>
        <w:t xml:space="preserve">Motivation and inspiration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b w:val="1"/>
                <w:bCs w:val="1"/>
              </w:rPr>
            </w:pPr>
            <w:r w:rsidDel="00000000" w:rsidR="00000000" w:rsidRPr="00000000">
              <w:rPr>
                <w:b w:val="1"/>
                <w:bCs w:val="1"/>
                <w:rtl w:val="0"/>
              </w:rPr>
              <w:t xml:space="preserve">Package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bCs w:val="1"/>
              </w:rPr>
            </w:pPr>
            <w:r w:rsidDel="00000000" w:rsidR="00000000" w:rsidRPr="00000000">
              <w:rPr>
                <w:b w:val="1"/>
                <w:bCs w:val="1"/>
                <w:rtl w:val="0"/>
              </w:rPr>
              <w:t xml:space="preserve">Hits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left"/>
              <w:rPr>
                <w:b w:val="1"/>
                <w:bCs w:val="1"/>
              </w:rPr>
            </w:pPr>
            <w:r w:rsidDel="00000000" w:rsidR="00000000" w:rsidRPr="00000000">
              <w:rPr>
                <w:b w:val="1"/>
                <w:bCs w:val="1"/>
                <w:rtl w:val="0"/>
              </w:rPr>
              <w:t xml:space="preserve">Misses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pPr>
            <w:hyperlink r:id="rId17">
              <w:r w:rsidDel="00000000" w:rsidR="00000000" w:rsidRPr="00000000">
                <w:rPr>
                  <w:color w:val="1155cc"/>
                  <w:u w:val="single"/>
                  <w:rtl w:val="0"/>
                </w:rPr>
                <w:t xml:space="preserve">parsel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left"/>
              <w:rPr/>
            </w:pPr>
            <w:r w:rsidDel="00000000" w:rsidR="00000000" w:rsidRPr="00000000">
              <w:rPr>
                <w:rtl w:val="0"/>
              </w:rPr>
              <w:t xml:space="preserve">Sensible AST; specificity calculation; cool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Not friendly to node.js; based on regex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hyperlink r:id="rId18">
              <w:r w:rsidDel="00000000" w:rsidR="00000000" w:rsidRPr="00000000">
                <w:rPr>
                  <w:color w:val="1155cc"/>
                  <w:u w:val="single"/>
                  <w:rtl w:val="0"/>
                </w:rPr>
                <w:t xml:space="preserve">css-what</w:t>
              </w:r>
            </w:hyperlink>
            <w:r w:rsidDel="00000000" w:rsidR="00000000" w:rsidRPr="00000000">
              <w:rPr>
                <w:rtl w:val="0"/>
              </w:rPr>
              <w:t xml:space="preserve"> and </w:t>
            </w:r>
            <w:hyperlink r:id="rId19">
              <w:r w:rsidDel="00000000" w:rsidR="00000000" w:rsidRPr="00000000">
                <w:rPr>
                  <w:color w:val="1155cc"/>
                  <w:u w:val="single"/>
                  <w:rtl w:val="0"/>
                </w:rPr>
                <w:t xml:space="preserve">css-select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tl w:val="0"/>
              </w:rPr>
              <w:t xml:space="preserve">The idea to process complex selectors in right-to-left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pPr>
            <w:r w:rsidDel="00000000" w:rsidR="00000000" w:rsidRPr="00000000">
              <w:rPr>
                <w:rFonts w:ascii="Roboto Mono" w:cs="Roboto Mono" w:eastAsia="Roboto Mono" w:hAnsi="Roboto Mono"/>
                <w:color w:val="188038"/>
                <w:rtl w:val="0"/>
              </w:rPr>
              <w:t xml:space="preserve">css-select</w:t>
            </w:r>
            <w:r w:rsidDel="00000000" w:rsidR="00000000" w:rsidRPr="00000000">
              <w:rPr>
                <w:rtl w:val="0"/>
              </w:rPr>
              <w:t xml:space="preserve"> is a solution for a different problem compared to what I needed; </w:t>
            </w:r>
            <w:r w:rsidDel="00000000" w:rsidR="00000000" w:rsidRPr="00000000">
              <w:rPr>
                <w:rFonts w:ascii="Roboto Mono" w:cs="Roboto Mono" w:eastAsia="Roboto Mono" w:hAnsi="Roboto Mono"/>
                <w:color w:val="188038"/>
                <w:rtl w:val="0"/>
              </w:rPr>
              <w:t xml:space="preserve">css-what</w:t>
            </w:r>
            <w:r w:rsidDel="00000000" w:rsidR="00000000" w:rsidRPr="00000000">
              <w:rPr>
                <w:rtl w:val="0"/>
              </w:rPr>
              <w:t xml:space="preserve"> produces only a list of tokens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left"/>
              <w:rPr/>
            </w:pPr>
            <w:hyperlink r:id="rId20">
              <w:r w:rsidDel="00000000" w:rsidR="00000000" w:rsidRPr="00000000">
                <w:rPr>
                  <w:color w:val="1155cc"/>
                  <w:u w:val="single"/>
                  <w:rtl w:val="0"/>
                </w:rPr>
                <w:t xml:space="preserve">scalpel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Introduced me to </w:t>
            </w:r>
            <w:hyperlink r:id="rId21">
              <w:r w:rsidDel="00000000" w:rsidR="00000000" w:rsidRPr="00000000">
                <w:rPr>
                  <w:color w:val="1155cc"/>
                  <w:u w:val="single"/>
                  <w:rtl w:val="0"/>
                </w:rPr>
                <w:t xml:space="preserve">nearley</w:t>
              </w:r>
            </w:hyperlink>
            <w:r w:rsidDel="00000000" w:rsidR="00000000" w:rsidRPr="00000000">
              <w:rPr>
                <w:rtl w:val="0"/>
              </w:rPr>
              <w:t xml:space="preserve"> parsing toolkit (albeit I'm not using it here anymore)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rtl w:val="0"/>
              </w:rPr>
              <w:t xml:space="preserve">AST it produces is very far from what I can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hyperlink r:id="rId22">
              <w:r w:rsidDel="00000000" w:rsidR="00000000" w:rsidRPr="00000000">
                <w:rPr>
                  <w:color w:val="1155cc"/>
                  <w:u w:val="single"/>
                  <w:rtl w:val="0"/>
                </w:rPr>
                <w:t xml:space="preserve">css-selector-parser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tl w:val="0"/>
              </w:rPr>
              <w:t xml:space="preserve">Configurable and lightweight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pPr>
            <w:r w:rsidDel="00000000" w:rsidR="00000000" w:rsidRPr="00000000">
              <w:rPr>
                <w:rtl w:val="0"/>
              </w:rPr>
              <w:t xml:space="preserve">Again, AST is far from my needs</w:t>
            </w:r>
          </w:p>
        </w:tc>
      </w:tr>
    </w:tbl>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gajus/scalpel" TargetMode="External"/><Relationship Id="rId11" Type="http://schemas.openxmlformats.org/officeDocument/2006/relationships/hyperlink" Target="https://github.com/mxxii/parseley/blob/main/CHANGELOG.md" TargetMode="External"/><Relationship Id="rId22" Type="http://schemas.openxmlformats.org/officeDocument/2006/relationships/hyperlink" Target="https://github.com/mdevils/css-selector-parser" TargetMode="External"/><Relationship Id="rId10" Type="http://schemas.openxmlformats.org/officeDocument/2006/relationships/hyperlink" Target="https://deno.land/x/parseley" TargetMode="External"/><Relationship Id="rId21" Type="http://schemas.openxmlformats.org/officeDocument/2006/relationships/hyperlink" Target="https://nearley.js.org/" TargetMode="External"/><Relationship Id="rId13" Type="http://schemas.openxmlformats.org/officeDocument/2006/relationships/hyperlink" Target="https://github.com/mxxii/parseley/blob/main/docs/modules/Ast.md" TargetMode="External"/><Relationship Id="rId12" Type="http://schemas.openxmlformats.org/officeDocument/2006/relationships/hyperlink" Target="https://github.com/mxxii/parseley/blob/main/docs/index.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mjs.com/package/parseley" TargetMode="External"/><Relationship Id="rId15" Type="http://schemas.openxmlformats.org/officeDocument/2006/relationships/hyperlink" Target="https://www.w3.org/TR/selectors-4/#grammar" TargetMode="External"/><Relationship Id="rId14" Type="http://schemas.openxmlformats.org/officeDocument/2006/relationships/hyperlink" Target="https://github.com/mxxii/parseley/blob/main/test/snapshots/snapshots.ts.md" TargetMode="External"/><Relationship Id="rId17" Type="http://schemas.openxmlformats.org/officeDocument/2006/relationships/hyperlink" Target="https://github.com/leaverou/parsel" TargetMode="External"/><Relationship Id="rId16" Type="http://schemas.openxmlformats.org/officeDocument/2006/relationships/hyperlink" Target="https://www.w3.org/TR/css-syntax-3/#token-diagrams" TargetMode="External"/><Relationship Id="rId5" Type="http://schemas.openxmlformats.org/officeDocument/2006/relationships/styles" Target="styles.xml"/><Relationship Id="rId19" Type="http://schemas.openxmlformats.org/officeDocument/2006/relationships/hyperlink" Target="https://github.com/fb55/css-select" TargetMode="External"/><Relationship Id="rId6" Type="http://schemas.openxmlformats.org/officeDocument/2006/relationships/image" Target="media/image6.png"/><Relationship Id="rId18" Type="http://schemas.openxmlformats.org/officeDocument/2006/relationships/hyperlink" Target="https://github.com/fb55/css-what" TargetMode="External"/><Relationship Id="rId7" Type="http://schemas.openxmlformats.org/officeDocument/2006/relationships/hyperlink" Target="https://github.com/mxxii/parseley/blob/main/LICENSE" TargetMode="External"/><Relationship Id="rId8" Type="http://schemas.openxmlformats.org/officeDocument/2006/relationships/hyperlink" Target="https://www.npmjs.com/package/parsel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