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right="0" w:firstLine="0"/>
        <w:jc w:val="center"/>
        <w:rPr/>
      </w:pPr>
      <w:r w:rsidDel="00000000" w:rsidR="00000000" w:rsidRPr="00000000">
        <w:rPr>
          <w:rtl w:val="0"/>
        </w:rPr>
        <w:tab/>
      </w:r>
      <w:r w:rsidDel="00000000" w:rsidR="00000000" w:rsidRPr="00000000">
        <w:rPr/>
        <w:drawing>
          <wp:inline distB="114300" distT="114300" distL="114300" distR="11430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ind w:left="0" w:right="0" w:firstLine="0"/>
        <w:jc w:val="center"/>
        <w:rPr>
          <w:color w:val="1155cc"/>
          <w:u w:val="single"/>
        </w:rPr>
      </w:pPr>
      <w:r w:rsidDel="00000000" w:rsidR="00000000" w:rsidRPr="00000000">
        <w:rPr/>
        <w:drawing>
          <wp:inline distB="114300" distT="114300" distL="114300" distR="114300">
            <wp:extent cx="0" cy="0"/>
            <wp:effectExtent b="0" l="0" r="0" t="0"/>
            <wp:docPr descr="npm version" id="18" name="image18.png"/>
            <a:graphic>
              <a:graphicData uri="http://schemas.openxmlformats.org/drawingml/2006/picture">
                <pic:pic>
                  <pic:nvPicPr>
                    <pic:cNvPr descr="npm version"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7">
        <w:r w:rsidDel="00000000" w:rsidR="00000000" w:rsidRPr="00000000">
          <w:rPr>
            <w:color w:val="1155cc"/>
            <w:u w:val="single"/>
            <w:rtl w:val="0"/>
          </w:rPr>
          <w:t xml:space="preserve"> </w:t>
        </w:r>
      </w:hyperlink>
      <w:hyperlink r:id="rId8">
        <w:r w:rsidDel="00000000" w:rsidR="00000000" w:rsidRPr="00000000">
          <w:rPr>
            <w:color w:val="1155cc"/>
            <w:u w:val="single"/>
          </w:rPr>
          <w:drawing>
            <wp:inline distB="114300" distT="114300" distL="114300" distR="114300">
              <wp:extent cx="0" cy="0"/>
              <wp:effectExtent b="0" l="0" r="0" t="0"/>
              <wp:docPr descr="node compatibility" id="3" name="image3.png"/>
              <a:graphic>
                <a:graphicData uri="http://schemas.openxmlformats.org/drawingml/2006/picture">
                  <pic:pic>
                    <pic:nvPicPr>
                      <pic:cNvPr descr="node compatibility"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hyperlink r:id="rId9">
        <w:r w:rsidDel="00000000" w:rsidR="00000000" w:rsidRPr="00000000">
          <w:rPr>
            <w:color w:val="1155cc"/>
            <w:u w:val="single"/>
            <w:rtl w:val="0"/>
          </w:rPr>
          <w:t xml:space="preserve"> </w:t>
        </w:r>
      </w:hyperlink>
      <w:hyperlink r:id="rId10">
        <w:r w:rsidDel="00000000" w:rsidR="00000000" w:rsidRPr="00000000">
          <w:rPr>
            <w:color w:val="1155cc"/>
            <w:u w:val="single"/>
          </w:rPr>
          <w:drawing>
            <wp:inline distB="114300" distT="114300" distL="114300" distR="114300">
              <wp:extent cx="0" cy="0"/>
              <wp:effectExtent b="0" l="0" r="0" t="0"/>
              <wp:docPr descr="install size" id="13" name="image13.png"/>
              <a:graphic>
                <a:graphicData uri="http://schemas.openxmlformats.org/drawingml/2006/picture">
                  <pic:pic>
                    <pic:nvPicPr>
                      <pic:cNvPr descr="install size"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hyperlink>
      <w:hyperlink r:id="rId11">
        <w:r w:rsidDel="00000000" w:rsidR="00000000" w:rsidRPr="00000000">
          <w:rPr>
            <w:color w:val="1155cc"/>
            <w:u w:val="single"/>
            <w:rtl w:val="0"/>
          </w:rPr>
          <w:t xml:space="preserve"> </w:t>
        </w:r>
      </w:hyperlink>
      <w:hyperlink r:id="rId12">
        <w:r w:rsidDel="00000000" w:rsidR="00000000" w:rsidRPr="00000000">
          <w:rPr>
            <w:color w:val="1155cc"/>
            <w:u w:val="single"/>
          </w:rPr>
          <w:drawing>
            <wp:inline distB="114300" distT="114300" distL="114300" distR="114300">
              <wp:extent cx="0" cy="0"/>
              <wp:effectExtent b="0" l="0" r="0" t="0"/>
              <wp:docPr descr="code coverage" id="5" name="image5.png"/>
              <a:graphic>
                <a:graphicData uri="http://schemas.openxmlformats.org/drawingml/2006/picture">
                  <pic:pic>
                    <pic:nvPicPr>
                      <pic:cNvPr descr="code coverage"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color w:val="1155cc"/>
          <w:u w:val="single"/>
          <w:rtl w:val="0"/>
        </w:rPr>
        <w:t xml:space="preserve"> </w:t>
      </w:r>
      <w:r w:rsidDel="00000000" w:rsidR="00000000" w:rsidRPr="00000000">
        <w:rPr>
          <w:color w:val="1155cc"/>
          <w:u w:val="single"/>
        </w:rPr>
        <w:drawing>
          <wp:inline distB="114300" distT="114300" distL="114300" distR="114300">
            <wp:extent cx="0" cy="0"/>
            <wp:effectExtent b="0" l="0" r="0" t="0"/>
            <wp:docPr descr="backers" id="7" name="image7.png"/>
            <a:graphic>
              <a:graphicData uri="http://schemas.openxmlformats.org/drawingml/2006/picture">
                <pic:pic>
                  <pic:nvPicPr>
                    <pic:cNvPr descr="backers"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sponsors" id="10" name="image10.png"/>
            <a:graphic>
              <a:graphicData uri="http://schemas.openxmlformats.org/drawingml/2006/picture">
                <pic:pic>
                  <pic:nvPicPr>
                    <pic:cNvPr descr="sponsors"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3">
        <w:r w:rsidDel="00000000" w:rsidR="00000000" w:rsidRPr="00000000">
          <w:rPr>
            <w:rtl w:val="0"/>
          </w:rPr>
          <w:t xml:space="preserve"> </w:t>
        </w:r>
      </w:hyperlink>
      <w:hyperlink r:id="rId14">
        <w:r w:rsidDel="00000000" w:rsidR="00000000" w:rsidRPr="00000000">
          <w:rPr/>
          <w:drawing>
            <wp:inline distB="114300" distT="114300" distL="114300" distR="114300">
              <wp:extent cx="0" cy="0"/>
              <wp:effectExtent b="0" l="0" r="0" t="0"/>
              <wp:docPr descr="license" id="14" name="image14.png"/>
              <a:graphic>
                <a:graphicData uri="http://schemas.openxmlformats.org/drawingml/2006/picture">
                  <pic:pic>
                    <pic:nvPicPr>
                      <pic:cNvPr descr="license"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hyperlink>
      <w:hyperlink r:id="rId15">
        <w:r w:rsidDel="00000000" w:rsidR="00000000" w:rsidRPr="00000000">
          <w:rPr>
            <w:color w:val="1155cc"/>
            <w:u w:val="single"/>
            <w:rtl w:val="0"/>
          </w:rPr>
          <w:t xml:space="preserve"> </w:t>
        </w:r>
      </w:hyperlink>
      <w:hyperlink r:id="rId16">
        <w:r w:rsidDel="00000000" w:rsidR="00000000" w:rsidRPr="00000000">
          <w:rPr>
            <w:color w:val="1155cc"/>
            <w:u w:val="single"/>
          </w:rPr>
          <w:drawing>
            <wp:inline distB="114300" distT="114300" distL="114300" distR="114300">
              <wp:extent cx="0" cy="0"/>
              <wp:effectExtent b="0" l="0" r="0" t="0"/>
              <wp:docPr descr="Join the chat at https://is.gd/rollup_chat" id="8" name="image8.png"/>
              <a:graphic>
                <a:graphicData uri="http://schemas.openxmlformats.org/drawingml/2006/picture">
                  <pic:pic>
                    <pic:nvPicPr>
                      <pic:cNvPr descr="Join the chat at https://is.gd/rollup_chat"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pStyle w:val="Heading1"/>
        <w:spacing w:after="120" w:before="480" w:lineRule="auto"/>
        <w:jc w:val="center"/>
        <w:rPr>
          <w:b w:val="1"/>
          <w:bCs w:val="1"/>
          <w:sz w:val="46"/>
          <w:szCs w:val="46"/>
        </w:rPr>
      </w:pPr>
      <w:bookmarkStart w:colFirst="0" w:colLast="0" w:name="_2q80blp3kv4q" w:id="0"/>
      <w:bookmarkEnd w:id="0"/>
      <w:r w:rsidDel="00000000" w:rsidR="00000000" w:rsidRPr="00000000">
        <w:rPr>
          <w:b w:val="1"/>
          <w:bCs w:val="1"/>
          <w:sz w:val="46"/>
          <w:szCs w:val="46"/>
          <w:rtl w:val="0"/>
        </w:rPr>
        <w:t xml:space="preserve">Rollup</w:t>
      </w:r>
    </w:p>
    <w:p w:rsidR="00000000" w:rsidDel="00000000" w:rsidP="00000000" w:rsidRDefault="00000000" w:rsidRPr="00000000" w14:paraId="00000004">
      <w:pPr>
        <w:pStyle w:val="Heading2"/>
        <w:rPr/>
      </w:pPr>
      <w:bookmarkStart w:colFirst="0" w:colLast="0" w:name="_xf0t4fzggspb" w:id="1"/>
      <w:bookmarkEnd w:id="1"/>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Rollup is a module bundler for JavaScript which compiles small pieces of code into something larger and more complex, such as a library or application. It uses the standardized ES module format for code, instead of previous idiosyncratic solutions such as CommonJS and AMD. ES modules let you freely and seamlessly combine the most useful individual functions from your favorite libraries. Rollup can optimize ES modules for faster native loading in modern browsers, or output a legacy module format allowing ES module workflows today.</w:t>
      </w:r>
    </w:p>
    <w:p w:rsidR="00000000" w:rsidDel="00000000" w:rsidP="00000000" w:rsidRDefault="00000000" w:rsidRPr="00000000" w14:paraId="00000006">
      <w:pPr>
        <w:pStyle w:val="Heading2"/>
        <w:rPr/>
      </w:pPr>
      <w:bookmarkStart w:colFirst="0" w:colLast="0" w:name="_9ayax1g4qmto" w:id="2"/>
      <w:bookmarkEnd w:id="2"/>
      <w:r w:rsidDel="00000000" w:rsidR="00000000" w:rsidRPr="00000000">
        <w:rPr>
          <w:rtl w:val="0"/>
        </w:rPr>
        <w:t xml:space="preserve">Quick Start Guide</w:t>
      </w:r>
    </w:p>
    <w:p w:rsidR="00000000" w:rsidDel="00000000" w:rsidP="00000000" w:rsidRDefault="00000000" w:rsidRPr="00000000" w14:paraId="00000007">
      <w:pPr>
        <w:rPr/>
      </w:pPr>
      <w:r w:rsidDel="00000000" w:rsidR="00000000" w:rsidRPr="00000000">
        <w:rPr>
          <w:rtl w:val="0"/>
        </w:rPr>
        <w:t xml:space="preserve">Install with </w:t>
      </w:r>
      <w:r w:rsidDel="00000000" w:rsidR="00000000" w:rsidRPr="00000000">
        <w:rPr>
          <w:rFonts w:ascii="Roboto Mono" w:cs="Roboto Mono" w:eastAsia="Roboto Mono" w:hAnsi="Roboto Mono"/>
          <w:color w:val="188038"/>
          <w:rtl w:val="0"/>
        </w:rPr>
        <w:t xml:space="preserve">npm install --global rollup</w:t>
      </w:r>
      <w:r w:rsidDel="00000000" w:rsidR="00000000" w:rsidRPr="00000000">
        <w:rPr>
          <w:rtl w:val="0"/>
        </w:rPr>
        <w:t xml:space="preserve">. Rollup can be used either through a </w:t>
      </w:r>
      <w:hyperlink r:id="rId17">
        <w:r w:rsidDel="00000000" w:rsidR="00000000" w:rsidRPr="00000000">
          <w:rPr>
            <w:color w:val="1155cc"/>
            <w:u w:val="single"/>
            <w:rtl w:val="0"/>
          </w:rPr>
          <w:t xml:space="preserve">command line interface</w:t>
        </w:r>
      </w:hyperlink>
      <w:r w:rsidDel="00000000" w:rsidR="00000000" w:rsidRPr="00000000">
        <w:rPr>
          <w:rtl w:val="0"/>
        </w:rPr>
        <w:t xml:space="preserve"> with an optional configuration file or else through its </w:t>
      </w:r>
      <w:hyperlink r:id="rId18">
        <w:r w:rsidDel="00000000" w:rsidR="00000000" w:rsidRPr="00000000">
          <w:rPr>
            <w:color w:val="1155cc"/>
            <w:u w:val="single"/>
            <w:rtl w:val="0"/>
          </w:rPr>
          <w:t xml:space="preserve">JavaScript API</w:t>
        </w:r>
      </w:hyperlink>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rollup --help</w:t>
      </w:r>
      <w:r w:rsidDel="00000000" w:rsidR="00000000" w:rsidRPr="00000000">
        <w:rPr>
          <w:rtl w:val="0"/>
        </w:rPr>
        <w:t xml:space="preserve"> to see the available options and parameters. The starter project templates, </w:t>
      </w:r>
      <w:hyperlink r:id="rId19">
        <w:r w:rsidDel="00000000" w:rsidR="00000000" w:rsidRPr="00000000">
          <w:rPr>
            <w:color w:val="1155cc"/>
            <w:u w:val="single"/>
            <w:rtl w:val="0"/>
          </w:rPr>
          <w:t xml:space="preserve">rollup-starter-lib</w:t>
        </w:r>
      </w:hyperlink>
      <w:r w:rsidDel="00000000" w:rsidR="00000000" w:rsidRPr="00000000">
        <w:rPr>
          <w:rtl w:val="0"/>
        </w:rPr>
        <w:t xml:space="preserve"> and </w:t>
      </w:r>
      <w:hyperlink r:id="rId20">
        <w:r w:rsidDel="00000000" w:rsidR="00000000" w:rsidRPr="00000000">
          <w:rPr>
            <w:color w:val="1155cc"/>
            <w:u w:val="single"/>
            <w:rtl w:val="0"/>
          </w:rPr>
          <w:t xml:space="preserve">rollup-starter-app</w:t>
        </w:r>
      </w:hyperlink>
      <w:r w:rsidDel="00000000" w:rsidR="00000000" w:rsidRPr="00000000">
        <w:rPr>
          <w:rtl w:val="0"/>
        </w:rPr>
        <w:t xml:space="preserve">, demonstrate common configuration options, and more detailed instructions are available throughout the </w:t>
      </w:r>
      <w:hyperlink r:id="rId21">
        <w:r w:rsidDel="00000000" w:rsidR="00000000" w:rsidRPr="00000000">
          <w:rPr>
            <w:color w:val="1155cc"/>
            <w:u w:val="single"/>
            <w:rtl w:val="0"/>
          </w:rPr>
          <w:t xml:space="preserve">user guide</w:t>
        </w:r>
      </w:hyperlink>
      <w:r w:rsidDel="00000000" w:rsidR="00000000" w:rsidRPr="00000000">
        <w:rPr>
          <w:rtl w:val="0"/>
        </w:rPr>
        <w:t xml:space="preserve">.</w:t>
      </w:r>
    </w:p>
    <w:p w:rsidR="00000000" w:rsidDel="00000000" w:rsidP="00000000" w:rsidRDefault="00000000" w:rsidRPr="00000000" w14:paraId="00000008">
      <w:pPr>
        <w:pStyle w:val="Heading3"/>
        <w:rPr/>
      </w:pPr>
      <w:bookmarkStart w:colFirst="0" w:colLast="0" w:name="_yct032n5mw0b" w:id="3"/>
      <w:bookmarkEnd w:id="3"/>
      <w:r w:rsidDel="00000000" w:rsidR="00000000" w:rsidRPr="00000000">
        <w:rPr>
          <w:rtl w:val="0"/>
        </w:rPr>
        <w:t xml:space="preserve">Commands</w:t>
      </w:r>
    </w:p>
    <w:p w:rsidR="00000000" w:rsidDel="00000000" w:rsidP="00000000" w:rsidRDefault="00000000" w:rsidRPr="00000000" w14:paraId="00000009">
      <w:pPr>
        <w:rPr/>
      </w:pPr>
      <w:r w:rsidDel="00000000" w:rsidR="00000000" w:rsidRPr="00000000">
        <w:rPr>
          <w:rtl w:val="0"/>
        </w:rPr>
        <w:t xml:space="preserve">These commands assume the entry point to your application is named main.js, and that you'd like all imports compiled into a single file named bundle.js.</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browsers:</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compile to a &lt;script&gt; containing a self-executing function</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rollup main.js --format iife --name "myBundle" --file bundle.js</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Node.js:</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compile to a CommonJS module</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rollup main.js --format cjs --file bundle.js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both browsers and Node.js:</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UMD format requires a bundle name</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rollup main.js --format umd --name "myBundle" --file bundle.js</w:t>
      </w:r>
    </w:p>
    <w:p w:rsidR="00000000" w:rsidDel="00000000" w:rsidP="00000000" w:rsidRDefault="00000000" w:rsidRPr="00000000" w14:paraId="0000001C">
      <w:pPr>
        <w:pStyle w:val="Heading2"/>
        <w:rPr/>
      </w:pPr>
      <w:bookmarkStart w:colFirst="0" w:colLast="0" w:name="_ikfgvp13dehm" w:id="4"/>
      <w:bookmarkEnd w:id="4"/>
      <w:r w:rsidDel="00000000" w:rsidR="00000000" w:rsidRPr="00000000">
        <w:rPr>
          <w:rtl w:val="0"/>
        </w:rPr>
        <w:t xml:space="preserve">Why</w:t>
      </w:r>
    </w:p>
    <w:p w:rsidR="00000000" w:rsidDel="00000000" w:rsidP="00000000" w:rsidRDefault="00000000" w:rsidRPr="00000000" w14:paraId="0000001D">
      <w:pPr>
        <w:rPr/>
      </w:pPr>
      <w:r w:rsidDel="00000000" w:rsidR="00000000" w:rsidRPr="00000000">
        <w:rPr>
          <w:rtl w:val="0"/>
        </w:rPr>
        <w:t xml:space="preserve">Developing software is usually easier if you break your project into smaller separate pieces, since that often removes unexpected interactions and dramatically reduces the complexity of the problems you'll need to solve, and simply writing smaller projects in the first place </w:t>
      </w:r>
      <w:hyperlink r:id="rId22">
        <w:r w:rsidDel="00000000" w:rsidR="00000000" w:rsidRPr="00000000">
          <w:rPr>
            <w:color w:val="1155cc"/>
            <w:u w:val="single"/>
            <w:rtl w:val="0"/>
          </w:rPr>
          <w:t xml:space="preserve">isn't necessarily the answer</w:t>
        </w:r>
      </w:hyperlink>
      <w:r w:rsidDel="00000000" w:rsidR="00000000" w:rsidRPr="00000000">
        <w:rPr>
          <w:rtl w:val="0"/>
        </w:rPr>
        <w:t xml:space="preserve">. Unfortunately, JavaScript has not historically included this capability as a core feature in the language.</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finally changed with ES modules support in JavaScript, which provides a syntax for importing and exporting functions and data so they can be shared between separate scripts. Most browsers and Node.js support ES modules. However, Node.js releases before 12.17 support ES modules only behind the </w:t>
      </w:r>
      <w:r w:rsidDel="00000000" w:rsidR="00000000" w:rsidRPr="00000000">
        <w:rPr>
          <w:rFonts w:ascii="Roboto Mono" w:cs="Roboto Mono" w:eastAsia="Roboto Mono" w:hAnsi="Roboto Mono"/>
          <w:color w:val="188038"/>
          <w:rtl w:val="0"/>
        </w:rPr>
        <w:t xml:space="preserve">--experimental-modules</w:t>
      </w:r>
      <w:r w:rsidDel="00000000" w:rsidR="00000000" w:rsidRPr="00000000">
        <w:rPr>
          <w:rtl w:val="0"/>
        </w:rPr>
        <w:t xml:space="preserve"> flag, and older browsers like Internet Explorer do not support ES modules at all. Rollup allows you to write your code using ES modules, and run your application even in environments that do not support ES modules natively. For environments that support them, Rollup can output optimized ES modules; for environments that don't, Rollup can compile your code to other formats such as CommonJS modules, AMD modules, and IIFE-style scripts. This means that you get to </w:t>
      </w:r>
      <w:r w:rsidDel="00000000" w:rsidR="00000000" w:rsidRPr="00000000">
        <w:rPr>
          <w:i w:val="1"/>
          <w:iCs w:val="1"/>
          <w:rtl w:val="0"/>
        </w:rPr>
        <w:t xml:space="preserve">write future-proof code</w:t>
      </w:r>
      <w:r w:rsidDel="00000000" w:rsidR="00000000" w:rsidRPr="00000000">
        <w:rPr>
          <w:rtl w:val="0"/>
        </w:rPr>
        <w:t xml:space="preserve">, and you also get the tremendous benefits of...</w:t>
      </w:r>
    </w:p>
    <w:p w:rsidR="00000000" w:rsidDel="00000000" w:rsidP="00000000" w:rsidRDefault="00000000" w:rsidRPr="00000000" w14:paraId="00000020">
      <w:pPr>
        <w:pStyle w:val="Heading2"/>
        <w:rPr/>
      </w:pPr>
      <w:bookmarkStart w:colFirst="0" w:colLast="0" w:name="_wby7g315cgm3" w:id="5"/>
      <w:bookmarkEnd w:id="5"/>
      <w:r w:rsidDel="00000000" w:rsidR="00000000" w:rsidRPr="00000000">
        <w:rPr>
          <w:rtl w:val="0"/>
        </w:rPr>
        <w:t xml:space="preserve">Tree Shaking</w:t>
      </w:r>
    </w:p>
    <w:p w:rsidR="00000000" w:rsidDel="00000000" w:rsidP="00000000" w:rsidRDefault="00000000" w:rsidRPr="00000000" w14:paraId="00000021">
      <w:pPr>
        <w:rPr/>
      </w:pPr>
      <w:r w:rsidDel="00000000" w:rsidR="00000000" w:rsidRPr="00000000">
        <w:rPr>
          <w:rtl w:val="0"/>
        </w:rPr>
        <w:t xml:space="preserve">In addition to enabling the use of ES modules, Rollup also statically analyzes and optimizes the code you are importing, and will exclude anything that isn't actually used. This allows you to build on top of existing tools and modules without adding extra dependencies or bloating the size of your project.</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example, with CommonJS, the </w:t>
      </w:r>
      <w:r w:rsidDel="00000000" w:rsidR="00000000" w:rsidRPr="00000000">
        <w:rPr>
          <w:i w:val="1"/>
          <w:iCs w:val="1"/>
          <w:rtl w:val="0"/>
        </w:rPr>
        <w:t xml:space="preserve">entire tool or library must be imported</w:t>
      </w:r>
      <w:r w:rsidDel="00000000" w:rsidR="00000000" w:rsidRPr="00000000">
        <w:rPr>
          <w:rtl w:val="0"/>
        </w:rPr>
        <w:t xml:space="preserve">.</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import the entire utils object with CommonJS</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var utils = require('node:utils');</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var query = 'Rollup';</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use the ajax method of the utils object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utils.ajax('https://api.example.com?search=' + query).then(handleResponse);</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with ES modules, instead of importing the whole </w:t>
      </w:r>
      <w:r w:rsidDel="00000000" w:rsidR="00000000" w:rsidRPr="00000000">
        <w:rPr>
          <w:rFonts w:ascii="Roboto Mono" w:cs="Roboto Mono" w:eastAsia="Roboto Mono" w:hAnsi="Roboto Mono"/>
          <w:color w:val="188038"/>
          <w:rtl w:val="0"/>
        </w:rPr>
        <w:t xml:space="preserve">utils</w:t>
      </w:r>
      <w:r w:rsidDel="00000000" w:rsidR="00000000" w:rsidRPr="00000000">
        <w:rPr>
          <w:rtl w:val="0"/>
        </w:rPr>
        <w:t xml:space="preserve"> object, we can just import the one </w:t>
      </w:r>
      <w:r w:rsidDel="00000000" w:rsidR="00000000" w:rsidRPr="00000000">
        <w:rPr>
          <w:rFonts w:ascii="Roboto Mono" w:cs="Roboto Mono" w:eastAsia="Roboto Mono" w:hAnsi="Roboto Mono"/>
          <w:color w:val="188038"/>
          <w:rtl w:val="0"/>
        </w:rPr>
        <w:t xml:space="preserve">ajax</w:t>
      </w:r>
      <w:r w:rsidDel="00000000" w:rsidR="00000000" w:rsidRPr="00000000">
        <w:rPr>
          <w:rtl w:val="0"/>
        </w:rPr>
        <w:t xml:space="preserve"> function we need:</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import the ajax function with an ES import statement</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import { ajax } from 'node:utils';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var query = 'Rollup';</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call the ajax function</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ajax('https://api.example.com?search=' + query).then(handleResponse);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Because Rollup includes the bare minimum, it results in lighter, faster, and less complicated libraries and applications. Since this approach is based on explicit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 statements, it is vastly more effective than simply running an automated minifier to detect unused variables in the compiled output code.</w:t>
      </w:r>
    </w:p>
    <w:p w:rsidR="00000000" w:rsidDel="00000000" w:rsidP="00000000" w:rsidRDefault="00000000" w:rsidRPr="00000000" w14:paraId="0000003C">
      <w:pPr>
        <w:pStyle w:val="Heading2"/>
        <w:rPr/>
      </w:pPr>
      <w:bookmarkStart w:colFirst="0" w:colLast="0" w:name="_6rq7sz72hs0a" w:id="6"/>
      <w:bookmarkEnd w:id="6"/>
      <w:r w:rsidDel="00000000" w:rsidR="00000000" w:rsidRPr="00000000">
        <w:rPr>
          <w:rtl w:val="0"/>
        </w:rPr>
        <w:t xml:space="preserve">Compatibility</w:t>
      </w:r>
    </w:p>
    <w:p w:rsidR="00000000" w:rsidDel="00000000" w:rsidP="00000000" w:rsidRDefault="00000000" w:rsidRPr="00000000" w14:paraId="0000003D">
      <w:pPr>
        <w:pStyle w:val="Heading3"/>
        <w:rPr/>
      </w:pPr>
      <w:bookmarkStart w:colFirst="0" w:colLast="0" w:name="_2lie9c36q3pn" w:id="7"/>
      <w:bookmarkEnd w:id="7"/>
      <w:r w:rsidDel="00000000" w:rsidR="00000000" w:rsidRPr="00000000">
        <w:rPr>
          <w:rtl w:val="0"/>
        </w:rPr>
        <w:t xml:space="preserve">Importing CommonJS</w:t>
      </w:r>
    </w:p>
    <w:p w:rsidR="00000000" w:rsidDel="00000000" w:rsidP="00000000" w:rsidRDefault="00000000" w:rsidRPr="00000000" w14:paraId="0000003E">
      <w:pPr>
        <w:rPr/>
      </w:pPr>
      <w:r w:rsidDel="00000000" w:rsidR="00000000" w:rsidRPr="00000000">
        <w:rPr>
          <w:rtl w:val="0"/>
        </w:rPr>
        <w:t xml:space="preserve">Rollup can import existing CommonJS modules </w:t>
      </w:r>
      <w:hyperlink r:id="rId23">
        <w:r w:rsidDel="00000000" w:rsidR="00000000" w:rsidRPr="00000000">
          <w:rPr>
            <w:color w:val="1155cc"/>
            <w:u w:val="single"/>
            <w:rtl w:val="0"/>
          </w:rPr>
          <w:t xml:space="preserve">through a plugin</w:t>
        </w:r>
      </w:hyperlink>
      <w:r w:rsidDel="00000000" w:rsidR="00000000" w:rsidRPr="00000000">
        <w:rPr>
          <w:rtl w:val="0"/>
        </w:rPr>
        <w:t xml:space="preserve">.</w:t>
      </w:r>
    </w:p>
    <w:p w:rsidR="00000000" w:rsidDel="00000000" w:rsidP="00000000" w:rsidRDefault="00000000" w:rsidRPr="00000000" w14:paraId="0000003F">
      <w:pPr>
        <w:pStyle w:val="Heading3"/>
        <w:rPr/>
      </w:pPr>
      <w:bookmarkStart w:colFirst="0" w:colLast="0" w:name="_nixi7difjj66" w:id="8"/>
      <w:bookmarkEnd w:id="8"/>
      <w:r w:rsidDel="00000000" w:rsidR="00000000" w:rsidRPr="00000000">
        <w:rPr>
          <w:rtl w:val="0"/>
        </w:rPr>
        <w:t xml:space="preserve">Publishing ES Modules</w:t>
      </w:r>
    </w:p>
    <w:p w:rsidR="00000000" w:rsidDel="00000000" w:rsidP="00000000" w:rsidRDefault="00000000" w:rsidRPr="00000000" w14:paraId="00000040">
      <w:pPr>
        <w:rPr/>
      </w:pPr>
      <w:r w:rsidDel="00000000" w:rsidR="00000000" w:rsidRPr="00000000">
        <w:rPr>
          <w:rtl w:val="0"/>
        </w:rPr>
        <w:t xml:space="preserve">To make sure your ES modules are immediately usable by tools that work with CommonJS such as Node.js and webpack, you can use Rollup to compile to UMD or CommonJS format, and then point to that compiled version with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property in your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file. If your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file also has a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field, ES-module-aware tools like Rollup and </w:t>
      </w:r>
      <w:hyperlink r:id="rId24">
        <w:r w:rsidDel="00000000" w:rsidR="00000000" w:rsidRPr="00000000">
          <w:rPr>
            <w:color w:val="1155cc"/>
            <w:u w:val="single"/>
            <w:rtl w:val="0"/>
          </w:rPr>
          <w:t xml:space="preserve">webpack</w:t>
        </w:r>
      </w:hyperlink>
      <w:r w:rsidDel="00000000" w:rsidR="00000000" w:rsidRPr="00000000">
        <w:rPr>
          <w:rtl w:val="0"/>
        </w:rPr>
        <w:t xml:space="preserve"> will </w:t>
      </w:r>
      <w:hyperlink r:id="rId25">
        <w:r w:rsidDel="00000000" w:rsidR="00000000" w:rsidRPr="00000000">
          <w:rPr>
            <w:color w:val="1155cc"/>
            <w:u w:val="single"/>
            <w:rtl w:val="0"/>
          </w:rPr>
          <w:t xml:space="preserve">import the ES module version</w:t>
        </w:r>
      </w:hyperlink>
      <w:r w:rsidDel="00000000" w:rsidR="00000000" w:rsidRPr="00000000">
        <w:rPr>
          <w:rtl w:val="0"/>
        </w:rPr>
        <w:t xml:space="preserve"> directly.</w:t>
      </w:r>
    </w:p>
    <w:p w:rsidR="00000000" w:rsidDel="00000000" w:rsidP="00000000" w:rsidRDefault="00000000" w:rsidRPr="00000000" w14:paraId="00000041">
      <w:pPr>
        <w:pStyle w:val="Heading2"/>
        <w:rPr/>
      </w:pPr>
      <w:bookmarkStart w:colFirst="0" w:colLast="0" w:name="_jyz721oubo9i" w:id="9"/>
      <w:bookmarkEnd w:id="9"/>
      <w:r w:rsidDel="00000000" w:rsidR="00000000" w:rsidRPr="00000000">
        <w:rPr>
          <w:rtl w:val="0"/>
        </w:rPr>
        <w:t xml:space="preserve">Contributors</w:t>
      </w:r>
    </w:p>
    <w:p w:rsidR="00000000" w:rsidDel="00000000" w:rsidP="00000000" w:rsidRDefault="00000000" w:rsidRPr="00000000" w14:paraId="00000042">
      <w:pPr>
        <w:rPr/>
      </w:pPr>
      <w:r w:rsidDel="00000000" w:rsidR="00000000" w:rsidRPr="00000000">
        <w:rPr>
          <w:rtl w:val="0"/>
        </w:rPr>
        <w:t xml:space="preserve">This project exists thanks to all the people who contribute. [</w:t>
      </w:r>
      <w:hyperlink r:id="rId26">
        <w:r w:rsidDel="00000000" w:rsidR="00000000" w:rsidRPr="00000000">
          <w:rPr>
            <w:color w:val="1155cc"/>
            <w:u w:val="single"/>
            <w:rtl w:val="0"/>
          </w:rPr>
          <w:t xml:space="preserve">Contribute</w:t>
        </w:r>
      </w:hyperlink>
      <w:r w:rsidDel="00000000" w:rsidR="00000000" w:rsidRPr="00000000">
        <w:rPr>
          <w:rtl w:val="0"/>
        </w:rPr>
        <w:t xml:space="preserve">]. </w:t>
      </w:r>
      <w:r w:rsidDel="00000000" w:rsidR="00000000" w:rsidRPr="00000000">
        <w:rPr/>
        <w:drawing>
          <wp:inline distB="114300" distT="114300" distL="114300" distR="11430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If you want to contribute yourself, head over to the </w:t>
      </w:r>
      <w:hyperlink r:id="rId27">
        <w:r w:rsidDel="00000000" w:rsidR="00000000" w:rsidRPr="00000000">
          <w:rPr>
            <w:color w:val="1155cc"/>
            <w:u w:val="single"/>
            <w:rtl w:val="0"/>
          </w:rPr>
          <w:t xml:space="preserve">contribution guidelines</w:t>
        </w:r>
      </w:hyperlink>
      <w:r w:rsidDel="00000000" w:rsidR="00000000" w:rsidRPr="00000000">
        <w:rPr>
          <w:rtl w:val="0"/>
        </w:rPr>
        <w:t xml:space="preserve">.</w:t>
      </w:r>
    </w:p>
    <w:p w:rsidR="00000000" w:rsidDel="00000000" w:rsidP="00000000" w:rsidRDefault="00000000" w:rsidRPr="00000000" w14:paraId="00000043">
      <w:pPr>
        <w:pStyle w:val="Heading2"/>
        <w:rPr/>
      </w:pPr>
      <w:bookmarkStart w:colFirst="0" w:colLast="0" w:name="_fyr5o3gzgmcg" w:id="10"/>
      <w:bookmarkEnd w:id="10"/>
      <w:r w:rsidDel="00000000" w:rsidR="00000000" w:rsidRPr="00000000">
        <w:rPr>
          <w:rtl w:val="0"/>
        </w:rPr>
        <w:t xml:space="preserve">Backers</w:t>
      </w:r>
    </w:p>
    <w:p w:rsidR="00000000" w:rsidDel="00000000" w:rsidP="00000000" w:rsidRDefault="00000000" w:rsidRPr="00000000" w14:paraId="00000044">
      <w:pPr>
        <w:rPr/>
      </w:pPr>
      <w:r w:rsidDel="00000000" w:rsidR="00000000" w:rsidRPr="00000000">
        <w:rPr>
          <w:rtl w:val="0"/>
        </w:rPr>
        <w:t xml:space="preserve">Thank you to all our backers! 🙏 [</w:t>
      </w:r>
      <w:hyperlink r:id="rId28">
        <w:r w:rsidDel="00000000" w:rsidR="00000000" w:rsidRPr="00000000">
          <w:rPr>
            <w:color w:val="1155cc"/>
            <w:u w:val="single"/>
            <w:rtl w:val="0"/>
          </w:rPr>
          <w:t xml:space="preserve">Become a backer</w:t>
        </w:r>
      </w:hyperlink>
      <w:r w:rsidDel="00000000" w:rsidR="00000000" w:rsidRPr="00000000">
        <w:rPr>
          <w:rtl w:val="0"/>
        </w:rPr>
        <w:t xml:space="preserv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6gl2y0dtem1q" w:id="11"/>
      <w:bookmarkEnd w:id="11"/>
      <w:r w:rsidDel="00000000" w:rsidR="00000000" w:rsidRPr="00000000">
        <w:rPr>
          <w:rtl w:val="0"/>
        </w:rPr>
        <w:t xml:space="preserve">Sponsors</w:t>
      </w:r>
    </w:p>
    <w:p w:rsidR="00000000" w:rsidDel="00000000" w:rsidP="00000000" w:rsidRDefault="00000000" w:rsidRPr="00000000" w14:paraId="00000048">
      <w:pPr>
        <w:rPr/>
      </w:pPr>
      <w:r w:rsidDel="00000000" w:rsidR="00000000" w:rsidRPr="00000000">
        <w:rPr>
          <w:rtl w:val="0"/>
        </w:rPr>
        <w:t xml:space="preserve">Support this project by becoming a sponsor. Your logo will show up here with a link to your website. [</w:t>
      </w:r>
      <w:hyperlink r:id="rId29">
        <w:r w:rsidDel="00000000" w:rsidR="00000000" w:rsidRPr="00000000">
          <w:rPr>
            <w:color w:val="1155cc"/>
            <w:u w:val="single"/>
            <w:rtl w:val="0"/>
          </w:rPr>
          <w:t xml:space="preserve">Become a sponsor</w:t>
        </w:r>
      </w:hyperlink>
      <w:r w:rsidDel="00000000" w:rsidR="00000000" w:rsidRPr="00000000">
        <w:rPr>
          <w:rtl w:val="0"/>
        </w:rPr>
        <w:t xml:space="preserv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pPr>
      <w:bookmarkStart w:colFirst="0" w:colLast="0" w:name="_pp2at2alhg28" w:id="12"/>
      <w:bookmarkEnd w:id="12"/>
      <w:r w:rsidDel="00000000" w:rsidR="00000000" w:rsidRPr="00000000">
        <w:rPr>
          <w:rtl w:val="0"/>
        </w:rPr>
        <w:t xml:space="preserve">Special Sponsor</w:t>
      </w:r>
    </w:p>
    <w:p w:rsidR="00000000" w:rsidDel="00000000" w:rsidP="00000000" w:rsidRDefault="00000000" w:rsidRPr="00000000" w14:paraId="0000004C">
      <w:pPr>
        <w:rPr/>
      </w:pPr>
      <w:r w:rsidDel="00000000" w:rsidR="00000000" w:rsidRPr="00000000">
        <w:rPr/>
        <w:drawing>
          <wp:inline distB="114300" distT="114300" distL="114300" distR="114300">
            <wp:extent cx="1905000" cy="1905000"/>
            <wp:effectExtent b="0" l="0" r="0" t="0"/>
            <wp:docPr descr="TNG Logo" id="27" name="image27.png"/>
            <a:graphic>
              <a:graphicData uri="http://schemas.openxmlformats.org/drawingml/2006/picture">
                <pic:pic>
                  <pic:nvPicPr>
                    <pic:cNvPr descr="TNG Logo" id="0" name="image27.png"/>
                    <pic:cNvPicPr preferRelativeResize="0"/>
                  </pic:nvPicPr>
                  <pic:blipFill>
                    <a:blip r:embed="rId30"/>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TNG has been supporting the work of </w:t>
      </w:r>
      <w:hyperlink r:id="rId31">
        <w:r w:rsidDel="00000000" w:rsidR="00000000" w:rsidRPr="00000000">
          <w:rPr>
            <w:color w:val="1155cc"/>
            <w:u w:val="single"/>
            <w:rtl w:val="0"/>
          </w:rPr>
          <w:t xml:space="preserve">Lukas Taegert-Atkinson</w:t>
        </w:r>
      </w:hyperlink>
      <w:r w:rsidDel="00000000" w:rsidR="00000000" w:rsidRPr="00000000">
        <w:rPr>
          <w:rtl w:val="0"/>
        </w:rPr>
        <w:t xml:space="preserve"> on Rollup since 2017.</w:t>
      </w:r>
    </w:p>
    <w:p w:rsidR="00000000" w:rsidDel="00000000" w:rsidP="00000000" w:rsidRDefault="00000000" w:rsidRPr="00000000" w14:paraId="0000004F">
      <w:pPr>
        <w:pStyle w:val="Heading2"/>
        <w:rPr/>
      </w:pPr>
      <w:bookmarkStart w:colFirst="0" w:colLast="0" w:name="_8fj6tm9bp1wd" w:id="13"/>
      <w:bookmarkEnd w:id="13"/>
      <w:r w:rsidDel="00000000" w:rsidR="00000000" w:rsidRPr="00000000">
        <w:rPr>
          <w:rtl w:val="0"/>
        </w:rPr>
        <w:t xml:space="preserve">License</w:t>
      </w:r>
    </w:p>
    <w:p w:rsidR="00000000" w:rsidDel="00000000" w:rsidP="00000000" w:rsidRDefault="00000000" w:rsidRPr="00000000" w14:paraId="00000050">
      <w:pPr>
        <w:rPr/>
      </w:pPr>
      <w:hyperlink r:id="rId32">
        <w:r w:rsidDel="00000000" w:rsidR="00000000" w:rsidRPr="00000000">
          <w:rPr>
            <w:color w:val="1155cc"/>
            <w:u w:val="single"/>
            <w:rtl w:val="0"/>
          </w:rPr>
          <w:t xml:space="preserve">MIT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ollup/rollup-starter-app" TargetMode="External"/><Relationship Id="rId22" Type="http://schemas.openxmlformats.org/officeDocument/2006/relationships/hyperlink" Target="https://medium.com/@Rich_Harris/small-modules-it-s-not-quite-that-simple-3ca532d65de4" TargetMode="External"/><Relationship Id="rId21" Type="http://schemas.openxmlformats.org/officeDocument/2006/relationships/hyperlink" Target="https://rollupjs.org/introduction/" TargetMode="External"/><Relationship Id="rId24" Type="http://schemas.openxmlformats.org/officeDocument/2006/relationships/hyperlink" Target="https://webpack.js.org/" TargetMode="External"/><Relationship Id="rId23" Type="http://schemas.openxmlformats.org/officeDocument/2006/relationships/hyperlink" Target="https://github.com/rollup/plugins/tree/master/packages/common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ckagephobia.now.sh/result?p=rollup" TargetMode="External"/><Relationship Id="rId26" Type="http://schemas.openxmlformats.org/officeDocument/2006/relationships/hyperlink" Target="http://contributing.md" TargetMode="External"/><Relationship Id="rId25" Type="http://schemas.openxmlformats.org/officeDocument/2006/relationships/hyperlink" Target="https://github.com/rollup/rollup/wiki/pkg.module" TargetMode="External"/><Relationship Id="rId28" Type="http://schemas.openxmlformats.org/officeDocument/2006/relationships/hyperlink" Target="https://opencollective.com/rollup#backer" TargetMode="External"/><Relationship Id="rId27" Type="http://schemas.openxmlformats.org/officeDocument/2006/relationships/hyperlink" Target="http://contributing.md" TargetMode="External"/><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hyperlink" Target="https://opencollective.com/rollup#sponsor" TargetMode="External"/><Relationship Id="rId7" Type="http://schemas.openxmlformats.org/officeDocument/2006/relationships/hyperlink" Target="https://nodejs.org/en/about/previous-releases" TargetMode="External"/><Relationship Id="rId8" Type="http://schemas.openxmlformats.org/officeDocument/2006/relationships/hyperlink" Target="https://nodejs.org/en/about/previous-releases" TargetMode="External"/><Relationship Id="rId31" Type="http://schemas.openxmlformats.org/officeDocument/2006/relationships/hyperlink" Target="https://github.com/lukastaegert" TargetMode="External"/><Relationship Id="rId30" Type="http://schemas.openxmlformats.org/officeDocument/2006/relationships/image" Target="media/image27.png"/><Relationship Id="rId11" Type="http://schemas.openxmlformats.org/officeDocument/2006/relationships/hyperlink" Target="https://codecov.io/gh/rollup/rollup" TargetMode="External"/><Relationship Id="rId10" Type="http://schemas.openxmlformats.org/officeDocument/2006/relationships/hyperlink" Target="https://packagephobia.now.sh/result?p=rollup" TargetMode="External"/><Relationship Id="rId32" Type="http://schemas.openxmlformats.org/officeDocument/2006/relationships/hyperlink" Target="https://github.com/rollup/rollup/blob/master/LICENSE.md" TargetMode="External"/><Relationship Id="rId13" Type="http://schemas.openxmlformats.org/officeDocument/2006/relationships/hyperlink" Target="https://github.com/rollup/rollup/blob/master/LICENSE.md" TargetMode="External"/><Relationship Id="rId12" Type="http://schemas.openxmlformats.org/officeDocument/2006/relationships/hyperlink" Target="https://codecov.io/gh/rollup/rollup" TargetMode="External"/><Relationship Id="rId15" Type="http://schemas.openxmlformats.org/officeDocument/2006/relationships/hyperlink" Target="https://is.gd/rollup_chat?utm_source=badge&amp;utm_medium=badge&amp;utm_campaign=pr-badge&amp;utm_content=badge" TargetMode="External"/><Relationship Id="rId14" Type="http://schemas.openxmlformats.org/officeDocument/2006/relationships/hyperlink" Target="https://github.com/rollup/rollup/blob/master/LICENSE.md" TargetMode="External"/><Relationship Id="rId17" Type="http://schemas.openxmlformats.org/officeDocument/2006/relationships/hyperlink" Target="https://rollupjs.org/command-line-interface/" TargetMode="External"/><Relationship Id="rId16" Type="http://schemas.openxmlformats.org/officeDocument/2006/relationships/hyperlink" Target="https://is.gd/rollup_chat?utm_source=badge&amp;utm_medium=badge&amp;utm_campaign=pr-badge&amp;utm_content=badge" TargetMode="External"/><Relationship Id="rId19" Type="http://schemas.openxmlformats.org/officeDocument/2006/relationships/hyperlink" Target="https://github.com/rollup/rollup-starter-lib" TargetMode="External"/><Relationship Id="rId18" Type="http://schemas.openxmlformats.org/officeDocument/2006/relationships/hyperlink" Target="https://rollupjs.org/javascript-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