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480" w:lineRule="auto"/>
        <w:jc w:val="center"/>
        <w:rPr/>
      </w:pPr>
      <w:bookmarkStart w:colFirst="0" w:colLast="0" w:name="_kuqzcq7py32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kuqzcq7py32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ab/>
        <w:t xml:space="preserve"> </w:t>
        <w:tab/>
      </w: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0" cy="0"/>
            <wp:effectExtent b="0" l="0" r="0" t="0"/>
            <wp:docPr descr="tsx" id="2" name="image2.png"/>
            <a:graphic>
              <a:graphicData uri="http://schemas.openxmlformats.org/drawingml/2006/picture">
                <pic:pic>
                  <pic:nvPicPr>
                    <pic:cNvPr descr="tsx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kuqzcq7py32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kuqzcq7py320" w:id="0"/>
      <w:bookmarkEnd w:id="0"/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0" cy="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7">
        <w:r w:rsidDel="00000000" w:rsidR="00000000" w:rsidRPr="00000000">
          <w:rPr>
            <w:b w:val="1"/>
            <w:bCs w:val="1"/>
            <w:sz w:val="46"/>
            <w:szCs w:val="46"/>
            <w:rtl w:val="0"/>
          </w:rPr>
          <w:t xml:space="preserve"> </w:t>
        </w:r>
      </w:hyperlink>
      <w:hyperlink r:id="rId8">
        <w:r w:rsidDel="00000000" w:rsidR="00000000" w:rsidRPr="00000000">
          <w:rPr>
            <w:b w:val="1"/>
            <w:bCs w:val="1"/>
            <w:sz w:val="46"/>
            <w:szCs w:val="46"/>
          </w:rPr>
          <w:drawing>
            <wp:inline distB="114300" distT="114300" distL="114300" distR="114300">
              <wp:extent cx="0" cy="0"/>
              <wp:effectExtent b="0" l="0" r="0" t="0"/>
              <wp:docPr id="5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ind w:left="0" w:right="0" w:firstLine="0"/>
        <w:jc w:val="center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TypeScript Execute (tsx): The easiest way to run TypeScript in Node.js</w:t>
        <w:br w:type="textWrapping"/>
        <w:br w:type="textWrapping"/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Documentation</w:t>
        </w:r>
      </w:hyperlink>
      <w:r w:rsidDel="00000000" w:rsidR="00000000" w:rsidRPr="00000000">
        <w:rPr>
          <w:rtl w:val="0"/>
        </w:rPr>
        <w:t xml:space="preserve">    |    </w:t>
      </w:r>
      <w:hyperlink r:id="rId11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Getting started →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0" w:right="0" w:firstLine="0"/>
        <w:jc w:val="center"/>
        <w:rPr>
          <w:vertAlign w:val="superscript"/>
        </w:rPr>
      </w:pPr>
      <w:r w:rsidDel="00000000" w:rsidR="00000000" w:rsidRPr="00000000">
        <w:rPr>
          <w:i w:val="1"/>
          <w:iCs w:val="1"/>
          <w:vertAlign w:val="superscript"/>
          <w:rtl w:val="0"/>
        </w:rPr>
        <w:t xml:space="preserve">Already a sponsor?</w:t>
      </w:r>
      <w:r w:rsidDel="00000000" w:rsidR="00000000" w:rsidRPr="00000000">
        <w:rPr>
          <w:vertAlign w:val="superscript"/>
          <w:rtl w:val="0"/>
        </w:rPr>
        <w:t xml:space="preserve"> Join the discussion in the</w:t>
      </w:r>
      <w:hyperlink r:id="rId12">
        <w:r w:rsidDel="00000000" w:rsidR="00000000" w:rsidRPr="00000000">
          <w:rPr>
            <w:vertAlign w:val="superscript"/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vertAlign w:val="superscript"/>
            <w:rtl w:val="0"/>
          </w:rPr>
          <w:t xml:space="preserve">Development repo</w:t>
        </w:r>
      </w:hyperlink>
      <w:r w:rsidDel="00000000" w:rsidR="00000000" w:rsidRPr="00000000">
        <w:rPr>
          <w:vertAlign w:val="superscript"/>
          <w:rtl w:val="0"/>
        </w:rPr>
        <w:t xml:space="preserve">!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gaahl3u2iv6j" w:id="1"/>
      <w:bookmarkEnd w:id="1"/>
      <w:r w:rsidDel="00000000" w:rsidR="00000000" w:rsidRPr="00000000">
        <w:rPr>
          <w:rtl w:val="0"/>
        </w:rPr>
        <w:t xml:space="preserve">Sponsors</w:t>
      </w:r>
    </w:p>
    <w:p w:rsidR="00000000" w:rsidDel="00000000" w:rsidP="00000000" w:rsidRDefault="00000000" w:rsidRPr="00000000" w14:paraId="0000000A">
      <w:pPr>
        <w:spacing w:after="240" w:before="240" w:lineRule="auto"/>
        <w:ind w:left="0" w:right="0" w:firstLine="0"/>
        <w:jc w:val="center"/>
        <w:rPr>
          <w:color w:val="1155cc"/>
          <w:u w:val="single"/>
        </w:rPr>
      </w:pPr>
      <w:r w:rsidDel="00000000" w:rsidR="00000000" w:rsidRPr="00000000">
        <w:rPr>
          <w:rtl w:val="0"/>
        </w:rPr>
        <w:tab/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 </w:t>
          <w:tab/>
          <w:tab/>
        </w:r>
      </w:hyperlink>
      <w:hyperlink r:id="rId15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id="4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 </w:t>
          <w:tab/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tsx.is/getting-started" TargetMode="External"/><Relationship Id="rId10" Type="http://schemas.openxmlformats.org/officeDocument/2006/relationships/hyperlink" Target="https://tsx.is" TargetMode="External"/><Relationship Id="rId13" Type="http://schemas.openxmlformats.org/officeDocument/2006/relationships/hyperlink" Target="https://github.com/pvtnbr/tsx" TargetMode="External"/><Relationship Id="rId12" Type="http://schemas.openxmlformats.org/officeDocument/2006/relationships/hyperlink" Target="https://github.com/pvtnbr/tsx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sx.is" TargetMode="External"/><Relationship Id="rId15" Type="http://schemas.openxmlformats.org/officeDocument/2006/relationships/hyperlink" Target="https://github.com/sponsors/privatenumber" TargetMode="External"/><Relationship Id="rId14" Type="http://schemas.openxmlformats.org/officeDocument/2006/relationships/hyperlink" Target="https://github.com/sponsors/privatenumber" TargetMode="External"/><Relationship Id="rId16" Type="http://schemas.openxmlformats.org/officeDocument/2006/relationships/hyperlink" Target="https://github.com/sponsors/privatenumber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npm.im/tsx" TargetMode="External"/><Relationship Id="rId8" Type="http://schemas.openxmlformats.org/officeDocument/2006/relationships/hyperlink" Target="https://npm.im/t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