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Times New Roman" w:cs="Times New Roman" w:eastAsia="Times New Roman" w:hAnsi="Times New Roman"/>
          <w:sz w:val="24"/>
          <w:szCs w:val="24"/>
          <w:rtl w:val="0"/>
        </w:rPr>
        <w:t xml:space="preserve">Embedded Systems, because of their simplicity and specific functionalities, can be vulnerable to side channel attacks. These side channel attacks are aimed not at the mathematics of an encryption algorithm but rather the way the algorithm is implemented in hardware by using the electrical characteristics of the device to extract system information. One example of a side channel attack, and the specific focus of this paper, is a power analysis attack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 them using a CPA attack. Since there are multiple stages of AES, I examined the security variations by converting only individual stages to WDDL and then tried various combinations of stages converted to WDDL. The results of my research were a 4538% increase in security of a fully implemented WDDL design on the AES core, but also an 805% increase in area of the design. These results show the effectiveness of implementing WDDL in an encryption core to defend against a power analysis attack but also show the challenges of using this type of design in an embedded system that has limited space.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